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spacing w:after="120"/>
        <w:ind w:firstLine="602"/>
        <w:jc w:val="center"/>
        <w:rPr>
          <w:rFonts w:hint="eastAsia" w:eastAsia="宋体"/>
          <w:b/>
          <w:bCs/>
          <w:sz w:val="30"/>
          <w:szCs w:val="30"/>
          <w:lang w:eastAsia="zh-CN"/>
        </w:rPr>
      </w:pPr>
      <w:r>
        <w:rPr>
          <w:rFonts w:hint="eastAsia" w:eastAsia="宋体"/>
          <w:b/>
          <w:bCs/>
          <w:sz w:val="30"/>
          <w:szCs w:val="30"/>
          <w:lang w:eastAsia="zh-CN"/>
        </w:rPr>
        <w:drawing>
          <wp:inline distT="0" distB="0" distL="114300" distR="114300">
            <wp:extent cx="7919720" cy="5760085"/>
            <wp:effectExtent l="0" t="0" r="12065" b="5080"/>
            <wp:docPr id="3" name="图片 3" descr="微信图片_20240627183858"/>
            <wp:cNvGraphicFramePr/>
            <a:graphic xmlns:a="http://schemas.openxmlformats.org/drawingml/2006/main">
              <a:graphicData uri="http://schemas.openxmlformats.org/drawingml/2006/picture">
                <pic:pic xmlns:pic="http://schemas.openxmlformats.org/drawingml/2006/picture">
                  <pic:nvPicPr>
                    <pic:cNvPr id="3" name="图片 3" descr="微信图片_20240627183858"/>
                    <pic:cNvPicPr/>
                  </pic:nvPicPr>
                  <pic:blipFill>
                    <a:blip r:embed="rId14"/>
                    <a:stretch>
                      <a:fillRect/>
                    </a:stretch>
                  </pic:blipFill>
                  <pic:spPr>
                    <a:xfrm rot="16200000">
                      <a:off x="0" y="0"/>
                      <a:ext cx="7919720" cy="5760085"/>
                    </a:xfrm>
                    <a:prstGeom prst="rect">
                      <a:avLst/>
                    </a:prstGeom>
                  </pic:spPr>
                </pic:pic>
              </a:graphicData>
            </a:graphic>
          </wp:inline>
        </w:drawing>
      </w:r>
    </w:p>
    <w:p>
      <w:pPr>
        <w:pStyle w:val="91"/>
        <w:spacing w:after="120"/>
        <w:ind w:firstLine="602"/>
        <w:jc w:val="center"/>
        <w:rPr>
          <w:rFonts w:hint="eastAsia" w:eastAsia="宋体"/>
          <w:b/>
          <w:bCs/>
          <w:sz w:val="30"/>
          <w:szCs w:val="30"/>
          <w:lang w:eastAsia="zh-CN"/>
        </w:rPr>
      </w:pPr>
    </w:p>
    <w:p>
      <w:pPr>
        <w:pStyle w:val="91"/>
        <w:spacing w:after="120"/>
        <w:ind w:firstLine="602"/>
        <w:jc w:val="center"/>
        <w:rPr>
          <w:rFonts w:hint="eastAsia" w:eastAsia="宋体"/>
          <w:b/>
          <w:bCs/>
          <w:sz w:val="30"/>
          <w:szCs w:val="30"/>
          <w:lang w:eastAsia="zh-CN"/>
        </w:rPr>
      </w:pPr>
    </w:p>
    <w:p>
      <w:pPr>
        <w:pStyle w:val="91"/>
        <w:spacing w:after="120"/>
        <w:ind w:firstLine="602"/>
        <w:jc w:val="center"/>
        <w:rPr>
          <w:b/>
          <w:bCs/>
          <w:sz w:val="30"/>
          <w:szCs w:val="30"/>
        </w:rPr>
      </w:pPr>
    </w:p>
    <w:p>
      <w:pPr>
        <w:pStyle w:val="91"/>
        <w:spacing w:after="120"/>
        <w:ind w:firstLine="723"/>
        <w:jc w:val="center"/>
        <w:rPr>
          <w:b/>
          <w:bCs/>
          <w:sz w:val="44"/>
          <w:szCs w:val="44"/>
        </w:rPr>
      </w:pPr>
      <w:r>
        <w:rPr>
          <w:rFonts w:hint="eastAsia"/>
          <w:b/>
          <w:bCs/>
          <w:sz w:val="44"/>
          <w:szCs w:val="44"/>
        </w:rPr>
        <w:t>陕西省EPC项目咨询导则</w:t>
      </w: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0"/>
        <w:jc w:val="center"/>
      </w:pPr>
    </w:p>
    <w:p>
      <w:pPr>
        <w:pStyle w:val="91"/>
        <w:spacing w:after="120"/>
        <w:ind w:firstLine="482"/>
        <w:jc w:val="center"/>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陕西省建设工程造价协会</w:t>
      </w:r>
    </w:p>
    <w:p>
      <w:pPr>
        <w:pStyle w:val="91"/>
        <w:spacing w:after="120"/>
        <w:ind w:firstLine="482"/>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2024年</w:t>
      </w:r>
      <w:r>
        <w:rPr>
          <w:rFonts w:hint="eastAsia" w:cs="宋体"/>
          <w:b/>
          <w:bCs/>
          <w:color w:val="000000" w:themeColor="text1"/>
          <w:lang w:val="en-US" w:eastAsia="zh-CN"/>
          <w14:textFill>
            <w14:solidFill>
              <w14:schemeClr w14:val="tx1"/>
            </w14:solidFill>
          </w14:textFill>
        </w:rPr>
        <w:t xml:space="preserve"> </w:t>
      </w:r>
      <w:r>
        <w:rPr>
          <w:rFonts w:hint="eastAsia" w:cs="宋体"/>
          <w:b/>
          <w:bCs/>
          <w:color w:val="000000" w:themeColor="text1"/>
          <w14:textFill>
            <w14:solidFill>
              <w14:schemeClr w14:val="tx1"/>
            </w14:solidFill>
          </w14:textFill>
        </w:rPr>
        <w:t>月</w:t>
      </w:r>
      <w:r>
        <w:rPr>
          <w:rFonts w:hint="eastAsia" w:cs="宋体"/>
          <w:b/>
          <w:bCs/>
          <w:color w:val="000000" w:themeColor="text1"/>
          <w:lang w:val="en-US" w:eastAsia="zh-CN"/>
          <w14:textFill>
            <w14:solidFill>
              <w14:schemeClr w14:val="tx1"/>
            </w14:solidFill>
          </w14:textFill>
        </w:rPr>
        <w:t xml:space="preserve"> </w:t>
      </w:r>
      <w:r>
        <w:rPr>
          <w:rFonts w:hint="eastAsia" w:cs="宋体"/>
          <w:b/>
          <w:bCs/>
          <w:color w:val="000000" w:themeColor="text1"/>
          <w14:textFill>
            <w14:solidFill>
              <w14:schemeClr w14:val="tx1"/>
            </w14:solidFill>
          </w14:textFill>
        </w:rPr>
        <w:t>日</w:t>
      </w:r>
      <w:r>
        <w:rPr>
          <w:rFonts w:hint="eastAsia" w:cs="宋体"/>
          <w:b/>
          <w:bCs/>
          <w:color w:val="000000" w:themeColor="text1"/>
          <w:lang w:val="en-US" w:eastAsia="zh-CN"/>
          <w14:textFill>
            <w14:solidFill>
              <w14:schemeClr w14:val="tx1"/>
            </w14:solidFill>
          </w14:textFill>
        </w:rPr>
        <w:t xml:space="preserve">  </w:t>
      </w:r>
      <w:r>
        <w:rPr>
          <w:rFonts w:hint="eastAsia" w:cs="宋体"/>
          <w:b/>
          <w:bCs/>
          <w:color w:val="000000" w:themeColor="text1"/>
          <w14:textFill>
            <w14:solidFill>
              <w14:schemeClr w14:val="tx1"/>
            </w14:solidFill>
          </w14:textFill>
        </w:rPr>
        <w:t>发布</w:t>
      </w:r>
    </w:p>
    <w:p>
      <w:pPr>
        <w:autoSpaceDE w:val="0"/>
        <w:spacing w:line="600" w:lineRule="exact"/>
        <w:jc w:val="center"/>
        <w:rPr>
          <w:rFonts w:ascii="宋体" w:hAnsi="宋体" w:cs="宋体"/>
          <w:b/>
          <w:bCs/>
          <w:sz w:val="28"/>
          <w:szCs w:val="28"/>
        </w:rPr>
      </w:pPr>
    </w:p>
    <w:p>
      <w:pPr>
        <w:autoSpaceDE w:val="0"/>
        <w:spacing w:line="600" w:lineRule="exact"/>
        <w:jc w:val="center"/>
        <w:rPr>
          <w:rFonts w:ascii="宋体" w:hAnsi="宋体" w:cs="宋体"/>
          <w:b/>
          <w:bCs/>
          <w:sz w:val="28"/>
          <w:szCs w:val="28"/>
        </w:rPr>
      </w:pPr>
    </w:p>
    <w:p>
      <w:pPr>
        <w:autoSpaceDE w:val="0"/>
        <w:spacing w:line="600" w:lineRule="exact"/>
        <w:jc w:val="center"/>
        <w:rPr>
          <w:rFonts w:ascii="宋体" w:hAnsi="宋体" w:cs="宋体"/>
          <w:b/>
          <w:bCs/>
          <w:sz w:val="28"/>
          <w:szCs w:val="28"/>
        </w:rPr>
      </w:pPr>
    </w:p>
    <w:p>
      <w:pPr>
        <w:autoSpaceDE w:val="0"/>
        <w:spacing w:line="600" w:lineRule="exact"/>
        <w:jc w:val="center"/>
        <w:rPr>
          <w:rFonts w:ascii="宋体" w:hAnsi="宋体" w:cs="宋体"/>
          <w:sz w:val="24"/>
          <w:szCs w:val="24"/>
        </w:rPr>
      </w:pPr>
      <w:r>
        <w:rPr>
          <w:rFonts w:hint="eastAsia" w:ascii="宋体" w:hAnsi="宋体" w:cs="宋体"/>
          <w:b/>
          <w:bCs/>
          <w:sz w:val="24"/>
          <w:szCs w:val="24"/>
        </w:rPr>
        <w:t>前  言</w:t>
      </w:r>
    </w:p>
    <w:p>
      <w:pPr>
        <w:autoSpaceDE w:val="0"/>
        <w:spacing w:line="600" w:lineRule="exact"/>
        <w:ind w:firstLine="480" w:firstLineChars="200"/>
        <w:rPr>
          <w:rFonts w:hint="eastAsia" w:ascii="宋体" w:hAnsi="宋体" w:cs="宋体"/>
          <w:sz w:val="24"/>
          <w:szCs w:val="24"/>
          <w:lang w:eastAsia="zh-CN"/>
        </w:rPr>
      </w:pPr>
      <w:r>
        <w:rPr>
          <w:rFonts w:hint="eastAsia" w:ascii="宋体" w:hAnsi="宋体" w:cs="宋体"/>
          <w:sz w:val="24"/>
          <w:szCs w:val="24"/>
        </w:rPr>
        <w:t>为贯彻落实《国务院办公厅关于促进建筑业持续健康发展的意见》（国办发〔2017〕19号）与住建部、国家发改委关于印发《房屋建筑和市政基础设施项目工程总承包管理办法》的通知（建市规〔2019〕12号）及省住建厅关于贯彻落实《房屋建筑和市政基础设施项目工程总承包管理办法》的通知（陕建发〔2020〕1060号）等文件精神，积极引导和规范EPC项目建设主体的市场行为，促进建筑业高质量和持续健康发展，更好地发挥第三方咨询机构</w:t>
      </w:r>
      <w:r>
        <w:rPr>
          <w:rFonts w:hint="eastAsia" w:ascii="宋体" w:hAnsi="宋体" w:cs="宋体"/>
          <w:sz w:val="24"/>
          <w:szCs w:val="24"/>
          <w:lang w:val="en-US" w:eastAsia="zh-CN"/>
        </w:rPr>
        <w:t>的</w:t>
      </w:r>
      <w:r>
        <w:rPr>
          <w:rFonts w:hint="eastAsia" w:ascii="宋体" w:hAnsi="宋体" w:cs="宋体"/>
          <w:sz w:val="24"/>
          <w:szCs w:val="24"/>
        </w:rPr>
        <w:t>专业服务优势，结合我省实际情况，</w:t>
      </w:r>
      <w:bookmarkStart w:id="0" w:name="_Hlk167953360"/>
      <w:r>
        <w:rPr>
          <w:rFonts w:hint="eastAsia" w:ascii="宋体" w:hAnsi="宋体" w:cs="宋体"/>
          <w:sz w:val="24"/>
          <w:szCs w:val="24"/>
        </w:rPr>
        <w:t>陕西省建设工程造价协会</w:t>
      </w:r>
      <w:bookmarkEnd w:id="0"/>
      <w:r>
        <w:rPr>
          <w:rFonts w:hint="eastAsia" w:ascii="宋体" w:hAnsi="宋体" w:cs="宋体"/>
          <w:sz w:val="24"/>
          <w:szCs w:val="24"/>
        </w:rPr>
        <w:t>组织制定了《陕西省EPC项目咨询导则》（以下简称“本导则”），供咨询人、发包人与总承包人等参照执行</w:t>
      </w:r>
      <w:r>
        <w:rPr>
          <w:rFonts w:hint="eastAsia" w:ascii="宋体" w:hAnsi="宋体" w:cs="宋体"/>
          <w:sz w:val="24"/>
          <w:szCs w:val="24"/>
          <w:lang w:eastAsia="zh-CN"/>
        </w:rPr>
        <w:t>。</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主编单位：</w:t>
      </w:r>
      <w:r>
        <w:rPr>
          <w:rFonts w:hint="eastAsia"/>
          <w:sz w:val="24"/>
          <w:szCs w:val="24"/>
        </w:rPr>
        <w:t>亿诚建设项目管理有限公司</w:t>
      </w:r>
      <w:r>
        <w:rPr>
          <w:rFonts w:hint="eastAsia"/>
          <w:sz w:val="24"/>
          <w:szCs w:val="24"/>
          <w:lang w:val="en-US" w:eastAsia="zh-CN"/>
        </w:rPr>
        <w:t xml:space="preserve">       主  </w:t>
      </w:r>
      <w:r>
        <w:rPr>
          <w:rFonts w:hint="eastAsia" w:ascii="宋体" w:hAnsi="宋体" w:cs="宋体"/>
          <w:sz w:val="24"/>
          <w:szCs w:val="24"/>
        </w:rPr>
        <w:t xml:space="preserve">编：赵醒文 </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副主编单位：</w:t>
      </w:r>
      <w:r>
        <w:rPr>
          <w:rFonts w:hint="eastAsia"/>
          <w:sz w:val="24"/>
          <w:szCs w:val="24"/>
        </w:rPr>
        <w:t>正衡工程项目管理有限公司</w:t>
      </w:r>
      <w:r>
        <w:rPr>
          <w:rFonts w:hint="eastAsia"/>
          <w:sz w:val="24"/>
          <w:szCs w:val="24"/>
          <w:lang w:val="en-US" w:eastAsia="zh-CN"/>
        </w:rPr>
        <w:t xml:space="preserve">     </w:t>
      </w:r>
      <w:r>
        <w:rPr>
          <w:rFonts w:hint="eastAsia" w:ascii="宋体" w:hAnsi="宋体" w:cs="宋体"/>
          <w:sz w:val="24"/>
          <w:szCs w:val="24"/>
        </w:rPr>
        <w:t>副主编：郑亚云</w:t>
      </w:r>
    </w:p>
    <w:p>
      <w:pPr>
        <w:autoSpaceDE w:val="0"/>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rPr>
        <w:t>参编人员：</w:t>
      </w:r>
      <w:r>
        <w:rPr>
          <w:rFonts w:hint="eastAsia" w:ascii="宋体" w:hAnsi="宋体" w:cs="宋体"/>
          <w:sz w:val="24"/>
          <w:szCs w:val="24"/>
          <w:lang w:eastAsia="zh-CN"/>
        </w:rPr>
        <w:t>（</w:t>
      </w:r>
      <w:r>
        <w:rPr>
          <w:rFonts w:hint="eastAsia" w:ascii="宋体" w:hAnsi="宋体" w:cs="宋体"/>
          <w:sz w:val="24"/>
          <w:szCs w:val="24"/>
          <w:lang w:val="en-US" w:eastAsia="zh-CN"/>
        </w:rPr>
        <w:t>排名不分先后</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p>
    <w:p>
      <w:pPr>
        <w:autoSpaceDE w:val="0"/>
        <w:spacing w:line="600" w:lineRule="exact"/>
        <w:ind w:firstLine="1680" w:firstLineChars="700"/>
        <w:rPr>
          <w:rFonts w:ascii="宋体" w:hAnsi="宋体" w:cs="宋体"/>
          <w:sz w:val="24"/>
          <w:szCs w:val="24"/>
        </w:rPr>
      </w:pPr>
      <w:r>
        <w:rPr>
          <w:rFonts w:hint="eastAsia" w:ascii="宋体" w:hAnsi="宋体" w:cs="宋体"/>
          <w:sz w:val="24"/>
          <w:szCs w:val="24"/>
        </w:rPr>
        <w:t xml:space="preserve">雷  涛  刘值金  黎清昂  马晓娟  曲 伟  张 炜  路 平  </w:t>
      </w:r>
    </w:p>
    <w:p>
      <w:pPr>
        <w:autoSpaceDE w:val="0"/>
        <w:spacing w:line="600" w:lineRule="exact"/>
        <w:ind w:firstLine="1680" w:firstLineChars="700"/>
        <w:rPr>
          <w:rFonts w:ascii="宋体" w:hAnsi="宋体" w:cs="宋体"/>
          <w:sz w:val="24"/>
          <w:szCs w:val="24"/>
        </w:rPr>
      </w:pPr>
      <w:r>
        <w:rPr>
          <w:rFonts w:hint="eastAsia" w:ascii="宋体" w:hAnsi="宋体" w:cs="宋体"/>
          <w:sz w:val="24"/>
          <w:szCs w:val="24"/>
        </w:rPr>
        <w:t xml:space="preserve">伏苗苗  </w:t>
      </w:r>
      <w:r>
        <w:rPr>
          <w:rFonts w:hint="eastAsia" w:ascii="宋体" w:hAnsi="宋体" w:cs="宋体"/>
          <w:sz w:val="24"/>
          <w:szCs w:val="24"/>
          <w:lang w:val="en-US" w:eastAsia="zh-CN"/>
        </w:rPr>
        <w:t>何继洲</w:t>
      </w:r>
      <w:r>
        <w:rPr>
          <w:rFonts w:hint="eastAsia" w:ascii="宋体" w:hAnsi="宋体" w:cs="宋体"/>
          <w:sz w:val="24"/>
          <w:szCs w:val="24"/>
        </w:rPr>
        <w:t xml:space="preserve">  张哲峰  王  彪  </w:t>
      </w:r>
      <w:r>
        <w:rPr>
          <w:rFonts w:hint="eastAsia" w:ascii="宋体" w:hAnsi="宋体" w:cs="宋体"/>
          <w:sz w:val="24"/>
          <w:szCs w:val="24"/>
          <w:lang w:val="en-US" w:eastAsia="zh-CN"/>
        </w:rPr>
        <w:t>靳</w:t>
      </w:r>
      <w:r>
        <w:rPr>
          <w:rFonts w:hint="eastAsia" w:ascii="宋体" w:hAnsi="宋体" w:cs="宋体"/>
          <w:sz w:val="24"/>
          <w:szCs w:val="24"/>
        </w:rPr>
        <w:t xml:space="preserve"> 杰  李 航</w:t>
      </w:r>
      <w:bookmarkStart w:id="769" w:name="_GoBack"/>
      <w:bookmarkEnd w:id="769"/>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ascii="宋体" w:hAnsi="宋体" w:cs="宋体"/>
          <w:sz w:val="24"/>
          <w:szCs w:val="24"/>
        </w:rPr>
      </w:pPr>
    </w:p>
    <w:p>
      <w:pPr>
        <w:autoSpaceDE w:val="0"/>
        <w:spacing w:line="600" w:lineRule="exact"/>
        <w:ind w:firstLine="480" w:firstLineChars="200"/>
        <w:rPr>
          <w:rFonts w:ascii="宋体" w:hAnsi="宋体" w:cs="宋体"/>
          <w:sz w:val="24"/>
          <w:szCs w:val="24"/>
        </w:rPr>
      </w:pPr>
    </w:p>
    <w:p>
      <w:pPr>
        <w:autoSpaceDE w:val="0"/>
        <w:spacing w:line="600" w:lineRule="exact"/>
        <w:ind w:firstLine="480" w:firstLineChars="200"/>
        <w:rPr>
          <w:rFonts w:ascii="宋体" w:hAnsi="宋体" w:cs="宋体"/>
          <w:sz w:val="24"/>
          <w:szCs w:val="24"/>
        </w:rPr>
      </w:pPr>
    </w:p>
    <w:p>
      <w:pPr>
        <w:autoSpaceDE w:val="0"/>
        <w:spacing w:line="600" w:lineRule="exact"/>
        <w:ind w:firstLine="480" w:firstLineChars="200"/>
        <w:rPr>
          <w:rFonts w:ascii="宋体" w:hAnsi="宋体" w:cs="宋体"/>
          <w:sz w:val="24"/>
          <w:szCs w:val="24"/>
        </w:rPr>
      </w:pPr>
    </w:p>
    <w:p>
      <w:pPr>
        <w:autoSpaceDE w:val="0"/>
        <w:spacing w:line="600" w:lineRule="exact"/>
        <w:ind w:firstLine="480" w:firstLineChars="200"/>
        <w:rPr>
          <w:rFonts w:ascii="宋体" w:hAnsi="宋体" w:cs="宋体"/>
          <w:sz w:val="24"/>
          <w:szCs w:val="24"/>
        </w:rPr>
      </w:pPr>
    </w:p>
    <w:p>
      <w:pPr>
        <w:autoSpaceDE w:val="0"/>
        <w:spacing w:line="600" w:lineRule="exact"/>
        <w:ind w:firstLine="480" w:firstLineChars="200"/>
        <w:rPr>
          <w:rFonts w:ascii="宋体" w:hAnsi="宋体" w:cs="宋体"/>
          <w:sz w:val="24"/>
          <w:szCs w:val="24"/>
        </w:rPr>
      </w:pPr>
    </w:p>
    <w:p>
      <w:pPr>
        <w:autoSpaceDE w:val="0"/>
        <w:spacing w:line="600" w:lineRule="exact"/>
        <w:ind w:firstLine="480" w:firstLineChars="200"/>
        <w:rPr>
          <w:rFonts w:ascii="宋体" w:hAnsi="宋体" w:cs="宋体"/>
          <w:sz w:val="24"/>
          <w:szCs w:val="24"/>
        </w:rPr>
      </w:pPr>
    </w:p>
    <w:p>
      <w:pPr>
        <w:autoSpaceDE w:val="0"/>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 xml:space="preserve">目 </w:t>
      </w:r>
      <w:r>
        <w:rPr>
          <w:rFonts w:hint="eastAsia" w:ascii="宋体" w:hAnsi="宋体" w:cs="宋体"/>
          <w:b/>
          <w:bCs/>
          <w:sz w:val="32"/>
          <w:szCs w:val="32"/>
          <w:lang w:val="en-US" w:eastAsia="zh-CN"/>
        </w:rPr>
        <w:t xml:space="preserve">     </w:t>
      </w:r>
      <w:r>
        <w:rPr>
          <w:rFonts w:hint="eastAsia" w:ascii="宋体" w:hAnsi="宋体" w:cs="宋体"/>
          <w:b/>
          <w:bCs/>
          <w:color w:val="auto"/>
          <w:sz w:val="32"/>
          <w:szCs w:val="32"/>
          <w:lang w:val="en-US" w:eastAsia="zh-CN"/>
        </w:rPr>
        <w:t>录</w:t>
      </w:r>
    </w:p>
    <w:p>
      <w:pPr>
        <w:autoSpaceDE w:val="0"/>
        <w:spacing w:line="600" w:lineRule="exact"/>
        <w:ind w:firstLine="480" w:firstLineChars="200"/>
        <w:rPr>
          <w:rFonts w:ascii="宋体" w:hAnsi="宋体" w:cs="宋体"/>
          <w:sz w:val="24"/>
          <w:szCs w:val="24"/>
        </w:rPr>
      </w:pPr>
    </w:p>
    <w:p>
      <w:pPr>
        <w:pStyle w:val="26"/>
        <w:tabs>
          <w:tab w:val="right" w:leader="dot" w:pos="8306"/>
        </w:tabs>
        <w:spacing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"_Toc21292" </w:instrText>
      </w:r>
      <w:r>
        <w:fldChar w:fldCharType="separate"/>
      </w:r>
      <w:r>
        <w:rPr>
          <w:rFonts w:hint="eastAsia" w:ascii="宋体" w:hAnsi="宋体" w:cs="宋体"/>
          <w:bCs/>
          <w:sz w:val="28"/>
          <w:szCs w:val="28"/>
        </w:rPr>
        <w:t>第一章  总则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_Toc21292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"_Toc27156" </w:instrText>
      </w:r>
      <w:r>
        <w:fldChar w:fldCharType="separate"/>
      </w:r>
      <w:r>
        <w:rPr>
          <w:rFonts w:hint="eastAsia" w:ascii="宋体" w:hAnsi="宋体" w:cs="宋体"/>
          <w:bCs/>
          <w:sz w:val="28"/>
          <w:szCs w:val="28"/>
        </w:rPr>
        <w:t>第二章  术语</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_Toc27156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"_Toc6897" </w:instrText>
      </w:r>
      <w:r>
        <w:fldChar w:fldCharType="separate"/>
      </w:r>
      <w:r>
        <w:rPr>
          <w:rFonts w:hint="eastAsia" w:ascii="宋体" w:hAnsi="宋体" w:cs="宋体"/>
          <w:bCs/>
          <w:sz w:val="28"/>
          <w:szCs w:val="28"/>
        </w:rPr>
        <w:t>第三章  一般规定</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_Toc6897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"_Toc15888" </w:instrText>
      </w:r>
      <w:r>
        <w:fldChar w:fldCharType="separate"/>
      </w:r>
      <w:r>
        <w:rPr>
          <w:rFonts w:hint="eastAsia" w:ascii="宋体" w:hAnsi="宋体" w:cs="宋体"/>
          <w:bCs/>
          <w:sz w:val="28"/>
          <w:szCs w:val="28"/>
        </w:rPr>
        <w:t>第四章  EPC项目咨询服务合同的签约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_Toc15888 \h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"_Toc12348" </w:instrText>
      </w:r>
      <w:r>
        <w:fldChar w:fldCharType="separate"/>
      </w:r>
      <w:r>
        <w:rPr>
          <w:rFonts w:hint="eastAsia" w:ascii="宋体" w:hAnsi="宋体" w:cs="宋体"/>
          <w:bCs/>
          <w:sz w:val="28"/>
          <w:szCs w:val="28"/>
        </w:rPr>
        <w:t>第五章  复核初步设计与概算</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_Toc12348 \h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"_Toc4365" </w:instrText>
      </w:r>
      <w:r>
        <w:fldChar w:fldCharType="separate"/>
      </w:r>
      <w:r>
        <w:rPr>
          <w:rFonts w:hint="eastAsia" w:ascii="宋体" w:hAnsi="宋体" w:cs="宋体"/>
          <w:bCs/>
          <w:sz w:val="28"/>
          <w:szCs w:val="28"/>
        </w:rPr>
        <w:t>第六章  发包人要求的编制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_Toc4365 \h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"_Toc10961" </w:instrText>
      </w:r>
      <w:r>
        <w:fldChar w:fldCharType="separate"/>
      </w:r>
      <w:r>
        <w:rPr>
          <w:rFonts w:hint="eastAsia" w:ascii="宋体" w:hAnsi="宋体" w:cs="宋体"/>
          <w:bCs/>
          <w:sz w:val="28"/>
          <w:szCs w:val="28"/>
        </w:rPr>
        <w:t>第七章  EPC项目发承包招标文件与最高投标限价的编制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_Toc10961 \h </w:instrText>
      </w:r>
      <w:r>
        <w:rPr>
          <w:rFonts w:hint="eastAsia" w:ascii="宋体" w:hAnsi="宋体" w:cs="宋体"/>
          <w:sz w:val="28"/>
          <w:szCs w:val="28"/>
        </w:rPr>
        <w:fldChar w:fldCharType="separate"/>
      </w:r>
      <w:r>
        <w:rPr>
          <w:rFonts w:hint="eastAsia" w:ascii="宋体" w:hAnsi="宋体" w:cs="宋体"/>
          <w:sz w:val="28"/>
          <w:szCs w:val="28"/>
        </w:rPr>
        <w:t>42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"_Toc16973" </w:instrText>
      </w:r>
      <w:r>
        <w:fldChar w:fldCharType="separate"/>
      </w:r>
      <w:r>
        <w:rPr>
          <w:rFonts w:hint="eastAsia" w:ascii="宋体" w:hAnsi="宋体" w:cs="宋体"/>
          <w:bCs/>
          <w:sz w:val="28"/>
          <w:szCs w:val="28"/>
        </w:rPr>
        <w:t>第八章  招投标活动的组织与实施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_Toc16973 \h </w:instrText>
      </w:r>
      <w:r>
        <w:rPr>
          <w:rFonts w:hint="eastAsia" w:ascii="宋体" w:hAnsi="宋体" w:cs="宋体"/>
          <w:sz w:val="28"/>
          <w:szCs w:val="28"/>
        </w:rPr>
        <w:fldChar w:fldCharType="separate"/>
      </w:r>
      <w:r>
        <w:rPr>
          <w:rFonts w:hint="eastAsia" w:ascii="宋体" w:hAnsi="宋体" w:cs="宋体"/>
          <w:sz w:val="28"/>
          <w:szCs w:val="28"/>
        </w:rPr>
        <w:t>60</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"_Toc16686" </w:instrText>
      </w:r>
      <w:r>
        <w:fldChar w:fldCharType="separate"/>
      </w:r>
      <w:r>
        <w:rPr>
          <w:rFonts w:hint="eastAsia" w:ascii="宋体" w:hAnsi="宋体" w:cs="宋体"/>
          <w:bCs/>
          <w:sz w:val="28"/>
          <w:szCs w:val="28"/>
        </w:rPr>
        <w:t>第九章  EPC项目发承包合同谈判与合同签约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_Toc16686 \h </w:instrText>
      </w:r>
      <w:r>
        <w:rPr>
          <w:rFonts w:hint="eastAsia" w:ascii="宋体" w:hAnsi="宋体" w:cs="宋体"/>
          <w:sz w:val="28"/>
          <w:szCs w:val="28"/>
        </w:rPr>
        <w:fldChar w:fldCharType="separate"/>
      </w:r>
      <w:r>
        <w:rPr>
          <w:rFonts w:hint="eastAsia" w:ascii="宋体" w:hAnsi="宋体" w:cs="宋体"/>
          <w:sz w:val="28"/>
          <w:szCs w:val="28"/>
        </w:rPr>
        <w:t>69</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"_Toc22910" </w:instrText>
      </w:r>
      <w:r>
        <w:fldChar w:fldCharType="separate"/>
      </w:r>
      <w:r>
        <w:rPr>
          <w:rFonts w:hint="eastAsia" w:ascii="宋体" w:hAnsi="宋体" w:cs="宋体"/>
          <w:bCs/>
          <w:sz w:val="28"/>
          <w:szCs w:val="28"/>
        </w:rPr>
        <w:t>第十章  限额设计与施工图</w:t>
      </w:r>
      <w:r>
        <w:rPr>
          <w:rFonts w:hint="eastAsia" w:ascii="宋体" w:hAnsi="宋体" w:cs="宋体"/>
          <w:bCs/>
          <w:sz w:val="28"/>
          <w:szCs w:val="28"/>
          <w:lang w:eastAsia="zh-CN"/>
        </w:rPr>
        <w:t>复核</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_Toc22910 \h </w:instrText>
      </w:r>
      <w:r>
        <w:rPr>
          <w:rFonts w:hint="eastAsia" w:ascii="宋体" w:hAnsi="宋体" w:cs="宋体"/>
          <w:sz w:val="28"/>
          <w:szCs w:val="28"/>
        </w:rPr>
        <w:fldChar w:fldCharType="separate"/>
      </w:r>
      <w:r>
        <w:rPr>
          <w:rFonts w:hint="eastAsia" w:ascii="宋体" w:hAnsi="宋体" w:cs="宋体"/>
          <w:sz w:val="28"/>
          <w:szCs w:val="28"/>
        </w:rPr>
        <w:t>81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"_Toc25317" </w:instrText>
      </w:r>
      <w:r>
        <w:fldChar w:fldCharType="separate"/>
      </w:r>
      <w:r>
        <w:rPr>
          <w:rFonts w:hint="eastAsia" w:ascii="宋体" w:hAnsi="宋体" w:cs="宋体"/>
          <w:bCs/>
          <w:sz w:val="28"/>
          <w:szCs w:val="28"/>
        </w:rPr>
        <w:t>第十一章  EPC项目发承包合同履约的融合式协调与服务</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_Toc25317 \h </w:instrText>
      </w:r>
      <w:r>
        <w:rPr>
          <w:rFonts w:hint="eastAsia" w:ascii="宋体" w:hAnsi="宋体" w:cs="宋体"/>
          <w:sz w:val="28"/>
          <w:szCs w:val="28"/>
        </w:rPr>
        <w:fldChar w:fldCharType="separate"/>
      </w:r>
      <w:r>
        <w:rPr>
          <w:rFonts w:hint="eastAsia" w:ascii="宋体" w:hAnsi="宋体" w:cs="宋体"/>
          <w:sz w:val="28"/>
          <w:szCs w:val="28"/>
        </w:rPr>
        <w:t>97</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"_Toc23576" </w:instrText>
      </w:r>
      <w:r>
        <w:fldChar w:fldCharType="separate"/>
      </w:r>
      <w:r>
        <w:rPr>
          <w:rFonts w:hint="eastAsia" w:ascii="宋体" w:hAnsi="宋体" w:cs="宋体"/>
          <w:bCs/>
          <w:sz w:val="28"/>
          <w:szCs w:val="28"/>
        </w:rPr>
        <w:t>第十二章  合同价款调整与过程结算</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_Toc23576 \h </w:instrText>
      </w:r>
      <w:r>
        <w:rPr>
          <w:rFonts w:hint="eastAsia" w:ascii="宋体" w:hAnsi="宋体" w:cs="宋体"/>
          <w:sz w:val="28"/>
          <w:szCs w:val="28"/>
        </w:rPr>
        <w:fldChar w:fldCharType="separate"/>
      </w:r>
      <w:r>
        <w:rPr>
          <w:rFonts w:hint="eastAsia" w:ascii="宋体" w:hAnsi="宋体" w:cs="宋体"/>
          <w:sz w:val="28"/>
          <w:szCs w:val="28"/>
        </w:rPr>
        <w:t>103</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"_Toc19193" </w:instrText>
      </w:r>
      <w:r>
        <w:fldChar w:fldCharType="separate"/>
      </w:r>
      <w:r>
        <w:rPr>
          <w:rFonts w:hint="eastAsia" w:ascii="宋体" w:hAnsi="宋体" w:cs="宋体"/>
          <w:bCs/>
          <w:sz w:val="28"/>
          <w:szCs w:val="28"/>
        </w:rPr>
        <w:t>第十三章  竣工验收与交付使用的组织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_Toc19193 \h </w:instrText>
      </w:r>
      <w:r>
        <w:rPr>
          <w:rFonts w:hint="eastAsia" w:ascii="宋体" w:hAnsi="宋体" w:cs="宋体"/>
          <w:sz w:val="28"/>
          <w:szCs w:val="28"/>
        </w:rPr>
        <w:fldChar w:fldCharType="separate"/>
      </w:r>
      <w:r>
        <w:rPr>
          <w:rFonts w:hint="eastAsia" w:ascii="宋体" w:hAnsi="宋体" w:cs="宋体"/>
          <w:sz w:val="28"/>
          <w:szCs w:val="28"/>
        </w:rPr>
        <w:t>111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"_Toc24278" </w:instrText>
      </w:r>
      <w:r>
        <w:fldChar w:fldCharType="separate"/>
      </w:r>
      <w:r>
        <w:rPr>
          <w:rFonts w:hint="eastAsia" w:ascii="宋体" w:hAnsi="宋体" w:cs="宋体"/>
          <w:bCs/>
          <w:sz w:val="28"/>
          <w:szCs w:val="28"/>
        </w:rPr>
        <w:t>第十四章  审核工程竣工结算与决算</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_Toc24278 \h </w:instrText>
      </w:r>
      <w:r>
        <w:rPr>
          <w:rFonts w:hint="eastAsia" w:ascii="宋体" w:hAnsi="宋体" w:cs="宋体"/>
          <w:sz w:val="28"/>
          <w:szCs w:val="28"/>
        </w:rPr>
        <w:fldChar w:fldCharType="separate"/>
      </w:r>
      <w:r>
        <w:rPr>
          <w:rFonts w:hint="eastAsia" w:ascii="宋体" w:hAnsi="宋体" w:cs="宋体"/>
          <w:sz w:val="28"/>
          <w:szCs w:val="28"/>
        </w:rPr>
        <w:t>122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"_Toc29173" </w:instrText>
      </w:r>
      <w:r>
        <w:fldChar w:fldCharType="separate"/>
      </w:r>
      <w:r>
        <w:rPr>
          <w:rFonts w:hint="eastAsia" w:ascii="宋体" w:hAnsi="宋体" w:cs="宋体"/>
          <w:bCs/>
          <w:sz w:val="28"/>
          <w:szCs w:val="28"/>
        </w:rPr>
        <w:t>第十五章  项目后评价（若服务合同约定）</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_Toc29173 \h </w:instrText>
      </w:r>
      <w:r>
        <w:rPr>
          <w:rFonts w:hint="eastAsia" w:ascii="宋体" w:hAnsi="宋体" w:cs="宋体"/>
          <w:sz w:val="28"/>
          <w:szCs w:val="28"/>
        </w:rPr>
        <w:fldChar w:fldCharType="separate"/>
      </w:r>
      <w:r>
        <w:rPr>
          <w:rFonts w:hint="eastAsia" w:ascii="宋体" w:hAnsi="宋体" w:cs="宋体"/>
          <w:sz w:val="28"/>
          <w:szCs w:val="28"/>
        </w:rPr>
        <w:t>133</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8306"/>
        </w:tabs>
        <w:spacing w:line="360" w:lineRule="auto"/>
        <w:rPr>
          <w:rFonts w:ascii="宋体" w:hAnsi="宋体" w:cs="宋体"/>
          <w:sz w:val="28"/>
          <w:szCs w:val="28"/>
        </w:rPr>
      </w:pPr>
      <w:r>
        <w:fldChar w:fldCharType="begin"/>
      </w:r>
      <w:r>
        <w:instrText xml:space="preserve"> HYPERLINK \l "_Toc15335" </w:instrText>
      </w:r>
      <w:r>
        <w:fldChar w:fldCharType="separate"/>
      </w:r>
      <w:r>
        <w:rPr>
          <w:rFonts w:hint="eastAsia" w:ascii="宋体" w:hAnsi="宋体" w:cs="宋体"/>
          <w:bCs/>
          <w:sz w:val="28"/>
          <w:szCs w:val="28"/>
        </w:rPr>
        <w:t>第十六章  附则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_Toc15335 \h </w:instrText>
      </w:r>
      <w:r>
        <w:rPr>
          <w:rFonts w:hint="eastAsia" w:ascii="宋体" w:hAnsi="宋体" w:cs="宋体"/>
          <w:sz w:val="28"/>
          <w:szCs w:val="28"/>
        </w:rPr>
        <w:fldChar w:fldCharType="separate"/>
      </w:r>
      <w:r>
        <w:rPr>
          <w:rFonts w:hint="eastAsia" w:ascii="宋体" w:hAnsi="宋体" w:cs="宋体"/>
          <w:sz w:val="28"/>
          <w:szCs w:val="28"/>
        </w:rPr>
        <w:t>145</w:t>
      </w:r>
      <w:r>
        <w:rPr>
          <w:rFonts w:hint="eastAsia" w:ascii="宋体" w:hAnsi="宋体" w:cs="宋体"/>
          <w:sz w:val="28"/>
          <w:szCs w:val="28"/>
        </w:rPr>
        <w:fldChar w:fldCharType="end"/>
      </w:r>
      <w:r>
        <w:rPr>
          <w:rFonts w:hint="eastAsia" w:ascii="宋体" w:hAnsi="宋体" w:cs="宋体"/>
          <w:sz w:val="28"/>
          <w:szCs w:val="28"/>
        </w:rPr>
        <w:fldChar w:fldCharType="end"/>
      </w:r>
    </w:p>
    <w:p>
      <w:pPr>
        <w:autoSpaceDE w:val="0"/>
        <w:spacing w:line="360" w:lineRule="auto"/>
        <w:rPr>
          <w:rFonts w:ascii="宋体" w:hAnsi="宋体" w:cs="宋体"/>
        </w:rPr>
      </w:pPr>
      <w:r>
        <w:rPr>
          <w:rFonts w:hint="eastAsia" w:ascii="宋体" w:hAnsi="宋体" w:cs="宋体"/>
          <w:sz w:val="28"/>
          <w:szCs w:val="28"/>
        </w:rPr>
        <w:fldChar w:fldCharType="end"/>
      </w:r>
    </w:p>
    <w:p>
      <w:pPr>
        <w:spacing w:line="600" w:lineRule="exact"/>
        <w:rPr>
          <w:rFonts w:ascii="宋体" w:hAnsi="宋体" w:cs="宋体"/>
        </w:rPr>
      </w:pPr>
    </w:p>
    <w:p>
      <w:pPr>
        <w:spacing w:line="600" w:lineRule="exact"/>
        <w:rPr>
          <w:rFonts w:ascii="宋体" w:hAnsi="宋体" w:cs="宋体"/>
        </w:rPr>
      </w:pPr>
    </w:p>
    <w:p>
      <w:pPr>
        <w:autoSpaceDE w:val="0"/>
        <w:spacing w:line="600" w:lineRule="exact"/>
        <w:jc w:val="center"/>
        <w:rPr>
          <w:rFonts w:ascii="宋体" w:hAnsi="宋体" w:cs="宋体"/>
          <w:b/>
          <w:bCs/>
          <w:color w:val="FF0000"/>
          <w:sz w:val="28"/>
          <w:szCs w:val="28"/>
        </w:rPr>
      </w:pPr>
    </w:p>
    <w:p>
      <w:pPr>
        <w:autoSpaceDE w:val="0"/>
        <w:spacing w:line="600" w:lineRule="exact"/>
        <w:jc w:val="center"/>
        <w:rPr>
          <w:rFonts w:ascii="宋体" w:hAnsi="宋体" w:cs="宋体"/>
          <w:b/>
          <w:bCs/>
          <w:color w:val="FF0000"/>
          <w:sz w:val="28"/>
          <w:szCs w:val="28"/>
        </w:rPr>
      </w:pPr>
    </w:p>
    <w:p>
      <w:pPr>
        <w:bidi w:val="0"/>
        <w:rPr>
          <w:rFonts w:ascii="Calibri" w:hAnsi="Calibri" w:eastAsia="宋体" w:cs="Calibri"/>
          <w:kern w:val="2"/>
          <w:sz w:val="21"/>
          <w:szCs w:val="21"/>
          <w:lang w:val="en-US" w:eastAsia="zh-CN" w:bidi="ar-SA"/>
        </w:rPr>
      </w:pPr>
    </w:p>
    <w:p>
      <w:pPr>
        <w:bidi w:val="0"/>
        <w:rPr>
          <w:lang w:val="en-US" w:eastAsia="zh-CN"/>
        </w:rPr>
      </w:pPr>
    </w:p>
    <w:p>
      <w:pPr>
        <w:bidi w:val="0"/>
        <w:rPr>
          <w:lang w:val="en-US" w:eastAsia="zh-CN"/>
        </w:rPr>
      </w:pPr>
    </w:p>
    <w:p>
      <w:pPr>
        <w:numPr>
          <w:ilvl w:val="0"/>
          <w:numId w:val="10"/>
        </w:numPr>
        <w:autoSpaceDE w:val="0"/>
        <w:spacing w:line="600" w:lineRule="exact"/>
        <w:jc w:val="center"/>
        <w:outlineLvl w:val="0"/>
        <w:rPr>
          <w:rFonts w:hint="eastAsia" w:ascii="宋体" w:hAnsi="宋体" w:cs="宋体"/>
          <w:b/>
          <w:bCs/>
          <w:sz w:val="28"/>
          <w:szCs w:val="28"/>
        </w:rPr>
      </w:pPr>
      <w:bookmarkStart w:id="1" w:name="_Toc21292"/>
      <w:r>
        <w:rPr>
          <w:rFonts w:hint="eastAsia" w:ascii="宋体" w:hAnsi="宋体" w:cs="宋体"/>
          <w:b/>
          <w:bCs/>
          <w:sz w:val="28"/>
          <w:szCs w:val="28"/>
        </w:rPr>
        <w:t xml:space="preserve"> 总  则</w:t>
      </w:r>
      <w:bookmarkEnd w:id="1"/>
    </w:p>
    <w:p>
      <w:pPr>
        <w:numPr>
          <w:ilvl w:val="0"/>
          <w:numId w:val="0"/>
        </w:numPr>
        <w:autoSpaceDE w:val="0"/>
        <w:spacing w:line="600" w:lineRule="exact"/>
        <w:jc w:val="both"/>
        <w:outlineLvl w:val="0"/>
        <w:rPr>
          <w:rFonts w:hint="eastAsia" w:ascii="宋体" w:hAnsi="宋体" w:cs="宋体"/>
          <w:b/>
          <w:bCs/>
          <w:sz w:val="28"/>
          <w:szCs w:val="28"/>
        </w:rPr>
      </w:pP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1.1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本导则编制遵循的原则</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 xml:space="preserve">1.1.1 </w:t>
      </w:r>
      <w:r>
        <w:rPr>
          <w:rFonts w:hint="eastAsia" w:ascii="宋体" w:hAnsi="宋体" w:cs="宋体"/>
          <w:b/>
          <w:bCs/>
          <w:sz w:val="24"/>
          <w:szCs w:val="24"/>
          <w:lang w:val="en-US" w:eastAsia="zh-CN"/>
        </w:rPr>
        <w:t xml:space="preserve"> </w:t>
      </w:r>
      <w:r>
        <w:rPr>
          <w:rFonts w:hint="eastAsia" w:ascii="宋体" w:hAnsi="宋体" w:cs="宋体"/>
          <w:sz w:val="24"/>
          <w:szCs w:val="24"/>
        </w:rPr>
        <w:t>创新与遵循现行法规、标准相结合，以创新为主的原则</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1.1.2</w:t>
      </w:r>
      <w:r>
        <w:rPr>
          <w:rFonts w:hint="eastAsia" w:ascii="宋体" w:hAnsi="宋体" w:cs="宋体"/>
          <w:b/>
          <w:bCs/>
          <w:sz w:val="24"/>
          <w:szCs w:val="24"/>
          <w:lang w:val="en-US" w:eastAsia="zh-CN"/>
        </w:rPr>
        <w:t xml:space="preserve"> </w:t>
      </w:r>
      <w:r>
        <w:rPr>
          <w:rFonts w:hint="eastAsia" w:ascii="宋体" w:hAnsi="宋体" w:cs="宋体"/>
          <w:sz w:val="24"/>
          <w:szCs w:val="24"/>
        </w:rPr>
        <w:t xml:space="preserve"> 理论规范与实操相结合，以实操为主的原则</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1.1.3</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尊重现有各类咨询业务相对独立与促进其融合发展相结合，以促进融合发展为主的原则</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1.1.4</w:t>
      </w:r>
      <w:r>
        <w:rPr>
          <w:rFonts w:hint="eastAsia" w:ascii="宋体" w:hAnsi="宋体" w:cs="宋体"/>
          <w:b/>
          <w:bCs/>
          <w:sz w:val="24"/>
          <w:szCs w:val="24"/>
          <w:lang w:val="en-US" w:eastAsia="zh-CN"/>
        </w:rPr>
        <w:t xml:space="preserve"> </w:t>
      </w:r>
      <w:r>
        <w:rPr>
          <w:rFonts w:hint="eastAsia" w:ascii="宋体" w:hAnsi="宋体" w:cs="宋体"/>
          <w:sz w:val="24"/>
          <w:szCs w:val="24"/>
        </w:rPr>
        <w:t xml:space="preserve"> 依法约定合同，实行“合同至上</w:t>
      </w:r>
      <w:r>
        <w:rPr>
          <w:rFonts w:hint="eastAsia" w:ascii="宋体" w:hAnsi="宋体" w:cs="宋体"/>
          <w:sz w:val="24"/>
          <w:szCs w:val="24"/>
          <w:lang w:eastAsia="zh-CN"/>
        </w:rPr>
        <w:t>、</w:t>
      </w:r>
      <w:r>
        <w:rPr>
          <w:rFonts w:hint="eastAsia" w:ascii="宋体" w:hAnsi="宋体" w:cs="宋体"/>
          <w:sz w:val="24"/>
          <w:szCs w:val="24"/>
          <w:lang w:val="en-US" w:eastAsia="zh-CN"/>
        </w:rPr>
        <w:t>有约从约</w:t>
      </w:r>
      <w:r>
        <w:rPr>
          <w:rFonts w:hint="eastAsia" w:ascii="宋体" w:hAnsi="宋体" w:cs="宋体"/>
          <w:sz w:val="24"/>
          <w:szCs w:val="24"/>
        </w:rPr>
        <w:t>”的原则</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1.2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本导则是指导我省工程造价咨询企业开展EPC项目咨询的基础性依据。EPC项目的其他市场主体，从事相关活动可参照执行。</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1.3</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本导则适用于本省行政区域内房屋建筑和市政基础设施项目。</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1.4</w:t>
      </w:r>
      <w:r>
        <w:rPr>
          <w:rFonts w:hint="eastAsia" w:ascii="宋体" w:hAnsi="宋体" w:cs="宋体"/>
          <w:b/>
          <w:bCs/>
          <w:sz w:val="24"/>
          <w:szCs w:val="24"/>
          <w:lang w:val="en-US" w:eastAsia="zh-CN"/>
        </w:rPr>
        <w:t xml:space="preserve">  </w:t>
      </w:r>
      <w:r>
        <w:rPr>
          <w:rFonts w:hint="eastAsia" w:ascii="宋体" w:hAnsi="宋体" w:cs="宋体"/>
          <w:sz w:val="24"/>
          <w:szCs w:val="24"/>
        </w:rPr>
        <w:t>本导则一般适用于初步设计及其概算已经批准的工程项目。拟在可行性研究报告批准后即采用EPC发承包模式的项目，可参照执行。</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1.5</w:t>
      </w:r>
      <w:r>
        <w:rPr>
          <w:rFonts w:hint="eastAsia" w:ascii="宋体" w:hAnsi="宋体" w:cs="宋体"/>
          <w:b/>
          <w:bCs/>
          <w:sz w:val="24"/>
          <w:szCs w:val="24"/>
          <w:lang w:val="en-US" w:eastAsia="zh-CN"/>
        </w:rPr>
        <w:t xml:space="preserve">  </w:t>
      </w:r>
      <w:r>
        <w:rPr>
          <w:rFonts w:hint="eastAsia" w:ascii="宋体" w:hAnsi="宋体" w:cs="宋体"/>
          <w:sz w:val="24"/>
          <w:szCs w:val="24"/>
        </w:rPr>
        <w:t>本导则大力倡导从事EPC项目咨询活动，咨询人应紧紧围绕EPC项目特点，积极探索并推行全过程、全要素、全参与方及全产业链的融合式、数字化咨询，创新咨询的</w:t>
      </w:r>
      <w:r>
        <w:rPr>
          <w:rFonts w:hint="eastAsia" w:ascii="宋体" w:hAnsi="宋体" w:cs="宋体"/>
          <w:sz w:val="24"/>
          <w:szCs w:val="24"/>
          <w:lang w:val="en-US" w:eastAsia="zh-CN"/>
        </w:rPr>
        <w:t>业务</w:t>
      </w:r>
      <w:r>
        <w:rPr>
          <w:rFonts w:hint="eastAsia" w:ascii="宋体" w:hAnsi="宋体" w:cs="宋体"/>
          <w:sz w:val="24"/>
          <w:szCs w:val="24"/>
        </w:rPr>
        <w:t>内涵与咨询人</w:t>
      </w:r>
      <w:r>
        <w:rPr>
          <w:rFonts w:hint="eastAsia" w:ascii="宋体" w:hAnsi="宋体" w:cs="宋体"/>
          <w:sz w:val="24"/>
          <w:szCs w:val="24"/>
          <w:lang w:val="en-US" w:eastAsia="zh-CN"/>
        </w:rPr>
        <w:t>的技术手段</w:t>
      </w:r>
      <w:r>
        <w:rPr>
          <w:rFonts w:hint="eastAsia" w:ascii="宋体" w:hAnsi="宋体" w:cs="宋体"/>
          <w:sz w:val="24"/>
          <w:szCs w:val="24"/>
        </w:rPr>
        <w:t>，为客户提供优质高效的增值型咨询服务。</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1.6</w:t>
      </w:r>
      <w:r>
        <w:rPr>
          <w:rFonts w:hint="eastAsia" w:ascii="宋体" w:hAnsi="宋体" w:cs="宋体"/>
          <w:b/>
          <w:bCs/>
          <w:sz w:val="24"/>
          <w:szCs w:val="24"/>
          <w:lang w:val="en-US" w:eastAsia="zh-CN"/>
        </w:rPr>
        <w:t xml:space="preserve">  </w:t>
      </w:r>
      <w:r>
        <w:rPr>
          <w:rFonts w:hint="eastAsia" w:ascii="宋体" w:hAnsi="宋体" w:cs="宋体"/>
          <w:sz w:val="24"/>
          <w:szCs w:val="24"/>
        </w:rPr>
        <w:t>本导则在实施过程中接受有关政府主管部门的指导和监督。</w:t>
      </w:r>
    </w:p>
    <w:p>
      <w:pPr>
        <w:pStyle w:val="33"/>
        <w:spacing w:line="600" w:lineRule="exact"/>
        <w:ind w:firstLineChars="200"/>
        <w:rPr>
          <w:rFonts w:ascii="宋体" w:hAnsi="宋体" w:cs="宋体"/>
        </w:rPr>
      </w:pPr>
      <w:r>
        <w:rPr>
          <w:rFonts w:hint="eastAsia" w:ascii="宋体" w:hAnsi="宋体" w:cs="宋体"/>
        </w:rPr>
        <w:t xml:space="preserve">  </w:t>
      </w:r>
    </w:p>
    <w:p>
      <w:pPr>
        <w:pStyle w:val="34"/>
        <w:rPr>
          <w:rFonts w:ascii="宋体" w:hAnsi="宋体"/>
        </w:rPr>
      </w:pPr>
    </w:p>
    <w:p>
      <w:pPr>
        <w:pStyle w:val="17"/>
        <w:ind w:firstLine="480"/>
        <w:rPr>
          <w:rFonts w:ascii="宋体" w:hAnsi="宋体" w:cs="宋体"/>
        </w:rPr>
      </w:pPr>
    </w:p>
    <w:p>
      <w:pPr>
        <w:pStyle w:val="17"/>
        <w:ind w:firstLine="480"/>
        <w:rPr>
          <w:rFonts w:ascii="宋体" w:hAnsi="宋体" w:cs="宋体"/>
        </w:rPr>
      </w:pPr>
    </w:p>
    <w:p>
      <w:pPr>
        <w:numPr>
          <w:ilvl w:val="0"/>
          <w:numId w:val="10"/>
        </w:numPr>
        <w:autoSpaceDE w:val="0"/>
        <w:spacing w:line="600" w:lineRule="exact"/>
        <w:ind w:left="0" w:leftChars="0" w:firstLine="0" w:firstLineChars="0"/>
        <w:jc w:val="center"/>
        <w:outlineLvl w:val="0"/>
        <w:rPr>
          <w:rFonts w:hint="eastAsia" w:ascii="宋体" w:hAnsi="宋体" w:cs="宋体"/>
          <w:b/>
          <w:bCs/>
          <w:sz w:val="28"/>
          <w:szCs w:val="28"/>
        </w:rPr>
      </w:pPr>
      <w:bookmarkStart w:id="2" w:name="_Toc27156"/>
      <w:r>
        <w:rPr>
          <w:rFonts w:hint="eastAsia" w:ascii="宋体" w:hAnsi="宋体" w:cs="宋体"/>
          <w:b/>
          <w:bCs/>
          <w:sz w:val="28"/>
          <w:szCs w:val="28"/>
        </w:rPr>
        <w:t xml:space="preserve"> 术  语</w:t>
      </w:r>
      <w:bookmarkEnd w:id="2"/>
    </w:p>
    <w:p>
      <w:pPr>
        <w:numPr>
          <w:ilvl w:val="0"/>
          <w:numId w:val="0"/>
        </w:numPr>
        <w:autoSpaceDE w:val="0"/>
        <w:spacing w:line="600" w:lineRule="exact"/>
        <w:ind w:leftChars="0"/>
        <w:jc w:val="both"/>
        <w:outlineLvl w:val="0"/>
        <w:rPr>
          <w:rFonts w:hint="eastAsia" w:ascii="宋体" w:hAnsi="宋体" w:cs="宋体"/>
          <w:b/>
          <w:bCs/>
          <w:sz w:val="28"/>
          <w:szCs w:val="28"/>
        </w:rPr>
      </w:pPr>
    </w:p>
    <w:p>
      <w:pPr>
        <w:autoSpaceDE w:val="0"/>
        <w:spacing w:line="600" w:lineRule="exact"/>
        <w:ind w:firstLine="482" w:firstLineChars="200"/>
        <w:rPr>
          <w:rFonts w:ascii="宋体" w:hAnsi="宋体" w:cs="宋体"/>
          <w:b/>
          <w:bCs/>
          <w:color w:val="FF0000"/>
          <w:sz w:val="24"/>
          <w:szCs w:val="24"/>
        </w:rPr>
      </w:pPr>
      <w:r>
        <w:rPr>
          <w:rFonts w:hint="eastAsia" w:ascii="宋体" w:hAnsi="宋体" w:cs="宋体"/>
          <w:b/>
          <w:bCs/>
          <w:sz w:val="24"/>
          <w:szCs w:val="24"/>
        </w:rPr>
        <w:t xml:space="preserve">2.1 </w:t>
      </w:r>
      <w:r>
        <w:rPr>
          <w:rFonts w:hint="eastAsia" w:ascii="宋体" w:hAnsi="宋体" w:cs="宋体"/>
          <w:b/>
          <w:bCs/>
          <w:sz w:val="24"/>
          <w:szCs w:val="24"/>
          <w:lang w:val="en-US" w:eastAsia="zh-CN"/>
        </w:rPr>
        <w:t xml:space="preserve"> </w:t>
      </w:r>
      <w:r>
        <w:rPr>
          <w:rFonts w:hint="eastAsia" w:ascii="宋体" w:hAnsi="宋体" w:cs="宋体"/>
          <w:b/>
          <w:bCs/>
          <w:sz w:val="24"/>
          <w:szCs w:val="24"/>
        </w:rPr>
        <w:t>工程总承包</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是指总承包人按照与建设单位签订的合同，对工程设计、采购、施工或者设计、施工阶段实行总承包，并对工程的质量、安全、工期和造价等全面负责的工程建设组织实施方式。</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本导则中的工程总承包项目，仅指对工程设计、采购、施工实行总承包。以下简称EPC项目。</w:t>
      </w:r>
    </w:p>
    <w:p>
      <w:pPr>
        <w:widowControl/>
        <w:autoSpaceDE w:val="0"/>
        <w:spacing w:line="600" w:lineRule="exact"/>
        <w:ind w:firstLine="482" w:firstLineChars="200"/>
        <w:jc w:val="left"/>
        <w:rPr>
          <w:rFonts w:ascii="宋体" w:hAnsi="宋体" w:cs="宋体"/>
          <w:b/>
          <w:bCs/>
          <w:sz w:val="24"/>
          <w:szCs w:val="24"/>
        </w:rPr>
      </w:pPr>
      <w:r>
        <w:rPr>
          <w:rFonts w:hint="eastAsia" w:ascii="宋体" w:hAnsi="宋体" w:cs="宋体"/>
          <w:b/>
          <w:bCs/>
          <w:sz w:val="24"/>
          <w:szCs w:val="24"/>
        </w:rPr>
        <w:t>2.2</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EPC项目咨询</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是指工程造价咨询等咨询类企业，围绕实行工程设计、采购、施工总承包的EPC 项目，或者受发包人委托，或者受承包人委托，所进行的以 EPC项目发承包合同签约、履约为主线，以项目投资控制与项目功能、效益实现为核心目标的一系列融合式工程咨询服务，简称为 EPC项目咨询。</w:t>
      </w:r>
    </w:p>
    <w:p>
      <w:pPr>
        <w:autoSpaceDE w:val="0"/>
        <w:spacing w:line="600" w:lineRule="exact"/>
        <w:ind w:firstLine="482" w:firstLineChars="200"/>
        <w:rPr>
          <w:rFonts w:ascii="宋体" w:hAnsi="宋体" w:cs="宋体"/>
          <w:b/>
          <w:bCs/>
          <w:color w:val="00B050"/>
          <w:sz w:val="24"/>
          <w:szCs w:val="24"/>
        </w:rPr>
      </w:pPr>
      <w:r>
        <w:rPr>
          <w:rFonts w:hint="eastAsia" w:ascii="宋体" w:hAnsi="宋体" w:cs="宋体"/>
          <w:b/>
          <w:bCs/>
          <w:sz w:val="24"/>
          <w:szCs w:val="24"/>
        </w:rPr>
        <w:t xml:space="preserve">2.3  </w:t>
      </w:r>
      <w:bookmarkStart w:id="3" w:name="_Hlk153897061"/>
      <w:r>
        <w:rPr>
          <w:rFonts w:hint="eastAsia" w:ascii="宋体" w:hAnsi="宋体" w:cs="宋体"/>
          <w:b/>
          <w:bCs/>
          <w:sz w:val="24"/>
          <w:szCs w:val="24"/>
        </w:rPr>
        <w:t>EPC项目咨询服务合同</w:t>
      </w:r>
      <w:bookmarkEnd w:id="3"/>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是指根据法律规定和合同当事人约定具有约束力的文件，构成合同的文件包括协议书、通用条件</w:t>
      </w:r>
      <w:r>
        <w:rPr>
          <w:rFonts w:hint="eastAsia" w:ascii="宋体" w:hAnsi="宋体" w:cs="宋体"/>
          <w:sz w:val="24"/>
          <w:szCs w:val="24"/>
          <w:lang w:eastAsia="zh-CN"/>
        </w:rPr>
        <w:t>、</w:t>
      </w:r>
      <w:r>
        <w:rPr>
          <w:rFonts w:hint="eastAsia" w:ascii="宋体" w:hAnsi="宋体" w:cs="宋体"/>
          <w:sz w:val="24"/>
          <w:szCs w:val="24"/>
        </w:rPr>
        <w:t>专用条件和</w:t>
      </w:r>
      <w:r>
        <w:rPr>
          <w:rFonts w:hint="eastAsia" w:ascii="宋体" w:hAnsi="宋体" w:cs="宋体"/>
          <w:sz w:val="24"/>
          <w:szCs w:val="24"/>
          <w:lang w:eastAsia="zh-CN"/>
        </w:rPr>
        <w:t>附件附录</w:t>
      </w:r>
      <w:r>
        <w:rPr>
          <w:rFonts w:hint="eastAsia" w:ascii="宋体" w:hAnsi="宋体" w:cs="宋体"/>
          <w:sz w:val="24"/>
          <w:szCs w:val="24"/>
        </w:rPr>
        <w:t>等，具体包括EPC项目咨询的项目概况、服务范围、服务费用、服务期限、双方的权力与义务、支付方式及风险分担等内容。</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2.4 </w:t>
      </w:r>
      <w:r>
        <w:rPr>
          <w:rFonts w:hint="eastAsia" w:ascii="宋体" w:hAnsi="宋体" w:cs="宋体"/>
          <w:b/>
          <w:bCs/>
          <w:sz w:val="24"/>
          <w:szCs w:val="24"/>
          <w:lang w:val="en-US" w:eastAsia="zh-CN"/>
        </w:rPr>
        <w:t xml:space="preserve"> </w:t>
      </w:r>
      <w:r>
        <w:rPr>
          <w:rFonts w:hint="eastAsia" w:ascii="宋体" w:hAnsi="宋体" w:cs="宋体"/>
          <w:b/>
          <w:bCs/>
          <w:sz w:val="24"/>
          <w:szCs w:val="24"/>
        </w:rPr>
        <w:t>EPC项目发承包合同</w:t>
      </w:r>
    </w:p>
    <w:p>
      <w:pPr>
        <w:autoSpaceDE w:val="0"/>
        <w:spacing w:line="600" w:lineRule="exact"/>
        <w:ind w:firstLine="480" w:firstLineChars="200"/>
        <w:rPr>
          <w:rFonts w:ascii="宋体" w:hAnsi="宋体" w:cs="宋体"/>
          <w:sz w:val="24"/>
          <w:szCs w:val="24"/>
        </w:rPr>
      </w:pPr>
      <w:bookmarkStart w:id="4" w:name="_Hlk153897117"/>
      <w:r>
        <w:rPr>
          <w:rFonts w:hint="eastAsia" w:ascii="宋体" w:hAnsi="宋体" w:cs="宋体"/>
          <w:sz w:val="24"/>
          <w:szCs w:val="24"/>
        </w:rPr>
        <w:t>是指根据法律规定和合同当事人约定具有约束力的文件，构成合同的文件包括合同协议书、中标通知书、投标函及其附录、专用合同条件及其附件、通用合同条件</w:t>
      </w:r>
      <w:bookmarkEnd w:id="4"/>
      <w:r>
        <w:rPr>
          <w:rFonts w:hint="eastAsia" w:ascii="宋体" w:hAnsi="宋体" w:cs="宋体"/>
          <w:sz w:val="24"/>
          <w:szCs w:val="24"/>
        </w:rPr>
        <w:t>、《发包人要求》、承包人建议书、</w:t>
      </w:r>
      <w:r>
        <w:rPr>
          <w:rFonts w:hint="eastAsia" w:ascii="宋体" w:hAnsi="宋体" w:cs="宋体"/>
          <w:sz w:val="24"/>
          <w:szCs w:val="24"/>
          <w:lang w:eastAsia="zh-CN"/>
        </w:rPr>
        <w:t>项目</w:t>
      </w:r>
      <w:r>
        <w:rPr>
          <w:rFonts w:hint="eastAsia" w:ascii="宋体" w:hAnsi="宋体" w:cs="宋体"/>
          <w:sz w:val="24"/>
          <w:szCs w:val="24"/>
        </w:rPr>
        <w:t>价格清单以及双方约定的其他合同文件。</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2.5 </w:t>
      </w:r>
      <w:r>
        <w:rPr>
          <w:rFonts w:hint="eastAsia" w:ascii="宋体" w:hAnsi="宋体" w:cs="宋体"/>
          <w:b/>
          <w:bCs/>
          <w:sz w:val="24"/>
          <w:szCs w:val="24"/>
          <w:lang w:val="en-US" w:eastAsia="zh-CN"/>
        </w:rPr>
        <w:t xml:space="preserve"> </w:t>
      </w:r>
      <w:r>
        <w:rPr>
          <w:rFonts w:hint="eastAsia" w:ascii="宋体" w:hAnsi="宋体" w:cs="宋体"/>
          <w:b/>
          <w:bCs/>
          <w:sz w:val="24"/>
          <w:szCs w:val="24"/>
        </w:rPr>
        <w:t>签约合同价</w:t>
      </w:r>
    </w:p>
    <w:p>
      <w:pPr>
        <w:autoSpaceDE w:val="0"/>
        <w:spacing w:line="600" w:lineRule="exact"/>
        <w:ind w:firstLine="480" w:firstLineChars="200"/>
        <w:rPr>
          <w:rFonts w:hint="eastAsia" w:ascii="宋体" w:hAnsi="宋体" w:cs="宋体"/>
          <w:sz w:val="24"/>
          <w:szCs w:val="24"/>
          <w:lang w:eastAsia="zh-CN"/>
        </w:rPr>
      </w:pPr>
      <w:r>
        <w:rPr>
          <w:rFonts w:hint="eastAsia" w:ascii="宋体" w:hAnsi="宋体" w:cs="宋体"/>
          <w:sz w:val="24"/>
          <w:szCs w:val="24"/>
        </w:rPr>
        <w:t>是指发包人和总承包人在</w:t>
      </w:r>
      <w:r>
        <w:rPr>
          <w:rFonts w:hint="eastAsia" w:ascii="宋体" w:hAnsi="宋体" w:cs="宋体"/>
          <w:sz w:val="24"/>
          <w:szCs w:val="24"/>
          <w:lang w:val="en-US" w:eastAsia="zh-CN"/>
        </w:rPr>
        <w:t>EPC项目发承包</w:t>
      </w:r>
      <w:r>
        <w:rPr>
          <w:rFonts w:hint="eastAsia" w:ascii="宋体" w:hAnsi="宋体" w:cs="宋体"/>
          <w:sz w:val="24"/>
          <w:szCs w:val="24"/>
        </w:rPr>
        <w:t>合同协议书中确定的总金额，包括施工图设计费（含专项设计）、建筑安装工程费、设备购置费、暂估价、暂列金额和EPC项目其他费用（如有）等六大部分内容。</w:t>
      </w:r>
      <w:r>
        <w:rPr>
          <w:rFonts w:hint="eastAsia" w:ascii="宋体" w:hAnsi="宋体" w:cs="宋体"/>
          <w:sz w:val="24"/>
          <w:szCs w:val="24"/>
          <w:lang w:eastAsia="zh-CN"/>
        </w:rPr>
        <w:t>为合同履行工程结算的上限控制价。</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2.6 </w:t>
      </w:r>
      <w:r>
        <w:rPr>
          <w:rFonts w:hint="eastAsia" w:ascii="宋体" w:hAnsi="宋体" w:cs="宋体"/>
          <w:b/>
          <w:bCs/>
          <w:sz w:val="24"/>
          <w:szCs w:val="24"/>
          <w:lang w:val="en-US" w:eastAsia="zh-CN"/>
        </w:rPr>
        <w:t xml:space="preserve"> </w:t>
      </w:r>
      <w:r>
        <w:rPr>
          <w:rFonts w:hint="eastAsia" w:ascii="宋体" w:hAnsi="宋体" w:cs="宋体"/>
          <w:b/>
          <w:bCs/>
          <w:sz w:val="24"/>
          <w:szCs w:val="24"/>
        </w:rPr>
        <w:t>合同价格</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是指发包人用于支付总承包人按照</w:t>
      </w:r>
      <w:r>
        <w:rPr>
          <w:rFonts w:hint="eastAsia" w:ascii="宋体" w:hAnsi="宋体" w:cs="宋体"/>
          <w:sz w:val="24"/>
          <w:szCs w:val="24"/>
          <w:lang w:val="en-US" w:eastAsia="zh-CN"/>
        </w:rPr>
        <w:t>EPC项目发承包</w:t>
      </w:r>
      <w:r>
        <w:rPr>
          <w:rFonts w:hint="eastAsia" w:ascii="宋体" w:hAnsi="宋体" w:cs="宋体"/>
          <w:sz w:val="24"/>
          <w:szCs w:val="24"/>
        </w:rPr>
        <w:t>合同约定完成承包范围内全部工作的金额，包括合同履行过程中按合同约定发生的价格变化。</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2.7 </w:t>
      </w:r>
      <w:r>
        <w:rPr>
          <w:rFonts w:hint="eastAsia" w:ascii="宋体" w:hAnsi="宋体" w:cs="宋体"/>
          <w:b/>
          <w:bCs/>
          <w:sz w:val="24"/>
          <w:szCs w:val="24"/>
          <w:lang w:val="en-US" w:eastAsia="zh-CN"/>
        </w:rPr>
        <w:t xml:space="preserve"> </w:t>
      </w:r>
      <w:r>
        <w:rPr>
          <w:rFonts w:hint="eastAsia" w:ascii="宋体" w:hAnsi="宋体" w:cs="宋体"/>
          <w:b/>
          <w:bCs/>
          <w:sz w:val="24"/>
          <w:szCs w:val="24"/>
        </w:rPr>
        <w:t>暂估价</w:t>
      </w:r>
    </w:p>
    <w:p>
      <w:pPr>
        <w:autoSpaceDE w:val="0"/>
        <w:spacing w:line="600" w:lineRule="exact"/>
        <w:ind w:firstLine="480" w:firstLineChars="200"/>
        <w:rPr>
          <w:rFonts w:hint="eastAsia" w:ascii="宋体" w:hAnsi="宋体" w:cs="宋体"/>
          <w:sz w:val="24"/>
          <w:szCs w:val="24"/>
        </w:rPr>
      </w:pPr>
      <w:bookmarkStart w:id="5" w:name="_Hlk18973781"/>
      <w:r>
        <w:rPr>
          <w:rFonts w:hint="eastAsia" w:ascii="宋体" w:hAnsi="宋体" w:cs="宋体"/>
          <w:sz w:val="24"/>
          <w:szCs w:val="24"/>
        </w:rPr>
        <w:t>是指发包人在项目清单中给定的，用于支付必然发生但暂时不能确定价格的专业服务、材料、设备、专业工程</w:t>
      </w:r>
      <w:r>
        <w:rPr>
          <w:rFonts w:hint="eastAsia" w:ascii="宋体" w:hAnsi="宋体" w:cs="宋体"/>
          <w:sz w:val="24"/>
          <w:szCs w:val="24"/>
          <w:lang w:eastAsia="zh-CN"/>
        </w:rPr>
        <w:t>及</w:t>
      </w:r>
      <w:r>
        <w:rPr>
          <w:rFonts w:hint="eastAsia" w:ascii="宋体" w:hAnsi="宋体" w:cs="宋体"/>
          <w:sz w:val="24"/>
          <w:szCs w:val="24"/>
        </w:rPr>
        <w:t>EPC项目其他费用（如有）的金额。</w:t>
      </w:r>
      <w:bookmarkEnd w:id="5"/>
      <w:r>
        <w:rPr>
          <w:rFonts w:hint="eastAsia" w:ascii="宋体" w:hAnsi="宋体" w:cs="宋体"/>
          <w:sz w:val="24"/>
          <w:szCs w:val="24"/>
          <w:lang w:eastAsia="zh-CN"/>
        </w:rPr>
        <w:t>编制</w:t>
      </w:r>
      <w:r>
        <w:rPr>
          <w:rFonts w:hint="eastAsia" w:ascii="宋体" w:hAnsi="宋体" w:cs="宋体"/>
          <w:sz w:val="24"/>
          <w:szCs w:val="24"/>
        </w:rPr>
        <w:t>最高</w:t>
      </w:r>
      <w:r>
        <w:rPr>
          <w:rFonts w:hint="eastAsia" w:ascii="宋体" w:hAnsi="宋体" w:cs="宋体"/>
          <w:sz w:val="24"/>
          <w:szCs w:val="24"/>
          <w:lang w:eastAsia="zh-CN"/>
        </w:rPr>
        <w:t>投标</w:t>
      </w:r>
      <w:r>
        <w:rPr>
          <w:rFonts w:hint="eastAsia" w:ascii="宋体" w:hAnsi="宋体" w:cs="宋体"/>
          <w:sz w:val="24"/>
          <w:szCs w:val="24"/>
        </w:rPr>
        <w:t>限价和投标</w:t>
      </w:r>
      <w:r>
        <w:rPr>
          <w:rFonts w:hint="eastAsia" w:ascii="宋体" w:hAnsi="宋体" w:cs="宋体"/>
          <w:sz w:val="24"/>
          <w:szCs w:val="24"/>
          <w:lang w:eastAsia="zh-CN"/>
        </w:rPr>
        <w:t>报</w:t>
      </w:r>
      <w:r>
        <w:rPr>
          <w:rFonts w:hint="eastAsia" w:ascii="宋体" w:hAnsi="宋体" w:cs="宋体"/>
          <w:sz w:val="24"/>
          <w:szCs w:val="24"/>
        </w:rPr>
        <w:t>价</w:t>
      </w:r>
      <w:r>
        <w:rPr>
          <w:rFonts w:hint="eastAsia" w:ascii="宋体" w:hAnsi="宋体" w:cs="宋体"/>
          <w:sz w:val="24"/>
          <w:szCs w:val="24"/>
          <w:lang w:eastAsia="zh-CN"/>
        </w:rPr>
        <w:t>时</w:t>
      </w:r>
      <w:r>
        <w:rPr>
          <w:rFonts w:hint="eastAsia" w:ascii="宋体" w:hAnsi="宋体" w:cs="宋体"/>
          <w:sz w:val="24"/>
          <w:szCs w:val="24"/>
        </w:rPr>
        <w:t>均应按照招标文件给定的价格计入 ，不得更改。</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2.8 </w:t>
      </w:r>
      <w:r>
        <w:rPr>
          <w:rFonts w:hint="eastAsia" w:ascii="宋体" w:hAnsi="宋体" w:cs="宋体"/>
          <w:b/>
          <w:bCs/>
          <w:sz w:val="24"/>
          <w:szCs w:val="24"/>
          <w:lang w:val="en-US" w:eastAsia="zh-CN"/>
        </w:rPr>
        <w:t xml:space="preserve"> </w:t>
      </w:r>
      <w:r>
        <w:rPr>
          <w:rFonts w:hint="eastAsia" w:ascii="宋体" w:hAnsi="宋体" w:cs="宋体"/>
          <w:b/>
          <w:bCs/>
          <w:sz w:val="24"/>
          <w:szCs w:val="24"/>
        </w:rPr>
        <w:t>暂列金额</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是指发包人在项目清单中给定的，用于在订立协议书时尚未确定或不可预见变更的设计、施工及其所需材料、工程设备、服务等的金额，包括以计日工方式支付的金额。</w:t>
      </w:r>
      <w:r>
        <w:rPr>
          <w:rFonts w:hint="eastAsia" w:ascii="宋体" w:hAnsi="宋体" w:cs="宋体"/>
          <w:sz w:val="24"/>
          <w:szCs w:val="24"/>
          <w:lang w:eastAsia="zh-CN"/>
        </w:rPr>
        <w:t>编制</w:t>
      </w:r>
      <w:r>
        <w:rPr>
          <w:rFonts w:hint="eastAsia" w:ascii="宋体" w:hAnsi="宋体" w:cs="宋体"/>
          <w:sz w:val="24"/>
          <w:szCs w:val="24"/>
        </w:rPr>
        <w:t>最高</w:t>
      </w:r>
      <w:r>
        <w:rPr>
          <w:rFonts w:hint="eastAsia" w:ascii="宋体" w:hAnsi="宋体" w:cs="宋体"/>
          <w:sz w:val="24"/>
          <w:szCs w:val="24"/>
          <w:lang w:eastAsia="zh-CN"/>
        </w:rPr>
        <w:t>投标</w:t>
      </w:r>
      <w:r>
        <w:rPr>
          <w:rFonts w:hint="eastAsia" w:ascii="宋体" w:hAnsi="宋体" w:cs="宋体"/>
          <w:sz w:val="24"/>
          <w:szCs w:val="24"/>
        </w:rPr>
        <w:t>限价</w:t>
      </w:r>
      <w:r>
        <w:rPr>
          <w:rFonts w:hint="eastAsia" w:ascii="宋体" w:hAnsi="宋体" w:cs="宋体"/>
          <w:sz w:val="24"/>
          <w:szCs w:val="24"/>
          <w:lang w:eastAsia="zh-CN"/>
        </w:rPr>
        <w:t>时，其金额应控制在批准的设计概算中</w:t>
      </w:r>
      <w:r>
        <w:rPr>
          <w:rFonts w:hint="eastAsia" w:ascii="宋体" w:hAnsi="宋体" w:cs="宋体"/>
          <w:sz w:val="24"/>
          <w:szCs w:val="24"/>
          <w:lang w:val="en-US" w:eastAsia="zh-CN"/>
        </w:rPr>
        <w:t>对应EPC项目发承包范围的预备费金额之内。</w:t>
      </w:r>
      <w:r>
        <w:rPr>
          <w:rFonts w:hint="eastAsia" w:ascii="宋体" w:hAnsi="宋体" w:cs="宋体"/>
          <w:sz w:val="24"/>
          <w:szCs w:val="24"/>
        </w:rPr>
        <w:t>签约合同价中该费用及其使用权为发包人所有，工程结算以实际发生额计入。</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2.9 </w:t>
      </w:r>
      <w:r>
        <w:rPr>
          <w:rFonts w:hint="eastAsia" w:ascii="宋体" w:hAnsi="宋体" w:cs="宋体"/>
          <w:b/>
          <w:bCs/>
          <w:sz w:val="24"/>
          <w:szCs w:val="24"/>
          <w:lang w:val="en-US" w:eastAsia="zh-CN"/>
        </w:rPr>
        <w:t xml:space="preserve"> </w:t>
      </w:r>
      <w:r>
        <w:rPr>
          <w:rFonts w:hint="eastAsia" w:ascii="宋体" w:hAnsi="宋体" w:cs="宋体"/>
          <w:b/>
          <w:bCs/>
          <w:sz w:val="24"/>
          <w:szCs w:val="24"/>
        </w:rPr>
        <w:t>EPC项目其他费用</w:t>
      </w:r>
    </w:p>
    <w:p>
      <w:pPr>
        <w:autoSpaceDE w:val="0"/>
        <w:spacing w:line="600" w:lineRule="exact"/>
        <w:ind w:firstLine="480" w:firstLineChars="200"/>
        <w:rPr>
          <w:rFonts w:ascii="宋体" w:hAnsi="宋体" w:cs="宋体"/>
          <w:sz w:val="24"/>
          <w:szCs w:val="24"/>
        </w:rPr>
      </w:pPr>
      <w:bookmarkStart w:id="6" w:name="_Hlk168047781"/>
      <w:r>
        <w:rPr>
          <w:rFonts w:hint="eastAsia" w:ascii="宋体" w:hAnsi="宋体" w:cs="宋体"/>
          <w:sz w:val="24"/>
          <w:szCs w:val="24"/>
        </w:rPr>
        <w:t>是指</w:t>
      </w:r>
      <w:bookmarkEnd w:id="6"/>
      <w:r>
        <w:rPr>
          <w:rFonts w:hint="eastAsia" w:ascii="宋体" w:hAnsi="宋体" w:cs="宋体"/>
          <w:sz w:val="24"/>
          <w:szCs w:val="24"/>
        </w:rPr>
        <w:t>发包人在项目清单中列项的，委托</w:t>
      </w:r>
      <w:r>
        <w:rPr>
          <w:rFonts w:hint="eastAsia" w:ascii="宋体" w:hAnsi="宋体" w:cs="宋体"/>
          <w:sz w:val="24"/>
          <w:szCs w:val="24"/>
          <w:lang w:eastAsia="zh-CN"/>
        </w:rPr>
        <w:t>总</w:t>
      </w:r>
      <w:r>
        <w:rPr>
          <w:rFonts w:hint="eastAsia" w:ascii="宋体" w:hAnsi="宋体" w:cs="宋体"/>
          <w:sz w:val="24"/>
          <w:szCs w:val="24"/>
        </w:rPr>
        <w:t>承包人完成施工图设计费（含专项设计）、建筑安装工程费、设备购置费、暂估价、暂列金额等五大部分以外的承包工作内容。</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发包人应根据EPC项目的发包范围，对</w:t>
      </w:r>
      <w:r>
        <w:rPr>
          <w:rFonts w:hint="eastAsia" w:ascii="宋体" w:hAnsi="宋体" w:cs="宋体"/>
          <w:sz w:val="24"/>
          <w:szCs w:val="24"/>
          <w:lang w:val="en-US" w:eastAsia="zh-CN"/>
        </w:rPr>
        <w:t>EPC</w:t>
      </w:r>
      <w:r>
        <w:rPr>
          <w:rFonts w:hint="eastAsia" w:ascii="宋体" w:hAnsi="宋体" w:cs="宋体"/>
          <w:sz w:val="24"/>
          <w:szCs w:val="24"/>
        </w:rPr>
        <w:t>项目其他费用的组成进行列项，各列项费用采用固定价格，还是</w:t>
      </w:r>
      <w:r>
        <w:rPr>
          <w:rFonts w:hint="eastAsia" w:ascii="宋体" w:hAnsi="宋体" w:cs="宋体"/>
          <w:sz w:val="24"/>
          <w:szCs w:val="24"/>
          <w:lang w:eastAsia="zh-CN"/>
        </w:rPr>
        <w:t>可调</w:t>
      </w:r>
      <w:r>
        <w:rPr>
          <w:rFonts w:hint="eastAsia" w:ascii="宋体" w:hAnsi="宋体" w:cs="宋体"/>
          <w:sz w:val="24"/>
          <w:szCs w:val="24"/>
        </w:rPr>
        <w:t>价格，均应在招标文件中明确。</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2.10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发包人 </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是指具有工程发包主体资格，并与总承包人订立</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w:t>
      </w:r>
      <w:r>
        <w:rPr>
          <w:rFonts w:hint="eastAsia" w:ascii="宋体" w:hAnsi="宋体" w:cs="宋体"/>
          <w:sz w:val="24"/>
          <w:szCs w:val="24"/>
        </w:rPr>
        <w:t xml:space="preserve">合同的当事人以及取得该当事人资格的合法继受人。 </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2.11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总承包人 </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是指具有</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w:t>
      </w:r>
      <w:r>
        <w:rPr>
          <w:rFonts w:hint="eastAsia" w:ascii="宋体" w:hAnsi="宋体" w:cs="宋体"/>
          <w:sz w:val="24"/>
          <w:szCs w:val="24"/>
        </w:rPr>
        <w:t>主体资格，并与发包人订立</w:t>
      </w:r>
      <w:r>
        <w:rPr>
          <w:rFonts w:hint="eastAsia" w:ascii="宋体" w:hAnsi="宋体" w:cs="宋体"/>
          <w:sz w:val="24"/>
          <w:szCs w:val="24"/>
          <w:lang w:val="en-US" w:eastAsia="zh-CN"/>
        </w:rPr>
        <w:t>EPC</w:t>
      </w:r>
      <w:r>
        <w:rPr>
          <w:rFonts w:hint="eastAsia" w:ascii="宋体" w:hAnsi="宋体" w:cs="宋体"/>
          <w:sz w:val="24"/>
          <w:szCs w:val="24"/>
        </w:rPr>
        <w:t xml:space="preserve">项目总承包合同的当事人以及取得该当事人资格的合法继受人。 </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2.12 </w:t>
      </w:r>
      <w:r>
        <w:rPr>
          <w:rFonts w:hint="eastAsia" w:ascii="宋体" w:hAnsi="宋体" w:cs="宋体"/>
          <w:b/>
          <w:bCs/>
          <w:sz w:val="24"/>
          <w:szCs w:val="24"/>
          <w:lang w:val="en-US" w:eastAsia="zh-CN"/>
        </w:rPr>
        <w:t xml:space="preserve"> </w:t>
      </w:r>
      <w:r>
        <w:rPr>
          <w:rFonts w:hint="eastAsia" w:ascii="宋体" w:hAnsi="宋体" w:cs="宋体"/>
          <w:b/>
          <w:bCs/>
          <w:sz w:val="24"/>
          <w:szCs w:val="24"/>
        </w:rPr>
        <w:t>咨询人</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 xml:space="preserve">是指具有工程建设咨询相关的资质或资格或能力的咨询机构，并与委托人等订立EPC项目咨询合同，提供专业咨询服务的当事人以及取得该当事人资格的合法继受人。 </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2.13 </w:t>
      </w:r>
      <w:r>
        <w:rPr>
          <w:rFonts w:hint="eastAsia" w:ascii="宋体" w:hAnsi="宋体" w:cs="宋体"/>
          <w:b/>
          <w:bCs/>
          <w:sz w:val="24"/>
          <w:szCs w:val="24"/>
          <w:lang w:val="en-US" w:eastAsia="zh-CN"/>
        </w:rPr>
        <w:t xml:space="preserve"> </w:t>
      </w:r>
      <w:r>
        <w:rPr>
          <w:rFonts w:hint="eastAsia" w:ascii="宋体" w:hAnsi="宋体" w:cs="宋体"/>
          <w:b/>
          <w:bCs/>
          <w:sz w:val="24"/>
          <w:szCs w:val="24"/>
        </w:rPr>
        <w:t>设计优化</w:t>
      </w:r>
    </w:p>
    <w:p>
      <w:pPr>
        <w:autoSpaceDE w:val="0"/>
        <w:spacing w:line="600" w:lineRule="exact"/>
        <w:ind w:firstLine="480" w:firstLineChars="200"/>
        <w:rPr>
          <w:rFonts w:ascii="宋体" w:hAnsi="宋体" w:cs="宋体"/>
          <w:sz w:val="24"/>
          <w:szCs w:val="24"/>
        </w:rPr>
      </w:pPr>
      <w:bookmarkStart w:id="7" w:name="_Hlk168050253"/>
      <w:r>
        <w:rPr>
          <w:rFonts w:hint="eastAsia" w:ascii="宋体" w:hAnsi="宋体" w:cs="宋体"/>
          <w:sz w:val="24"/>
          <w:szCs w:val="24"/>
        </w:rPr>
        <w:t xml:space="preserve">是指总承包人在既不降低发包人要求和设计文件所确定的项目功能、规模、质量、标准等，又不增加建设成本和维护成本的前提下，运用价值工程原理，对发包人已有的设计图纸进行深化和调整，以实现EPC项目技术与经济效果更优。设计优化的成果应经发包人书面确认。 </w:t>
      </w:r>
    </w:p>
    <w:bookmarkEnd w:id="7"/>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2.14 </w:t>
      </w:r>
      <w:r>
        <w:rPr>
          <w:rFonts w:hint="eastAsia" w:ascii="宋体" w:hAnsi="宋体" w:cs="宋体"/>
          <w:b/>
          <w:bCs/>
          <w:sz w:val="24"/>
          <w:szCs w:val="24"/>
          <w:lang w:val="en-US" w:eastAsia="zh-CN"/>
        </w:rPr>
        <w:t xml:space="preserve"> </w:t>
      </w:r>
      <w:r>
        <w:rPr>
          <w:rFonts w:hint="eastAsia" w:ascii="宋体" w:hAnsi="宋体" w:cs="宋体"/>
          <w:b/>
          <w:bCs/>
          <w:sz w:val="24"/>
          <w:szCs w:val="24"/>
        </w:rPr>
        <w:t>工程变更</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是指</w:t>
      </w:r>
      <w:r>
        <w:rPr>
          <w:rFonts w:hint="eastAsia" w:ascii="宋体" w:hAnsi="宋体" w:cs="宋体"/>
          <w:sz w:val="24"/>
          <w:szCs w:val="24"/>
          <w:lang w:val="en-US" w:eastAsia="zh-CN"/>
        </w:rPr>
        <w:t>EPC</w:t>
      </w:r>
      <w:r>
        <w:rPr>
          <w:rFonts w:hint="eastAsia" w:ascii="宋体" w:hAnsi="宋体" w:cs="宋体"/>
          <w:sz w:val="24"/>
          <w:szCs w:val="24"/>
        </w:rPr>
        <w:t xml:space="preserve">项目合同实施中，由发包人或总承包人提出，经发包人批准对发包人要求所做的改变。 </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2.15 </w:t>
      </w:r>
      <w:r>
        <w:rPr>
          <w:rFonts w:hint="eastAsia" w:ascii="宋体" w:hAnsi="宋体" w:cs="宋体"/>
          <w:b/>
          <w:bCs/>
          <w:sz w:val="24"/>
          <w:szCs w:val="24"/>
          <w:lang w:val="en-US" w:eastAsia="zh-CN"/>
        </w:rPr>
        <w:t xml:space="preserve"> </w:t>
      </w:r>
      <w:r>
        <w:rPr>
          <w:rFonts w:hint="eastAsia" w:ascii="宋体" w:hAnsi="宋体" w:cs="宋体"/>
          <w:b/>
          <w:bCs/>
          <w:sz w:val="24"/>
          <w:szCs w:val="24"/>
        </w:rPr>
        <w:t>合理化建议</w:t>
      </w:r>
    </w:p>
    <w:p>
      <w:pPr>
        <w:autoSpaceDE w:val="0"/>
        <w:spacing w:line="600" w:lineRule="exact"/>
        <w:ind w:firstLine="480" w:firstLineChars="200"/>
        <w:rPr>
          <w:rFonts w:hint="default" w:ascii="宋体" w:hAnsi="宋体" w:cs="宋体"/>
          <w:sz w:val="24"/>
          <w:szCs w:val="24"/>
          <w:lang w:val="en-US" w:eastAsia="zh-CN"/>
        </w:rPr>
      </w:pPr>
      <w:r>
        <w:rPr>
          <w:rFonts w:hint="eastAsia" w:ascii="宋体" w:hAnsi="宋体" w:cs="宋体"/>
          <w:sz w:val="24"/>
          <w:szCs w:val="24"/>
        </w:rPr>
        <w:t>是指总承包人为缩短工期、提高工程经济与社会效益，按照已约定的程序向发包人提出改变发包人要求和设计文件的书面建议，包括建议的内容、理由、实施方案及预期效益等</w:t>
      </w:r>
      <w:r>
        <w:rPr>
          <w:rFonts w:hint="eastAsia" w:ascii="宋体" w:hAnsi="宋体" w:cs="宋体"/>
          <w:sz w:val="24"/>
          <w:szCs w:val="24"/>
          <w:lang w:eastAsia="zh-CN"/>
        </w:rPr>
        <w:t>。</w:t>
      </w:r>
      <w:r>
        <w:rPr>
          <w:rFonts w:hint="eastAsia" w:ascii="宋体" w:hAnsi="宋体" w:cs="宋体"/>
          <w:sz w:val="24"/>
          <w:szCs w:val="24"/>
        </w:rPr>
        <w:t>总承包人</w:t>
      </w:r>
      <w:r>
        <w:rPr>
          <w:rFonts w:hint="eastAsia" w:ascii="宋体" w:hAnsi="宋体" w:cs="宋体"/>
          <w:sz w:val="24"/>
          <w:szCs w:val="24"/>
          <w:lang w:val="en-US" w:eastAsia="zh-CN"/>
        </w:rPr>
        <w:t>所提出的合理化建议，经发包人批准后方可实施。</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2.16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工期 </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 xml:space="preserve">是指总承包人在投标函中承诺的，并在EPC项目发承包合同中约定的，完成包括设计、施工、采购等承包范围的全部工作的日历天数。 </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2.17 </w:t>
      </w:r>
      <w:r>
        <w:rPr>
          <w:rFonts w:hint="eastAsia" w:ascii="宋体" w:hAnsi="宋体" w:cs="宋体"/>
          <w:b/>
          <w:bCs/>
          <w:sz w:val="24"/>
          <w:szCs w:val="24"/>
          <w:lang w:val="en-US" w:eastAsia="zh-CN"/>
        </w:rPr>
        <w:t xml:space="preserve"> </w:t>
      </w:r>
      <w:r>
        <w:rPr>
          <w:rFonts w:hint="eastAsia" w:ascii="宋体" w:hAnsi="宋体" w:cs="宋体"/>
          <w:b/>
          <w:bCs/>
          <w:sz w:val="24"/>
          <w:szCs w:val="24"/>
        </w:rPr>
        <w:t>工程签证</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 xml:space="preserve">是指发包人和总承包人或其双方授权的委托人就合同工程实施中涉及的责任事件所作的签认证明。 </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2.18 </w:t>
      </w:r>
      <w:r>
        <w:rPr>
          <w:rFonts w:hint="eastAsia" w:ascii="宋体" w:hAnsi="宋体" w:cs="宋体"/>
          <w:b/>
          <w:bCs/>
          <w:sz w:val="24"/>
          <w:szCs w:val="24"/>
          <w:lang w:val="en-US" w:eastAsia="zh-CN"/>
        </w:rPr>
        <w:t xml:space="preserve"> </w:t>
      </w:r>
      <w:r>
        <w:rPr>
          <w:rFonts w:hint="eastAsia" w:ascii="宋体" w:hAnsi="宋体" w:cs="宋体"/>
          <w:b/>
          <w:bCs/>
          <w:sz w:val="24"/>
          <w:szCs w:val="24"/>
        </w:rPr>
        <w:t>索赔</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 xml:space="preserve">是指工程合同履行过程中，合同当事人一方因非己方的原因而遭受损失，按合同约定或法律法规规定应由对方承担责任，从而向对方提出赔偿的要求。 </w:t>
      </w:r>
    </w:p>
    <w:p>
      <w:pPr>
        <w:autoSpaceDE w:val="0"/>
        <w:spacing w:line="600" w:lineRule="exact"/>
        <w:ind w:firstLine="482" w:firstLineChars="200"/>
        <w:rPr>
          <w:rFonts w:ascii="宋体" w:hAnsi="宋体" w:cs="宋体"/>
          <w:b/>
          <w:bCs/>
          <w:color w:val="00B050"/>
          <w:sz w:val="24"/>
          <w:szCs w:val="24"/>
        </w:rPr>
      </w:pPr>
      <w:r>
        <w:rPr>
          <w:rFonts w:hint="eastAsia" w:ascii="宋体" w:hAnsi="宋体" w:cs="宋体"/>
          <w:b/>
          <w:bCs/>
          <w:sz w:val="24"/>
          <w:szCs w:val="24"/>
        </w:rPr>
        <w:t xml:space="preserve">2.19 </w:t>
      </w:r>
      <w:r>
        <w:rPr>
          <w:rFonts w:hint="eastAsia" w:ascii="宋体" w:hAnsi="宋体" w:cs="宋体"/>
          <w:b/>
          <w:bCs/>
          <w:sz w:val="24"/>
          <w:szCs w:val="24"/>
          <w:lang w:val="en-US" w:eastAsia="zh-CN"/>
        </w:rPr>
        <w:t xml:space="preserve"> </w:t>
      </w:r>
      <w:r>
        <w:rPr>
          <w:rFonts w:hint="eastAsia" w:ascii="宋体" w:hAnsi="宋体" w:cs="宋体"/>
          <w:b/>
          <w:bCs/>
          <w:sz w:val="24"/>
          <w:szCs w:val="24"/>
        </w:rPr>
        <w:t>过程结算</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是指工程项目</w:t>
      </w:r>
      <w:r>
        <w:rPr>
          <w:rFonts w:hint="eastAsia" w:ascii="宋体" w:hAnsi="宋体" w:cs="宋体"/>
          <w:sz w:val="24"/>
          <w:szCs w:val="24"/>
          <w:lang w:eastAsia="zh-CN"/>
        </w:rPr>
        <w:t>实施</w:t>
      </w:r>
      <w:r>
        <w:rPr>
          <w:rFonts w:hint="eastAsia" w:ascii="宋体" w:hAnsi="宋体" w:cs="宋体"/>
          <w:sz w:val="24"/>
          <w:szCs w:val="24"/>
        </w:rPr>
        <w:t>过程中，发承包双方依法签订的</w:t>
      </w:r>
      <w:r>
        <w:rPr>
          <w:rFonts w:hint="eastAsia" w:ascii="宋体" w:hAnsi="宋体" w:cs="宋体"/>
          <w:sz w:val="24"/>
          <w:szCs w:val="24"/>
          <w:lang w:val="en-US" w:eastAsia="zh-CN"/>
        </w:rPr>
        <w:t>EPC项目发承包</w:t>
      </w:r>
      <w:r>
        <w:rPr>
          <w:rFonts w:hint="eastAsia" w:ascii="宋体" w:hAnsi="宋体" w:cs="宋体"/>
          <w:sz w:val="24"/>
          <w:szCs w:val="24"/>
        </w:rPr>
        <w:t>合同，对约定周期内完成的</w:t>
      </w:r>
      <w:r>
        <w:rPr>
          <w:rFonts w:hint="eastAsia" w:ascii="宋体" w:hAnsi="宋体" w:cs="宋体"/>
          <w:sz w:val="24"/>
          <w:szCs w:val="24"/>
          <w:lang w:eastAsia="zh-CN"/>
        </w:rPr>
        <w:t>项目清单的工作</w:t>
      </w:r>
      <w:r>
        <w:rPr>
          <w:rFonts w:hint="eastAsia" w:ascii="宋体" w:hAnsi="宋体" w:cs="宋体"/>
          <w:sz w:val="24"/>
          <w:szCs w:val="24"/>
        </w:rPr>
        <w:t>量（含变更、签证、索赔等）分阶段进行价款计算、确认和支付的活动。经双方确认的过程结算文件是竣工结算文件的组成部分，竣工结算时不再重复审核。已签发的</w:t>
      </w:r>
      <w:r>
        <w:rPr>
          <w:rFonts w:hint="eastAsia" w:ascii="宋体" w:hAnsi="宋体" w:cs="宋体"/>
          <w:sz w:val="24"/>
          <w:szCs w:val="24"/>
          <w:lang w:eastAsia="zh-CN"/>
        </w:rPr>
        <w:t>实施</w:t>
      </w:r>
      <w:r>
        <w:rPr>
          <w:rFonts w:hint="eastAsia" w:ascii="宋体" w:hAnsi="宋体" w:cs="宋体"/>
          <w:sz w:val="24"/>
          <w:szCs w:val="24"/>
        </w:rPr>
        <w:t>过程结算支付证书有错漏或重复的，发承包双方在当期的过程结算或竣工结算中补充修正内容。</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2.20 </w:t>
      </w:r>
      <w:r>
        <w:rPr>
          <w:rFonts w:hint="eastAsia" w:ascii="宋体" w:hAnsi="宋体" w:cs="宋体"/>
          <w:b/>
          <w:bCs/>
          <w:sz w:val="24"/>
          <w:szCs w:val="24"/>
          <w:lang w:val="en-US" w:eastAsia="zh-CN"/>
        </w:rPr>
        <w:t xml:space="preserve"> </w:t>
      </w:r>
      <w:r>
        <w:rPr>
          <w:rFonts w:hint="eastAsia" w:ascii="宋体" w:hAnsi="宋体" w:cs="宋体"/>
          <w:b/>
          <w:bCs/>
          <w:sz w:val="24"/>
          <w:szCs w:val="24"/>
        </w:rPr>
        <w:t>过程结算款</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是指合同履行过程中，发包人按照合同约定的结算节点和结算办法，对总承包人完成的合同价款给予支付的款项。</w:t>
      </w:r>
    </w:p>
    <w:p>
      <w:pPr>
        <w:autoSpaceDE w:val="0"/>
        <w:spacing w:line="600" w:lineRule="exact"/>
        <w:ind w:firstLine="482" w:firstLineChars="200"/>
        <w:rPr>
          <w:rFonts w:ascii="宋体" w:hAnsi="宋体" w:cs="宋体"/>
          <w:b/>
          <w:bCs/>
          <w:sz w:val="24"/>
          <w:szCs w:val="24"/>
        </w:rPr>
      </w:pPr>
      <w:bookmarkStart w:id="8" w:name="_Hlk168047889"/>
      <w:r>
        <w:rPr>
          <w:rFonts w:hint="eastAsia" w:ascii="宋体" w:hAnsi="宋体" w:cs="宋体"/>
          <w:b/>
          <w:bCs/>
          <w:sz w:val="24"/>
          <w:szCs w:val="24"/>
        </w:rPr>
        <w:t xml:space="preserve">2.21 </w:t>
      </w:r>
      <w:r>
        <w:rPr>
          <w:rFonts w:hint="eastAsia" w:ascii="宋体" w:hAnsi="宋体" w:cs="宋体"/>
          <w:b/>
          <w:bCs/>
          <w:sz w:val="24"/>
          <w:szCs w:val="24"/>
          <w:lang w:val="en-US" w:eastAsia="zh-CN"/>
        </w:rPr>
        <w:t xml:space="preserve"> </w:t>
      </w:r>
      <w:r>
        <w:rPr>
          <w:rFonts w:hint="eastAsia" w:ascii="宋体" w:hAnsi="宋体" w:cs="宋体"/>
          <w:b/>
          <w:bCs/>
          <w:sz w:val="24"/>
          <w:szCs w:val="24"/>
        </w:rPr>
        <w:t>竣工结算价</w:t>
      </w:r>
    </w:p>
    <w:bookmarkEnd w:id="8"/>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是指发包人根据合同约定支付给总承包人完成全部承包工作（包括缺陷修复）的总金额，包括合同履行过程中按合同约定合同价款调整的金额。</w:t>
      </w:r>
    </w:p>
    <w:p>
      <w:pPr>
        <w:autoSpaceDE w:val="0"/>
        <w:spacing w:line="600" w:lineRule="exact"/>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rPr>
        <w:t xml:space="preserve">2.22 </w:t>
      </w:r>
      <w:r>
        <w:rPr>
          <w:rFonts w:hint="eastAsia" w:ascii="宋体" w:hAnsi="宋体" w:cs="宋体"/>
          <w:b/>
          <w:bCs/>
          <w:sz w:val="24"/>
          <w:szCs w:val="24"/>
          <w:lang w:val="en-US" w:eastAsia="zh-CN"/>
        </w:rPr>
        <w:t xml:space="preserve"> </w:t>
      </w:r>
      <w:r>
        <w:rPr>
          <w:rFonts w:hint="eastAsia" w:ascii="宋体" w:hAnsi="宋体" w:cs="宋体"/>
          <w:b/>
          <w:bCs/>
          <w:sz w:val="24"/>
          <w:szCs w:val="24"/>
        </w:rPr>
        <w:t>施工图</w:t>
      </w:r>
      <w:r>
        <w:rPr>
          <w:rFonts w:hint="eastAsia" w:ascii="宋体" w:hAnsi="宋体" w:cs="宋体"/>
          <w:b/>
          <w:bCs/>
          <w:sz w:val="24"/>
          <w:szCs w:val="24"/>
          <w:lang w:val="en-US" w:eastAsia="zh-CN"/>
        </w:rPr>
        <w:t>符合性复核</w:t>
      </w:r>
    </w:p>
    <w:p>
      <w:pPr>
        <w:autoSpaceDE w:val="0"/>
        <w:spacing w:line="600" w:lineRule="exact"/>
        <w:ind w:firstLine="480" w:firstLineChars="200"/>
        <w:rPr>
          <w:rFonts w:ascii="宋体" w:hAnsi="宋体" w:cs="宋体"/>
          <w:color w:val="FF0000"/>
          <w:sz w:val="24"/>
          <w:szCs w:val="24"/>
        </w:rPr>
      </w:pPr>
      <w:r>
        <w:rPr>
          <w:rFonts w:hint="eastAsia" w:ascii="宋体" w:hAnsi="宋体" w:cs="宋体"/>
          <w:sz w:val="24"/>
          <w:szCs w:val="24"/>
        </w:rPr>
        <w:t>是指咨询人按照</w:t>
      </w:r>
      <w:r>
        <w:rPr>
          <w:rFonts w:hint="eastAsia" w:ascii="宋体" w:hAnsi="宋体" w:cs="宋体"/>
          <w:sz w:val="24"/>
          <w:szCs w:val="24"/>
          <w:lang w:val="en-US" w:eastAsia="zh-CN"/>
        </w:rPr>
        <w:t>EPC项目</w:t>
      </w:r>
      <w:r>
        <w:rPr>
          <w:rFonts w:hint="eastAsia" w:ascii="宋体" w:hAnsi="宋体" w:cs="宋体"/>
          <w:sz w:val="24"/>
          <w:szCs w:val="24"/>
        </w:rPr>
        <w:t>咨询</w:t>
      </w:r>
      <w:r>
        <w:rPr>
          <w:rFonts w:hint="eastAsia" w:ascii="宋体" w:hAnsi="宋体" w:cs="宋体"/>
          <w:sz w:val="24"/>
          <w:szCs w:val="24"/>
          <w:lang w:val="en-US" w:eastAsia="zh-CN"/>
        </w:rPr>
        <w:t>服务</w:t>
      </w:r>
      <w:r>
        <w:rPr>
          <w:rFonts w:hint="eastAsia" w:ascii="宋体" w:hAnsi="宋体" w:cs="宋体"/>
          <w:sz w:val="24"/>
          <w:szCs w:val="24"/>
        </w:rPr>
        <w:t>合同的约定，根据EPC项目发承包合同中发包人要求</w:t>
      </w:r>
      <w:r>
        <w:rPr>
          <w:rFonts w:hint="eastAsia" w:ascii="宋体" w:hAnsi="宋体" w:cs="宋体"/>
          <w:sz w:val="24"/>
          <w:szCs w:val="24"/>
          <w:lang w:eastAsia="zh-CN"/>
        </w:rPr>
        <w:t>，</w:t>
      </w:r>
      <w:r>
        <w:rPr>
          <w:rFonts w:hint="eastAsia" w:ascii="宋体" w:hAnsi="宋体" w:cs="宋体"/>
          <w:sz w:val="24"/>
          <w:szCs w:val="24"/>
          <w:lang w:val="en-US" w:eastAsia="zh-CN"/>
        </w:rPr>
        <w:t>为了实现对工程项目总投资的有效控制，有效推行限额设计，</w:t>
      </w:r>
      <w:r>
        <w:rPr>
          <w:rFonts w:hint="eastAsia" w:ascii="宋体" w:hAnsi="宋体" w:cs="宋体"/>
          <w:sz w:val="24"/>
          <w:szCs w:val="24"/>
        </w:rPr>
        <w:t>对总承包人</w:t>
      </w:r>
      <w:r>
        <w:rPr>
          <w:rFonts w:hint="eastAsia" w:ascii="宋体" w:hAnsi="宋体" w:cs="宋体"/>
          <w:sz w:val="24"/>
          <w:szCs w:val="24"/>
          <w:lang w:val="en-US" w:eastAsia="zh-CN"/>
        </w:rPr>
        <w:t>负责</w:t>
      </w:r>
      <w:r>
        <w:rPr>
          <w:rFonts w:hint="eastAsia" w:ascii="宋体" w:hAnsi="宋体" w:cs="宋体"/>
          <w:sz w:val="24"/>
          <w:szCs w:val="24"/>
        </w:rPr>
        <w:t>设计的施工图</w:t>
      </w:r>
      <w:r>
        <w:rPr>
          <w:rFonts w:hint="eastAsia" w:ascii="宋体" w:hAnsi="宋体" w:cs="宋体"/>
          <w:sz w:val="24"/>
          <w:szCs w:val="24"/>
          <w:lang w:eastAsia="zh-CN"/>
        </w:rPr>
        <w:t>，</w:t>
      </w:r>
      <w:r>
        <w:rPr>
          <w:rFonts w:hint="eastAsia" w:ascii="宋体" w:hAnsi="宋体" w:cs="宋体"/>
          <w:sz w:val="24"/>
          <w:szCs w:val="24"/>
          <w:lang w:val="en-US" w:eastAsia="zh-CN"/>
        </w:rPr>
        <w:t>是否符合</w:t>
      </w:r>
      <w:r>
        <w:rPr>
          <w:rFonts w:hint="eastAsia" w:ascii="宋体" w:hAnsi="宋体" w:cs="宋体"/>
          <w:sz w:val="24"/>
          <w:szCs w:val="24"/>
        </w:rPr>
        <w:t>项目功能、规模、质量、标准、限额设计</w:t>
      </w:r>
      <w:r>
        <w:rPr>
          <w:rFonts w:hint="eastAsia" w:ascii="宋体" w:hAnsi="宋体" w:cs="宋体"/>
          <w:sz w:val="24"/>
          <w:szCs w:val="24"/>
          <w:lang w:val="en-US" w:eastAsia="zh-CN"/>
        </w:rPr>
        <w:t>指标</w:t>
      </w:r>
      <w:r>
        <w:rPr>
          <w:rFonts w:hint="eastAsia" w:ascii="宋体" w:hAnsi="宋体" w:cs="宋体"/>
          <w:sz w:val="24"/>
          <w:szCs w:val="24"/>
        </w:rPr>
        <w:t>等</w:t>
      </w:r>
      <w:r>
        <w:rPr>
          <w:rFonts w:hint="eastAsia" w:ascii="宋体" w:hAnsi="宋体" w:cs="宋体"/>
          <w:sz w:val="24"/>
          <w:szCs w:val="24"/>
          <w:lang w:val="en-US" w:eastAsia="zh-CN"/>
        </w:rPr>
        <w:t>相关要求，所</w:t>
      </w:r>
      <w:r>
        <w:rPr>
          <w:rFonts w:hint="eastAsia" w:ascii="宋体" w:hAnsi="宋体" w:cs="宋体"/>
          <w:sz w:val="24"/>
          <w:szCs w:val="24"/>
        </w:rPr>
        <w:t>进行</w:t>
      </w:r>
      <w:r>
        <w:rPr>
          <w:rFonts w:hint="eastAsia" w:ascii="宋体" w:hAnsi="宋体" w:cs="宋体"/>
          <w:sz w:val="24"/>
          <w:szCs w:val="24"/>
          <w:lang w:val="en-US" w:eastAsia="zh-CN"/>
        </w:rPr>
        <w:t>的</w:t>
      </w:r>
      <w:r>
        <w:rPr>
          <w:rFonts w:hint="eastAsia" w:ascii="宋体" w:hAnsi="宋体" w:cs="宋体"/>
          <w:sz w:val="24"/>
          <w:szCs w:val="24"/>
        </w:rPr>
        <w:t>核查</w:t>
      </w:r>
      <w:r>
        <w:rPr>
          <w:rFonts w:hint="eastAsia" w:ascii="宋体" w:hAnsi="宋体" w:cs="宋体"/>
          <w:sz w:val="24"/>
          <w:szCs w:val="24"/>
          <w:lang w:eastAsia="zh-CN"/>
        </w:rPr>
        <w:t>。</w:t>
      </w:r>
      <w:r>
        <w:rPr>
          <w:rFonts w:hint="eastAsia" w:ascii="宋体" w:hAnsi="宋体" w:cs="宋体"/>
          <w:color w:val="FF0000"/>
          <w:sz w:val="24"/>
          <w:szCs w:val="24"/>
        </w:rPr>
        <w:t xml:space="preserve"> </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sz w:val="24"/>
          <w:szCs w:val="24"/>
          <w:lang w:val="en-US" w:eastAsia="zh-CN"/>
        </w:rPr>
        <w:t xml:space="preserve">2.23  </w:t>
      </w:r>
      <w:r>
        <w:rPr>
          <w:rFonts w:hint="eastAsia" w:ascii="宋体" w:hAnsi="宋体" w:cs="宋体"/>
          <w:b/>
          <w:bCs/>
          <w:sz w:val="24"/>
          <w:szCs w:val="24"/>
        </w:rPr>
        <w:t>项目清单</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是指发包人提供的载明</w:t>
      </w:r>
      <w:r>
        <w:rPr>
          <w:rFonts w:hint="eastAsia" w:ascii="宋体" w:hAnsi="宋体" w:cs="宋体"/>
          <w:sz w:val="24"/>
          <w:szCs w:val="24"/>
          <w:lang w:val="en-US" w:eastAsia="zh-CN"/>
        </w:rPr>
        <w:t>EPC</w:t>
      </w:r>
      <w:r>
        <w:rPr>
          <w:rFonts w:hint="eastAsia" w:ascii="宋体" w:hAnsi="宋体" w:cs="宋体"/>
          <w:sz w:val="24"/>
          <w:szCs w:val="24"/>
        </w:rPr>
        <w:t>总承包项目设计费、建筑安装工程费、设备购置费、暂估价、暂列金额和双方约定的其他费用的名称和相应数量等内容的项目明细。</w:t>
      </w:r>
    </w:p>
    <w:p>
      <w:pPr>
        <w:autoSpaceDE w:val="0"/>
        <w:spacing w:line="60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2.24  项目价格清单</w:t>
      </w:r>
    </w:p>
    <w:p>
      <w:pPr>
        <w:autoSpaceDE w:val="0"/>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指构成EPC发承包合同文件组成部分的，由总承包人按发包人提供的项目清单规定的数量、格式和要求填写并标明价格的清单。</w:t>
      </w: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autoSpaceDE w:val="0"/>
        <w:spacing w:line="600" w:lineRule="exact"/>
        <w:ind w:firstLine="480" w:firstLineChars="200"/>
        <w:rPr>
          <w:rFonts w:hint="eastAsia" w:ascii="宋体" w:hAnsi="宋体" w:cs="宋体"/>
          <w:sz w:val="24"/>
          <w:szCs w:val="24"/>
        </w:rPr>
      </w:pPr>
    </w:p>
    <w:p>
      <w:pPr>
        <w:numPr>
          <w:ilvl w:val="0"/>
          <w:numId w:val="10"/>
        </w:numPr>
        <w:autoSpaceDE w:val="0"/>
        <w:spacing w:line="600" w:lineRule="exact"/>
        <w:ind w:left="0" w:leftChars="0" w:firstLine="0" w:firstLineChars="0"/>
        <w:jc w:val="center"/>
        <w:rPr>
          <w:rFonts w:hint="eastAsia" w:ascii="宋体" w:hAnsi="宋体" w:cs="宋体"/>
          <w:b/>
          <w:bCs/>
          <w:sz w:val="24"/>
          <w:szCs w:val="24"/>
        </w:rPr>
      </w:pPr>
      <w:bookmarkStart w:id="9" w:name="_Toc6897"/>
      <w:r>
        <w:rPr>
          <w:rFonts w:hint="eastAsia" w:ascii="宋体" w:hAnsi="宋体" w:cs="宋体"/>
          <w:b/>
          <w:bCs/>
          <w:sz w:val="24"/>
          <w:szCs w:val="24"/>
        </w:rPr>
        <w:t xml:space="preserve"> 一般规定</w:t>
      </w:r>
      <w:bookmarkEnd w:id="9"/>
    </w:p>
    <w:p>
      <w:pPr>
        <w:numPr>
          <w:ilvl w:val="0"/>
          <w:numId w:val="0"/>
        </w:numPr>
        <w:autoSpaceDE w:val="0"/>
        <w:spacing w:line="600" w:lineRule="exact"/>
        <w:ind w:leftChars="0"/>
        <w:jc w:val="both"/>
        <w:rPr>
          <w:rFonts w:hint="eastAsia" w:ascii="宋体" w:hAnsi="宋体" w:cs="宋体"/>
          <w:b/>
          <w:bCs/>
          <w:sz w:val="24"/>
          <w:szCs w:val="24"/>
        </w:rPr>
      </w:pP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3.1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EPC项目咨询的一般程序</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EPC项目咨询服务合同的签约</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2</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复核初步设计与概算</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 xml:space="preserve">3 </w:t>
      </w:r>
      <w:r>
        <w:rPr>
          <w:rFonts w:hint="eastAsia" w:ascii="宋体" w:hAnsi="宋体" w:cs="宋体"/>
          <w:b/>
          <w:bCs/>
          <w:sz w:val="24"/>
          <w:szCs w:val="24"/>
          <w:lang w:val="en-US" w:eastAsia="zh-CN"/>
        </w:rPr>
        <w:t xml:space="preserve"> </w:t>
      </w:r>
      <w:r>
        <w:rPr>
          <w:rFonts w:hint="eastAsia" w:ascii="宋体" w:hAnsi="宋体" w:cs="宋体"/>
          <w:sz w:val="24"/>
          <w:szCs w:val="24"/>
        </w:rPr>
        <w:t>发包人要求的编制</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4</w:t>
      </w:r>
      <w:r>
        <w:rPr>
          <w:rFonts w:hint="eastAsia" w:ascii="宋体" w:hAnsi="宋体" w:cs="宋体"/>
          <w:b/>
          <w:bCs/>
          <w:sz w:val="24"/>
          <w:szCs w:val="24"/>
          <w:lang w:val="en-US" w:eastAsia="zh-CN"/>
        </w:rPr>
        <w:t xml:space="preserve"> </w:t>
      </w:r>
      <w:r>
        <w:rPr>
          <w:rFonts w:hint="eastAsia" w:ascii="宋体" w:hAnsi="宋体" w:cs="宋体"/>
          <w:sz w:val="24"/>
          <w:szCs w:val="24"/>
        </w:rPr>
        <w:t xml:space="preserve"> EPC项目发承包招标文件与最高投标限价的编制</w:t>
      </w:r>
      <w:r>
        <w:rPr>
          <w:rFonts w:hint="eastAsia" w:ascii="宋体" w:hAnsi="宋体" w:cs="宋体"/>
          <w:sz w:val="24"/>
          <w:szCs w:val="24"/>
          <w:lang w:eastAsia="zh-CN"/>
        </w:rPr>
        <w:t>；</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5</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招投标活动的组织与实施</w:t>
      </w:r>
      <w:r>
        <w:rPr>
          <w:rFonts w:hint="eastAsia" w:ascii="宋体" w:hAnsi="宋体" w:cs="宋体"/>
          <w:sz w:val="24"/>
          <w:szCs w:val="24"/>
          <w:lang w:eastAsia="zh-CN"/>
        </w:rPr>
        <w:t>；</w:t>
      </w:r>
      <w:r>
        <w:rPr>
          <w:rFonts w:hint="eastAsia" w:ascii="宋体" w:hAnsi="宋体" w:cs="宋体"/>
          <w:sz w:val="24"/>
          <w:szCs w:val="24"/>
        </w:rPr>
        <w:t xml:space="preserve">                                  </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6</w:t>
      </w:r>
      <w:r>
        <w:rPr>
          <w:rFonts w:hint="eastAsia" w:ascii="宋体" w:hAnsi="宋体" w:cs="宋体"/>
          <w:b/>
          <w:bCs/>
          <w:sz w:val="24"/>
          <w:szCs w:val="24"/>
          <w:lang w:val="en-US" w:eastAsia="zh-CN"/>
        </w:rPr>
        <w:t xml:space="preserve"> </w:t>
      </w:r>
      <w:r>
        <w:rPr>
          <w:rFonts w:hint="eastAsia" w:ascii="宋体" w:hAnsi="宋体" w:cs="宋体"/>
          <w:sz w:val="24"/>
          <w:szCs w:val="24"/>
        </w:rPr>
        <w:t xml:space="preserve"> EPC项目发承包合同谈判与合同签约</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7</w:t>
      </w:r>
      <w:r>
        <w:rPr>
          <w:rFonts w:hint="eastAsia" w:ascii="宋体" w:hAnsi="宋体" w:cs="宋体"/>
          <w:sz w:val="24"/>
          <w:szCs w:val="24"/>
        </w:rPr>
        <w:t xml:space="preserve"> </w:t>
      </w:r>
      <w:bookmarkStart w:id="10" w:name="_Hlk153956975"/>
      <w:r>
        <w:rPr>
          <w:rFonts w:hint="eastAsia" w:ascii="宋体" w:hAnsi="宋体" w:cs="宋体"/>
          <w:sz w:val="24"/>
          <w:szCs w:val="24"/>
          <w:lang w:val="en-US" w:eastAsia="zh-CN"/>
        </w:rPr>
        <w:t xml:space="preserve"> </w:t>
      </w:r>
      <w:r>
        <w:rPr>
          <w:rFonts w:hint="eastAsia" w:ascii="宋体" w:hAnsi="宋体" w:cs="宋体"/>
          <w:sz w:val="24"/>
          <w:szCs w:val="24"/>
        </w:rPr>
        <w:t>限额设计与施工图</w:t>
      </w:r>
      <w:bookmarkEnd w:id="10"/>
      <w:r>
        <w:rPr>
          <w:rFonts w:hint="eastAsia" w:ascii="宋体" w:hAnsi="宋体" w:cs="宋体"/>
          <w:sz w:val="24"/>
          <w:szCs w:val="24"/>
          <w:lang w:eastAsia="zh-CN"/>
        </w:rPr>
        <w:t>复核；</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8</w:t>
      </w:r>
      <w:r>
        <w:rPr>
          <w:rFonts w:hint="eastAsia" w:ascii="宋体" w:hAnsi="宋体" w:cs="宋体"/>
          <w:b/>
          <w:bCs/>
          <w:sz w:val="24"/>
          <w:szCs w:val="24"/>
          <w:lang w:val="en-US" w:eastAsia="zh-CN"/>
        </w:rPr>
        <w:t xml:space="preserve"> </w:t>
      </w:r>
      <w:r>
        <w:rPr>
          <w:rFonts w:hint="eastAsia" w:ascii="宋体" w:hAnsi="宋体" w:cs="宋体"/>
          <w:sz w:val="24"/>
          <w:szCs w:val="24"/>
        </w:rPr>
        <w:t xml:space="preserve"> EPC项目发承包合同履约的融合式协调与服务</w:t>
      </w:r>
      <w:r>
        <w:rPr>
          <w:rFonts w:hint="eastAsia" w:ascii="宋体" w:hAnsi="宋体" w:cs="宋体"/>
          <w:sz w:val="24"/>
          <w:szCs w:val="24"/>
          <w:lang w:eastAsia="zh-CN"/>
        </w:rPr>
        <w:t>；</w:t>
      </w:r>
    </w:p>
    <w:p>
      <w:pPr>
        <w:autoSpaceDE w:val="0"/>
        <w:spacing w:line="600" w:lineRule="exact"/>
        <w:ind w:firstLine="482" w:firstLineChars="200"/>
        <w:rPr>
          <w:rFonts w:hint="default" w:ascii="宋体" w:hAnsi="宋体" w:eastAsia="宋体" w:cs="宋体"/>
          <w:sz w:val="24"/>
          <w:szCs w:val="24"/>
          <w:lang w:val="en-US" w:eastAsia="zh-CN"/>
        </w:rPr>
      </w:pPr>
      <w:r>
        <w:rPr>
          <w:rFonts w:hint="eastAsia" w:ascii="宋体" w:hAnsi="宋体" w:cs="宋体"/>
          <w:b/>
          <w:bCs/>
          <w:sz w:val="24"/>
          <w:szCs w:val="24"/>
        </w:rPr>
        <w:t>9</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合同价款调整与过程结算</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10</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竣工验收与交付使用的组织</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11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审核工程竣工结算与决算</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12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项目后评价（若服务合同约定）</w:t>
      </w:r>
      <w:r>
        <w:rPr>
          <w:rFonts w:hint="eastAsia" w:ascii="宋体" w:hAnsi="宋体" w:cs="宋体"/>
          <w:sz w:val="24"/>
          <w:szCs w:val="24"/>
          <w:lang w:eastAsia="zh-CN"/>
        </w:rPr>
        <w:t>。</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3.2</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EPC项目咨询的主要内容</w:t>
      </w:r>
    </w:p>
    <w:p>
      <w:pPr>
        <w:autoSpaceDE w:val="0"/>
        <w:spacing w:line="600" w:lineRule="exact"/>
        <w:ind w:firstLine="480" w:firstLineChars="200"/>
        <w:rPr>
          <w:rFonts w:ascii="宋体" w:hAnsi="宋体" w:cs="宋体"/>
          <w:color w:val="00B0F0"/>
          <w:sz w:val="24"/>
          <w:szCs w:val="24"/>
        </w:rPr>
      </w:pPr>
      <w:r>
        <w:rPr>
          <w:rFonts w:hint="eastAsia" w:ascii="宋体" w:hAnsi="宋体" w:cs="宋体"/>
          <w:sz w:val="24"/>
          <w:szCs w:val="24"/>
        </w:rPr>
        <w:t>本导则将批准的初步设计与概算作为项目咨询的起始点，以投资控制为核心，以工程项目全生命周期成本最低、效率最高、效益最好为终极目标，以建筑产品全产业链及全生产要素为工作对象，提供EPC项目“全过程工程咨询”的新型咨询业态服务。服务内容涵盖工程设计复核、工程造价、招标代理和工程监理等业务板块的有机融合。具体咨询服务清单内容</w:t>
      </w:r>
      <w:bookmarkStart w:id="11" w:name="_Hlk168056090"/>
      <w:r>
        <w:rPr>
          <w:rFonts w:hint="eastAsia" w:ascii="宋体" w:hAnsi="宋体" w:cs="宋体"/>
          <w:sz w:val="24"/>
          <w:szCs w:val="24"/>
        </w:rPr>
        <w:t>详见附件:《陕西省EPC项目咨询服务合同（参考文本）》。</w:t>
      </w:r>
      <w:bookmarkEnd w:id="11"/>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3.3</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EPC项目咨询</w:t>
      </w:r>
      <w:r>
        <w:rPr>
          <w:rFonts w:hint="eastAsia" w:ascii="宋体" w:hAnsi="宋体" w:cs="宋体"/>
          <w:b/>
          <w:bCs/>
          <w:color w:val="auto"/>
          <w:sz w:val="24"/>
          <w:szCs w:val="24"/>
        </w:rPr>
        <w:t>服务</w:t>
      </w:r>
      <w:r>
        <w:rPr>
          <w:rFonts w:hint="eastAsia" w:ascii="宋体" w:hAnsi="宋体" w:cs="宋体"/>
          <w:b/>
          <w:bCs/>
          <w:sz w:val="24"/>
          <w:szCs w:val="24"/>
        </w:rPr>
        <w:t>体系的建立</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构建适合EPC项目特点的融合式咨询服务体系，是优质高效完成EPC项目咨询的基础保障，其基本特征如下：</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以“一专多能”复合型人才为核心的专业团队，是EPC项目咨询的组织保障。专业团队应当包括勘察、设计、造价、监理、采购、项目管理、法律事务等专业人才，并具有丰富的技术专业理论知识和实操经验。</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 xml:space="preserve"> </w:t>
      </w:r>
      <w:r>
        <w:rPr>
          <w:rFonts w:hint="eastAsia" w:ascii="宋体" w:hAnsi="宋体" w:cs="宋体"/>
          <w:sz w:val="24"/>
          <w:szCs w:val="24"/>
        </w:rPr>
        <w:t xml:space="preserve"> 以全过程投资控制为EPC项目咨询的核心，以数字赋能为EPC项目咨询的技术手段，以“全生命周期投资最省、效益最好”的理念和价值工程的原理，实现各阶段的咨询服务目标，环环相扣，坚决杜绝“概算超估算、预算超概算、结算（决算）超预算的三超状况”。</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 xml:space="preserve">  </w:t>
      </w:r>
      <w:r>
        <w:rPr>
          <w:rFonts w:hint="eastAsia" w:ascii="宋体" w:hAnsi="宋体" w:cs="宋体"/>
          <w:sz w:val="24"/>
          <w:szCs w:val="24"/>
        </w:rPr>
        <w:t>具有实现EPC项目咨询业务内涵中各业务板块深度融合的能力。应当通过组织架构融合、服务内涵融合、服务流程融合、服务成果融合等深度融合，让项目咨询的全过程实现统一策划、统一目标、统一指挥、统一协调，融合推进，高效优质地提供服务。</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咨询人与各参建方应当建立“合同至上、有约从约、合作共赢”的合作模式与机制。坚持“流程管事，制度管人”的理念，建立行之有效的服务流程，制定科学合理的各项制度，规范参建各方的职责、权利和义务，确保项目实施的执行力。</w:t>
      </w:r>
    </w:p>
    <w:p>
      <w:pPr>
        <w:autoSpaceDE w:val="0"/>
        <w:spacing w:line="600" w:lineRule="exact"/>
        <w:ind w:firstLine="482" w:firstLineChars="200"/>
        <w:rPr>
          <w:rFonts w:hint="eastAsia" w:ascii="宋体" w:hAnsi="宋体" w:cs="宋体"/>
          <w:color w:val="00B050"/>
          <w:sz w:val="24"/>
          <w:szCs w:val="24"/>
          <w:lang w:val="en-US" w:eastAsia="zh-CN"/>
        </w:rPr>
      </w:pPr>
      <w:r>
        <w:rPr>
          <w:rFonts w:hint="eastAsia" w:ascii="宋体" w:hAnsi="宋体" w:cs="宋体"/>
          <w:b/>
          <w:bCs/>
          <w:sz w:val="24"/>
          <w:szCs w:val="24"/>
        </w:rPr>
        <w:t>5</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数字</w:t>
      </w:r>
      <w:r>
        <w:rPr>
          <w:rFonts w:hint="eastAsia" w:ascii="宋体" w:hAnsi="宋体" w:cs="宋体"/>
          <w:sz w:val="24"/>
          <w:szCs w:val="24"/>
          <w:lang w:val="en-US" w:eastAsia="zh-CN"/>
        </w:rPr>
        <w:t>赋能</w:t>
      </w:r>
      <w:r>
        <w:rPr>
          <w:rFonts w:hint="eastAsia" w:ascii="宋体" w:hAnsi="宋体" w:cs="宋体"/>
          <w:sz w:val="24"/>
          <w:szCs w:val="24"/>
        </w:rPr>
        <w:t>项目咨询。咨询人</w:t>
      </w:r>
      <w:r>
        <w:rPr>
          <w:rFonts w:hint="eastAsia" w:ascii="宋体" w:hAnsi="宋体" w:cs="宋体"/>
          <w:sz w:val="24"/>
          <w:szCs w:val="24"/>
          <w:lang w:val="en-US" w:eastAsia="zh-CN"/>
        </w:rPr>
        <w:t>应当</w:t>
      </w:r>
      <w:r>
        <w:rPr>
          <w:rFonts w:hint="eastAsia" w:ascii="宋体" w:hAnsi="宋体" w:cs="宋体"/>
          <w:sz w:val="24"/>
          <w:szCs w:val="24"/>
        </w:rPr>
        <w:t>建立健全专门的EPC项目数</w:t>
      </w:r>
      <w:r>
        <w:rPr>
          <w:rFonts w:hint="eastAsia" w:ascii="宋体" w:hAnsi="宋体" w:cs="宋体"/>
          <w:sz w:val="24"/>
          <w:szCs w:val="24"/>
          <w:lang w:val="en-US" w:eastAsia="zh-CN"/>
        </w:rPr>
        <w:t>字平台</w:t>
      </w:r>
      <w:r>
        <w:rPr>
          <w:rFonts w:hint="eastAsia" w:ascii="宋体" w:hAnsi="宋体" w:cs="宋体"/>
          <w:sz w:val="24"/>
          <w:szCs w:val="24"/>
        </w:rPr>
        <w:t>，</w:t>
      </w:r>
      <w:r>
        <w:rPr>
          <w:rFonts w:hint="eastAsia" w:ascii="宋体" w:hAnsi="宋体" w:cs="宋体"/>
          <w:sz w:val="24"/>
          <w:szCs w:val="24"/>
          <w:lang w:val="en-US" w:eastAsia="zh-CN"/>
        </w:rPr>
        <w:t>大力</w:t>
      </w:r>
      <w:r>
        <w:rPr>
          <w:rFonts w:hint="eastAsia" w:ascii="宋体" w:hAnsi="宋体" w:cs="宋体"/>
          <w:sz w:val="24"/>
          <w:szCs w:val="24"/>
        </w:rPr>
        <w:t>应用BIM技术，</w:t>
      </w:r>
      <w:r>
        <w:rPr>
          <w:rFonts w:hint="eastAsia" w:ascii="宋体" w:hAnsi="宋体" w:cs="宋体"/>
          <w:sz w:val="24"/>
          <w:szCs w:val="24"/>
          <w:lang w:val="en-US" w:eastAsia="zh-CN"/>
        </w:rPr>
        <w:t>实现咨询方与总承包方的</w:t>
      </w:r>
      <w:r>
        <w:rPr>
          <w:rFonts w:hint="eastAsia" w:ascii="宋体" w:hAnsi="宋体" w:cs="宋体"/>
          <w:sz w:val="24"/>
          <w:szCs w:val="24"/>
        </w:rPr>
        <w:t>设计</w:t>
      </w:r>
      <w:r>
        <w:rPr>
          <w:rFonts w:hint="eastAsia" w:ascii="宋体" w:hAnsi="宋体" w:cs="宋体"/>
          <w:sz w:val="24"/>
          <w:szCs w:val="24"/>
          <w:lang w:eastAsia="zh-CN"/>
        </w:rPr>
        <w:t>、</w:t>
      </w:r>
      <w:r>
        <w:rPr>
          <w:rFonts w:hint="eastAsia" w:ascii="宋体" w:hAnsi="宋体" w:cs="宋体"/>
          <w:sz w:val="24"/>
          <w:szCs w:val="24"/>
          <w:lang w:val="en-US" w:eastAsia="zh-CN"/>
        </w:rPr>
        <w:t>施工</w:t>
      </w:r>
      <w:r>
        <w:rPr>
          <w:rFonts w:hint="eastAsia" w:ascii="宋体" w:hAnsi="宋体" w:cs="宋体"/>
          <w:sz w:val="24"/>
          <w:szCs w:val="24"/>
        </w:rPr>
        <w:t>数字化模型</w:t>
      </w:r>
      <w:r>
        <w:rPr>
          <w:rFonts w:hint="eastAsia" w:ascii="宋体" w:hAnsi="宋体" w:cs="宋体"/>
          <w:sz w:val="24"/>
          <w:szCs w:val="24"/>
          <w:lang w:val="en-US" w:eastAsia="zh-CN"/>
        </w:rPr>
        <w:t>的顺畅链接</w:t>
      </w:r>
      <w:r>
        <w:rPr>
          <w:rFonts w:hint="eastAsia" w:ascii="宋体" w:hAnsi="宋体" w:cs="宋体"/>
          <w:sz w:val="24"/>
          <w:szCs w:val="24"/>
        </w:rPr>
        <w:t>，</w:t>
      </w:r>
      <w:r>
        <w:rPr>
          <w:rFonts w:hint="eastAsia" w:ascii="宋体" w:hAnsi="宋体" w:cs="宋体"/>
          <w:sz w:val="24"/>
          <w:szCs w:val="24"/>
          <w:lang w:val="en-US" w:eastAsia="zh-CN"/>
        </w:rPr>
        <w:t>开展施工图设计的复核，实施限额设计，并有效进行参建各方的协调服务。</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3.4</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EPC项目咨询成果的主要表现形式</w:t>
      </w:r>
    </w:p>
    <w:p>
      <w:pPr>
        <w:autoSpaceDE w:val="0"/>
        <w:spacing w:line="600" w:lineRule="exact"/>
        <w:ind w:firstLine="482" w:firstLineChars="200"/>
        <w:rPr>
          <w:rFonts w:hint="eastAsia" w:ascii="宋体" w:hAnsi="宋体" w:eastAsia="宋体" w:cs="宋体"/>
          <w:color w:val="00B050"/>
          <w:sz w:val="24"/>
          <w:szCs w:val="24"/>
          <w:lang w:val="en-US" w:eastAsia="zh-CN"/>
        </w:rPr>
      </w:pPr>
      <w:r>
        <w:rPr>
          <w:rFonts w:hint="eastAsia" w:ascii="宋体" w:hAnsi="宋体" w:cs="宋体"/>
          <w:b/>
          <w:bCs/>
          <w:sz w:val="24"/>
          <w:szCs w:val="24"/>
        </w:rPr>
        <w:t>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决策阶段：复核初步设计及其概算</w:t>
      </w:r>
      <w:r>
        <w:rPr>
          <w:rFonts w:hint="eastAsia" w:ascii="宋体" w:hAnsi="宋体" w:cs="宋体"/>
          <w:sz w:val="24"/>
          <w:szCs w:val="24"/>
          <w:lang w:eastAsia="zh-CN"/>
        </w:rPr>
        <w:t>，</w:t>
      </w:r>
      <w:r>
        <w:rPr>
          <w:rFonts w:hint="eastAsia" w:ascii="宋体" w:hAnsi="宋体" w:cs="宋体"/>
          <w:sz w:val="24"/>
          <w:szCs w:val="24"/>
          <w:lang w:val="en-US" w:eastAsia="zh-CN"/>
        </w:rPr>
        <w:t>重点在于复核概算，让概算真正成为控制</w:t>
      </w:r>
      <w:r>
        <w:rPr>
          <w:rFonts w:hint="eastAsia" w:ascii="宋体" w:hAnsi="宋体" w:cs="宋体"/>
          <w:sz w:val="24"/>
          <w:szCs w:val="24"/>
        </w:rPr>
        <w:t>EPC项目</w:t>
      </w:r>
      <w:r>
        <w:rPr>
          <w:rFonts w:hint="eastAsia" w:ascii="宋体" w:hAnsi="宋体" w:cs="宋体"/>
          <w:sz w:val="24"/>
          <w:szCs w:val="24"/>
          <w:lang w:val="en-US" w:eastAsia="zh-CN"/>
        </w:rPr>
        <w:t>建设全过程的最高投资限额。</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招投标阶段：发包人要求；招标文件；最高投标限价及签约合同价；限额设计</w:t>
      </w:r>
      <w:r>
        <w:rPr>
          <w:rFonts w:hint="eastAsia" w:ascii="宋体" w:hAnsi="宋体" w:cs="宋体"/>
          <w:sz w:val="24"/>
          <w:szCs w:val="24"/>
          <w:lang w:val="en-US" w:eastAsia="zh-CN"/>
        </w:rPr>
        <w:t>方案</w:t>
      </w:r>
      <w:r>
        <w:rPr>
          <w:rFonts w:hint="eastAsia" w:ascii="宋体" w:hAnsi="宋体" w:cs="宋体"/>
          <w:sz w:val="24"/>
          <w:szCs w:val="24"/>
        </w:rPr>
        <w:t>；EPC项目发承包合同</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3</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实施阶段：设计优化；关键性施工图设计复核；过程结算、竣工结算及决算；竣工验收</w:t>
      </w:r>
      <w:r>
        <w:rPr>
          <w:rFonts w:hint="eastAsia" w:ascii="宋体" w:hAnsi="宋体" w:cs="宋体"/>
          <w:sz w:val="24"/>
          <w:szCs w:val="24"/>
          <w:lang w:val="en-US" w:eastAsia="zh-CN"/>
        </w:rPr>
        <w:t>及其基于BIM技术的、可用于“运维”的三维数字模型</w:t>
      </w:r>
      <w:r>
        <w:rPr>
          <w:rFonts w:hint="eastAsia" w:ascii="宋体" w:hAnsi="宋体" w:cs="宋体"/>
          <w:sz w:val="24"/>
          <w:szCs w:val="24"/>
          <w:lang w:eastAsia="zh-CN"/>
        </w:rPr>
        <w:t>。</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 xml:space="preserve"> </w:t>
      </w:r>
      <w:r>
        <w:rPr>
          <w:rFonts w:hint="eastAsia" w:ascii="宋体" w:hAnsi="宋体" w:cs="宋体"/>
          <w:sz w:val="24"/>
          <w:szCs w:val="24"/>
        </w:rPr>
        <w:t xml:space="preserve"> 运</w:t>
      </w:r>
      <w:r>
        <w:rPr>
          <w:rFonts w:hint="eastAsia" w:ascii="宋体" w:hAnsi="宋体" w:cs="宋体"/>
          <w:sz w:val="24"/>
          <w:szCs w:val="24"/>
          <w:lang w:val="en-US" w:eastAsia="zh-CN"/>
        </w:rPr>
        <w:t>维</w:t>
      </w:r>
      <w:r>
        <w:rPr>
          <w:rFonts w:hint="eastAsia" w:ascii="宋体" w:hAnsi="宋体" w:cs="宋体"/>
          <w:sz w:val="24"/>
          <w:szCs w:val="24"/>
        </w:rPr>
        <w:t>阶段：项目后评价</w:t>
      </w:r>
      <w:r>
        <w:rPr>
          <w:rFonts w:hint="eastAsia" w:ascii="宋体" w:hAnsi="宋体" w:cs="宋体"/>
          <w:sz w:val="24"/>
          <w:szCs w:val="24"/>
          <w:lang w:eastAsia="zh-CN"/>
        </w:rPr>
        <w:t>。</w:t>
      </w:r>
      <w:r>
        <w:rPr>
          <w:rFonts w:hint="eastAsia" w:ascii="宋体" w:hAnsi="宋体" w:cs="宋体"/>
          <w:sz w:val="24"/>
          <w:szCs w:val="24"/>
        </w:rPr>
        <w:t xml:space="preserve">  </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5</w:t>
      </w:r>
      <w:r>
        <w:rPr>
          <w:rFonts w:hint="eastAsia" w:ascii="宋体" w:hAnsi="宋体" w:cs="宋体"/>
          <w:b/>
          <w:bCs/>
          <w:sz w:val="24"/>
          <w:szCs w:val="24"/>
          <w:lang w:val="en-US" w:eastAsia="zh-CN"/>
        </w:rPr>
        <w:t xml:space="preserve">  </w:t>
      </w:r>
      <w:r>
        <w:rPr>
          <w:rFonts w:hint="eastAsia" w:ascii="宋体" w:hAnsi="宋体" w:cs="宋体"/>
          <w:sz w:val="24"/>
          <w:szCs w:val="24"/>
        </w:rPr>
        <w:t>EPC项目咨询具体成果的表现形式，详见附件:《陕西省EPC项目咨询服务合同（参考文本）》。</w:t>
      </w: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numPr>
          <w:ilvl w:val="0"/>
          <w:numId w:val="10"/>
        </w:numPr>
        <w:spacing w:line="600" w:lineRule="exact"/>
        <w:ind w:left="0" w:leftChars="0" w:firstLine="0" w:firstLineChars="0"/>
        <w:jc w:val="center"/>
        <w:outlineLvl w:val="0"/>
        <w:rPr>
          <w:rFonts w:hint="eastAsia" w:ascii="宋体" w:hAnsi="宋体" w:cs="宋体"/>
          <w:b/>
          <w:bCs/>
          <w:sz w:val="28"/>
          <w:szCs w:val="28"/>
        </w:rPr>
      </w:pPr>
      <w:bookmarkStart w:id="12" w:name="_Toc15888"/>
      <w:r>
        <w:rPr>
          <w:rFonts w:hint="eastAsia" w:ascii="宋体" w:hAnsi="宋体" w:cs="宋体"/>
          <w:b/>
          <w:bCs/>
          <w:sz w:val="28"/>
          <w:szCs w:val="28"/>
        </w:rPr>
        <w:t xml:space="preserve"> EPC项目咨询服务合同的签约</w:t>
      </w:r>
      <w:bookmarkEnd w:id="12"/>
    </w:p>
    <w:p>
      <w:pPr>
        <w:numPr>
          <w:ilvl w:val="0"/>
          <w:numId w:val="0"/>
        </w:numPr>
        <w:spacing w:line="600" w:lineRule="exact"/>
        <w:ind w:leftChars="0"/>
        <w:jc w:val="both"/>
        <w:outlineLvl w:val="0"/>
        <w:rPr>
          <w:rFonts w:hint="eastAsia" w:ascii="宋体" w:hAnsi="宋体" w:cs="宋体"/>
          <w:b/>
          <w:bCs/>
          <w:sz w:val="28"/>
          <w:szCs w:val="28"/>
        </w:rPr>
      </w:pP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4.1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签约目的</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EPC项目咨询服务合同签约的目的，是更好地服务委托人及其项目，获得EPC项目咨询业务和相应酬金，并规范服务合同签约双方的履约行为，降低合同签约及履约风险。</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4.2</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EPC项目咨询服务内涵、服务深度与服务质量</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4.2.1</w:t>
      </w:r>
      <w:r>
        <w:rPr>
          <w:rFonts w:hint="eastAsia" w:ascii="宋体" w:hAnsi="宋体" w:cs="宋体"/>
          <w:b/>
          <w:bCs/>
          <w:sz w:val="24"/>
          <w:szCs w:val="24"/>
          <w:lang w:val="en-US" w:eastAsia="zh-CN"/>
        </w:rPr>
        <w:t xml:space="preserve">  </w:t>
      </w:r>
      <w:r>
        <w:rPr>
          <w:rFonts w:hint="eastAsia" w:ascii="宋体" w:hAnsi="宋体" w:cs="宋体"/>
          <w:b/>
          <w:bCs/>
          <w:sz w:val="24"/>
          <w:szCs w:val="24"/>
        </w:rPr>
        <w:t>EPC项目咨询服务</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lang w:eastAsia="zh-CN"/>
        </w:rPr>
        <w:t>一般可</w:t>
      </w:r>
      <w:r>
        <w:rPr>
          <w:rFonts w:hint="eastAsia" w:ascii="宋体" w:hAnsi="宋体" w:cs="宋体"/>
          <w:sz w:val="24"/>
          <w:szCs w:val="24"/>
        </w:rPr>
        <w:t>包括：管理咨询及项目设计阶段、交易阶段、实施阶段及竣工阶段的全过程或其中部分阶段的咨询服务。主要</w:t>
      </w:r>
      <w:r>
        <w:rPr>
          <w:rFonts w:hint="eastAsia" w:ascii="宋体" w:hAnsi="宋体" w:cs="宋体"/>
          <w:sz w:val="24"/>
          <w:szCs w:val="24"/>
          <w:lang w:eastAsia="zh-CN"/>
        </w:rPr>
        <w:t>可委托</w:t>
      </w:r>
      <w:r>
        <w:rPr>
          <w:rFonts w:hint="eastAsia" w:ascii="宋体" w:hAnsi="宋体" w:cs="宋体"/>
          <w:sz w:val="24"/>
          <w:szCs w:val="24"/>
        </w:rPr>
        <w:t>服务内容</w:t>
      </w:r>
      <w:r>
        <w:rPr>
          <w:rFonts w:hint="eastAsia" w:ascii="宋体" w:hAnsi="宋体" w:cs="宋体"/>
          <w:sz w:val="24"/>
          <w:szCs w:val="24"/>
          <w:lang w:eastAsia="zh-CN"/>
        </w:rPr>
        <w:t>，</w:t>
      </w:r>
      <w:r>
        <w:rPr>
          <w:rFonts w:hint="eastAsia" w:ascii="宋体" w:hAnsi="宋体" w:cs="宋体"/>
          <w:sz w:val="24"/>
          <w:szCs w:val="24"/>
        </w:rPr>
        <w:t>详见附件:《陕西省EPC项目咨询服务合同（参考文本）》。</w:t>
      </w:r>
    </w:p>
    <w:p>
      <w:pPr>
        <w:autoSpaceDE w:val="0"/>
        <w:spacing w:line="600" w:lineRule="exact"/>
        <w:ind w:firstLine="480" w:firstLineChars="200"/>
        <w:rPr>
          <w:rFonts w:ascii="宋体" w:hAnsi="宋体" w:cs="宋体"/>
          <w:color w:val="00B050"/>
          <w:sz w:val="24"/>
          <w:szCs w:val="24"/>
        </w:rPr>
      </w:pPr>
      <w:r>
        <w:rPr>
          <w:rFonts w:hint="eastAsia" w:ascii="宋体" w:hAnsi="宋体" w:cs="宋体"/>
          <w:sz w:val="24"/>
          <w:szCs w:val="24"/>
        </w:rPr>
        <w:t>咨询人与委托人可根据项目的实际情况，选择其中全部或者部分内容，作为项目咨询服务合同的服务内容</w:t>
      </w:r>
      <w:r>
        <w:rPr>
          <w:rFonts w:hint="eastAsia" w:ascii="宋体" w:hAnsi="宋体" w:cs="宋体"/>
          <w:color w:val="00B050"/>
          <w:sz w:val="24"/>
          <w:szCs w:val="24"/>
        </w:rPr>
        <w:t>。</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4.2.2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项目发承包模式适应性分析 </w:t>
      </w:r>
    </w:p>
    <w:p>
      <w:pPr>
        <w:autoSpaceDE w:val="0"/>
        <w:spacing w:line="600" w:lineRule="exact"/>
        <w:ind w:firstLine="480" w:firstLineChars="200"/>
        <w:rPr>
          <w:rFonts w:hint="eastAsia" w:ascii="宋体" w:hAnsi="宋体" w:cs="宋体"/>
          <w:sz w:val="24"/>
          <w:szCs w:val="24"/>
        </w:rPr>
      </w:pPr>
      <w:bookmarkStart w:id="13" w:name="_Hlk168060714"/>
      <w:r>
        <w:rPr>
          <w:rFonts w:hint="eastAsia" w:ascii="宋体" w:hAnsi="宋体" w:cs="宋体"/>
          <w:sz w:val="24"/>
          <w:szCs w:val="24"/>
        </w:rPr>
        <w:t>咨询人在就项目发承包模式向委托人提供咨询服务时，应根据建设项目的特点、发包人的管理能力和实际需求，合理选择工程建设组织实施模式。详见本导则第六章第6.9条。</w:t>
      </w:r>
    </w:p>
    <w:bookmarkEnd w:id="13"/>
    <w:p>
      <w:pPr>
        <w:autoSpaceDE w:val="0"/>
        <w:spacing w:line="6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4.2.3</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 xml:space="preserve"> EPC项目投资管控实施策划</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以批准的初步设计及其概算为依据，实行严格的全过程投资控制是EPC项目咨询的核心内涵。EPC项目投资管控实施策划，</w:t>
      </w:r>
      <w:r>
        <w:rPr>
          <w:rFonts w:hint="eastAsia" w:ascii="宋体" w:hAnsi="宋体" w:cs="宋体"/>
          <w:sz w:val="24"/>
          <w:szCs w:val="24"/>
          <w:lang w:val="en-US" w:eastAsia="zh-CN"/>
        </w:rPr>
        <w:t>既</w:t>
      </w:r>
      <w:r>
        <w:rPr>
          <w:rFonts w:hint="eastAsia" w:ascii="宋体" w:hAnsi="宋体" w:cs="宋体"/>
          <w:sz w:val="24"/>
          <w:szCs w:val="24"/>
        </w:rPr>
        <w:t>应明确整体实施思路、整体实施目标</w:t>
      </w:r>
      <w:r>
        <w:rPr>
          <w:rFonts w:hint="eastAsia" w:ascii="宋体" w:hAnsi="宋体" w:cs="宋体"/>
          <w:sz w:val="24"/>
          <w:szCs w:val="24"/>
          <w:lang w:eastAsia="zh-CN"/>
        </w:rPr>
        <w:t>，</w:t>
      </w:r>
      <w:r>
        <w:rPr>
          <w:rFonts w:hint="eastAsia" w:ascii="宋体" w:hAnsi="宋体" w:cs="宋体"/>
          <w:sz w:val="24"/>
          <w:szCs w:val="24"/>
          <w:lang w:val="en-US" w:eastAsia="zh-CN"/>
        </w:rPr>
        <w:t>又要以“限额设计”为主要手段，对</w:t>
      </w:r>
      <w:r>
        <w:rPr>
          <w:rFonts w:hint="eastAsia" w:ascii="宋体" w:hAnsi="宋体" w:cs="宋体"/>
          <w:sz w:val="24"/>
          <w:szCs w:val="24"/>
        </w:rPr>
        <w:t>项目投资目标</w:t>
      </w:r>
      <w:r>
        <w:rPr>
          <w:rFonts w:hint="eastAsia" w:ascii="宋体" w:hAnsi="宋体" w:cs="宋体"/>
          <w:sz w:val="24"/>
          <w:szCs w:val="24"/>
          <w:lang w:val="en-US" w:eastAsia="zh-CN"/>
        </w:rPr>
        <w:t>进行多层次、多要素的</w:t>
      </w:r>
      <w:r>
        <w:rPr>
          <w:rFonts w:hint="eastAsia" w:ascii="宋体" w:hAnsi="宋体" w:cs="宋体"/>
          <w:sz w:val="24"/>
          <w:szCs w:val="24"/>
        </w:rPr>
        <w:t>分解</w:t>
      </w:r>
      <w:r>
        <w:rPr>
          <w:rFonts w:hint="eastAsia" w:ascii="宋体" w:hAnsi="宋体" w:cs="宋体"/>
          <w:sz w:val="24"/>
          <w:szCs w:val="24"/>
          <w:lang w:eastAsia="zh-CN"/>
        </w:rPr>
        <w:t>，</w:t>
      </w:r>
      <w:r>
        <w:rPr>
          <w:rFonts w:hint="eastAsia" w:ascii="宋体" w:hAnsi="宋体" w:cs="宋体"/>
          <w:sz w:val="24"/>
          <w:szCs w:val="24"/>
          <w:lang w:val="en-US" w:eastAsia="zh-CN"/>
        </w:rPr>
        <w:t>并建立与发包人、总承包人的</w:t>
      </w:r>
      <w:r>
        <w:rPr>
          <w:rFonts w:hint="eastAsia" w:ascii="宋体" w:hAnsi="宋体" w:cs="宋体"/>
          <w:sz w:val="24"/>
          <w:szCs w:val="24"/>
        </w:rPr>
        <w:t>沟通</w:t>
      </w:r>
      <w:r>
        <w:rPr>
          <w:rFonts w:hint="eastAsia" w:ascii="宋体" w:hAnsi="宋体" w:cs="宋体"/>
          <w:sz w:val="24"/>
          <w:szCs w:val="24"/>
          <w:lang w:eastAsia="zh-CN"/>
        </w:rPr>
        <w:t>、</w:t>
      </w:r>
      <w:r>
        <w:rPr>
          <w:rFonts w:hint="eastAsia" w:ascii="宋体" w:hAnsi="宋体" w:cs="宋体"/>
          <w:sz w:val="24"/>
          <w:szCs w:val="24"/>
          <w:lang w:val="en-US" w:eastAsia="zh-CN"/>
        </w:rPr>
        <w:t>落实</w:t>
      </w:r>
      <w:r>
        <w:rPr>
          <w:rFonts w:hint="eastAsia" w:ascii="宋体" w:hAnsi="宋体" w:cs="宋体"/>
          <w:sz w:val="24"/>
          <w:szCs w:val="24"/>
        </w:rPr>
        <w:t>机制。</w:t>
      </w:r>
    </w:p>
    <w:p>
      <w:pPr>
        <w:autoSpaceDE w:val="0"/>
        <w:spacing w:line="6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 xml:space="preserve">4.2.4 </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EPC项目咨询的驻场服务</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驻场服务应</w:t>
      </w:r>
      <w:r>
        <w:rPr>
          <w:rFonts w:hint="eastAsia" w:ascii="宋体" w:hAnsi="宋体" w:cs="宋体"/>
          <w:sz w:val="24"/>
          <w:szCs w:val="24"/>
          <w:lang w:val="en-US" w:eastAsia="zh-CN"/>
        </w:rPr>
        <w:t>在《</w:t>
      </w:r>
      <w:r>
        <w:rPr>
          <w:rFonts w:hint="eastAsia" w:ascii="宋体" w:hAnsi="宋体" w:cs="宋体"/>
          <w:sz w:val="24"/>
          <w:szCs w:val="24"/>
        </w:rPr>
        <w:t>EPC项目咨询服务合同</w:t>
      </w:r>
      <w:r>
        <w:rPr>
          <w:rFonts w:hint="eastAsia" w:ascii="宋体" w:hAnsi="宋体" w:cs="宋体"/>
          <w:sz w:val="24"/>
          <w:szCs w:val="24"/>
          <w:lang w:val="en-US" w:eastAsia="zh-CN"/>
        </w:rPr>
        <w:t>》中</w:t>
      </w:r>
      <w:r>
        <w:rPr>
          <w:rFonts w:hint="eastAsia" w:ascii="宋体" w:hAnsi="宋体" w:cs="宋体"/>
          <w:sz w:val="24"/>
          <w:szCs w:val="24"/>
        </w:rPr>
        <w:t>明确</w:t>
      </w:r>
      <w:r>
        <w:rPr>
          <w:rFonts w:hint="eastAsia" w:ascii="宋体" w:hAnsi="宋体" w:cs="宋体"/>
          <w:sz w:val="24"/>
          <w:szCs w:val="24"/>
          <w:lang w:val="en-US" w:eastAsia="zh-CN"/>
        </w:rPr>
        <w:t>约定</w:t>
      </w:r>
      <w:r>
        <w:rPr>
          <w:rFonts w:hint="eastAsia" w:ascii="宋体" w:hAnsi="宋体" w:cs="宋体"/>
          <w:sz w:val="24"/>
          <w:szCs w:val="24"/>
        </w:rPr>
        <w:t>驻场服务的工作及与后台服务的边界划分、驻场服务人员的管理办法、服务要求、驻场服务的工作机制、费用等事项。</w:t>
      </w:r>
    </w:p>
    <w:p>
      <w:pPr>
        <w:autoSpaceDE w:val="0"/>
        <w:spacing w:line="6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4.2.5</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EPC项目咨询的数字化平台服务</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咨询人应当建立受委托项目的数字化平台服务。平台应当明确数字化的标准，制定应用手册，厘清数字化平台为项目投资管控所能提供的价值。EPC项目咨询人的数字化平台除能直接为委托人提供服务外，还应当与总承包方及相关参与方的数字化平台互融互通。</w:t>
      </w:r>
    </w:p>
    <w:p>
      <w:pPr>
        <w:autoSpaceDE w:val="0"/>
        <w:spacing w:line="6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4.2.6</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其他咨询服务</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其他咨询服务需要咨询人基于对项目的调研与分析，与委托人沟通后确定。</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4.3</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EPC项目咨询服务合同与EPC项目发承包合同的相互衔接</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4.3.1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bookmarkStart w:id="14" w:name="_Hlk168062558"/>
      <w:r>
        <w:rPr>
          <w:rFonts w:hint="eastAsia" w:ascii="宋体" w:hAnsi="宋体" w:cs="宋体"/>
          <w:b/>
          <w:bCs/>
          <w:sz w:val="24"/>
          <w:szCs w:val="24"/>
        </w:rPr>
        <w:t>EPC</w:t>
      </w:r>
      <w:bookmarkEnd w:id="14"/>
      <w:r>
        <w:rPr>
          <w:rFonts w:hint="eastAsia" w:ascii="宋体" w:hAnsi="宋体" w:cs="宋体"/>
          <w:b/>
          <w:bCs/>
          <w:sz w:val="24"/>
          <w:szCs w:val="24"/>
        </w:rPr>
        <w:t>项目发承包合同与施工发承包合同</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EPC项目与以往实施的施工项目的交付模式不同，这种交付模式的差异，在项目交易环节的体现如下图示：</w:t>
      </w:r>
    </w:p>
    <w:p>
      <w:pPr>
        <w:autoSpaceDE w:val="0"/>
        <w:spacing w:line="600" w:lineRule="exact"/>
        <w:ind w:firstLine="480" w:firstLineChars="200"/>
        <w:rPr>
          <w:rFonts w:hint="eastAsia" w:ascii="宋体" w:hAnsi="宋体" w:cs="宋体"/>
          <w:sz w:val="24"/>
          <w:szCs w:val="24"/>
        </w:rPr>
      </w:pPr>
      <w:r>
        <w:rPr>
          <w:rFonts w:hint="eastAsia" w:ascii="宋体" w:hAnsi="宋体" w:eastAsia="宋体" w:cs="宋体"/>
          <w:sz w:val="24"/>
          <w:szCs w:val="24"/>
          <w:lang w:eastAsia="zh-CN"/>
        </w:rPr>
        <w:drawing>
          <wp:anchor distT="0" distB="0" distL="114300" distR="114300" simplePos="0" relativeHeight="251659264" behindDoc="0" locked="0" layoutInCell="1" allowOverlap="1">
            <wp:simplePos x="0" y="0"/>
            <wp:positionH relativeFrom="column">
              <wp:posOffset>152400</wp:posOffset>
            </wp:positionH>
            <wp:positionV relativeFrom="paragraph">
              <wp:posOffset>94615</wp:posOffset>
            </wp:positionV>
            <wp:extent cx="5727700" cy="1491615"/>
            <wp:effectExtent l="0" t="0" r="6350" b="13335"/>
            <wp:wrapTopAndBottom/>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5"/>
                    <a:stretch>
                      <a:fillRect/>
                    </a:stretch>
                  </pic:blipFill>
                  <pic:spPr>
                    <a:xfrm>
                      <a:off x="0" y="0"/>
                      <a:ext cx="5727700" cy="1491615"/>
                    </a:xfrm>
                    <a:prstGeom prst="rect">
                      <a:avLst/>
                    </a:prstGeom>
                  </pic:spPr>
                </pic:pic>
              </a:graphicData>
            </a:graphic>
          </wp:anchor>
        </w:drawing>
      </w:r>
      <w:r>
        <w:rPr>
          <w:rFonts w:hint="eastAsia" w:ascii="宋体" w:hAnsi="宋体" w:cs="宋体"/>
          <w:sz w:val="24"/>
          <w:szCs w:val="24"/>
        </w:rPr>
        <w:t>即</w:t>
      </w:r>
      <w:bookmarkStart w:id="15" w:name="_Hlk168062648"/>
      <w:r>
        <w:rPr>
          <w:rFonts w:hint="eastAsia" w:ascii="宋体" w:hAnsi="宋体" w:cs="宋体"/>
          <w:sz w:val="24"/>
          <w:szCs w:val="24"/>
        </w:rPr>
        <w:t>EPC</w:t>
      </w:r>
      <w:bookmarkEnd w:id="15"/>
      <w:r>
        <w:rPr>
          <w:rFonts w:hint="eastAsia" w:ascii="宋体" w:hAnsi="宋体" w:cs="宋体"/>
          <w:sz w:val="24"/>
          <w:szCs w:val="24"/>
        </w:rPr>
        <w:t>项目与施工总承包项目相比，交易环节前置，由此导致的EPC项目发包人与承包人各自的合同权利义务、风险范围均不同于施工总承包合同。作为服务于发包人的EPC项目咨询人，首先应明确EPC项目发承包模式下，发包人</w:t>
      </w:r>
      <w:r>
        <w:rPr>
          <w:rFonts w:hint="eastAsia" w:ascii="宋体" w:hAnsi="宋体" w:cs="宋体"/>
          <w:sz w:val="24"/>
          <w:szCs w:val="24"/>
          <w:lang w:val="en-US" w:eastAsia="zh-CN"/>
        </w:rPr>
        <w:t>应有的</w:t>
      </w:r>
      <w:r>
        <w:rPr>
          <w:rFonts w:hint="eastAsia" w:ascii="宋体" w:hAnsi="宋体" w:cs="宋体"/>
          <w:sz w:val="24"/>
          <w:szCs w:val="24"/>
        </w:rPr>
        <w:t>合同权利与义务，</w:t>
      </w:r>
      <w:r>
        <w:rPr>
          <w:rFonts w:hint="eastAsia" w:ascii="宋体" w:hAnsi="宋体" w:cs="宋体"/>
          <w:sz w:val="24"/>
          <w:szCs w:val="24"/>
          <w:lang w:val="en-US" w:eastAsia="zh-CN"/>
        </w:rPr>
        <w:t>并</w:t>
      </w:r>
      <w:r>
        <w:rPr>
          <w:rFonts w:hint="eastAsia" w:ascii="宋体" w:hAnsi="宋体" w:cs="宋体"/>
          <w:sz w:val="24"/>
          <w:szCs w:val="24"/>
        </w:rPr>
        <w:t>在咨询服务过程中，协助发包人履</w:t>
      </w:r>
      <w:r>
        <w:rPr>
          <w:rFonts w:hint="eastAsia" w:ascii="宋体" w:hAnsi="宋体" w:cs="宋体"/>
          <w:sz w:val="24"/>
          <w:szCs w:val="24"/>
          <w:lang w:val="en-US" w:eastAsia="zh-CN"/>
        </w:rPr>
        <w:t>行</w:t>
      </w:r>
      <w:r>
        <w:rPr>
          <w:rFonts w:hint="eastAsia" w:ascii="宋体" w:hAnsi="宋体" w:cs="宋体"/>
          <w:sz w:val="24"/>
          <w:szCs w:val="24"/>
        </w:rPr>
        <w:t>EPC项目发承包合同</w:t>
      </w:r>
      <w:r>
        <w:rPr>
          <w:rFonts w:hint="eastAsia" w:ascii="宋体" w:hAnsi="宋体" w:cs="宋体"/>
          <w:sz w:val="24"/>
          <w:szCs w:val="24"/>
          <w:lang w:val="en-US" w:eastAsia="zh-CN"/>
        </w:rPr>
        <w:t>的权利与</w:t>
      </w:r>
      <w:r>
        <w:rPr>
          <w:rFonts w:hint="eastAsia" w:ascii="宋体" w:hAnsi="宋体" w:cs="宋体"/>
          <w:sz w:val="24"/>
          <w:szCs w:val="24"/>
        </w:rPr>
        <w:t>义务，清晰发包人的权利边界，做到至界而不越界。协助委托人做好项目投资风险的管控。</w:t>
      </w:r>
    </w:p>
    <w:p>
      <w:pPr>
        <w:autoSpaceDE w:val="0"/>
        <w:spacing w:line="60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4.3.2</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EPC项目咨询服务的介入时间</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服务于</w:t>
      </w:r>
      <w:bookmarkStart w:id="16" w:name="_Hlk168062852"/>
      <w:r>
        <w:rPr>
          <w:rFonts w:hint="eastAsia" w:ascii="宋体" w:hAnsi="宋体" w:cs="宋体"/>
          <w:sz w:val="24"/>
          <w:szCs w:val="24"/>
        </w:rPr>
        <w:t>EPC</w:t>
      </w:r>
      <w:bookmarkEnd w:id="16"/>
      <w:r>
        <w:rPr>
          <w:rFonts w:hint="eastAsia" w:ascii="宋体" w:hAnsi="宋体" w:cs="宋体"/>
          <w:sz w:val="24"/>
          <w:szCs w:val="24"/>
        </w:rPr>
        <w:t>项目发包人的咨询人，介入项目的时间由委托服务合同约定。一般应在完成初步设计与概算后介入，也可在合同中约定提前介入。咨询人的介入，至迟必须全程参与总承包人的选择与EPC项目发承包合同的约定。项目发承包前期的各项咨询服务，特别是编制《发包人要求》、《招标文件》与草拟EPC项目发承包合同，是咨询人介入后最关键、最核心并影响</w:t>
      </w:r>
      <w:r>
        <w:rPr>
          <w:rFonts w:hint="eastAsia" w:ascii="宋体" w:hAnsi="宋体" w:cs="宋体"/>
          <w:sz w:val="24"/>
          <w:szCs w:val="24"/>
          <w:lang w:val="en-US" w:eastAsia="zh-CN"/>
        </w:rPr>
        <w:t>EPC</w:t>
      </w:r>
      <w:r>
        <w:rPr>
          <w:rFonts w:hint="eastAsia" w:ascii="宋体" w:hAnsi="宋体" w:cs="宋体"/>
          <w:sz w:val="24"/>
          <w:szCs w:val="24"/>
        </w:rPr>
        <w:t>项目全过程的工作环节。咨询人与委托人一旦形成合作共识，宜尽早、尽快、尽全、尽深、尽细介入咨询服务。</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4.3.3 </w:t>
      </w:r>
      <w:bookmarkStart w:id="17" w:name="_Hlk168063066"/>
      <w:r>
        <w:rPr>
          <w:rFonts w:hint="eastAsia" w:ascii="宋体" w:hAnsi="宋体" w:cs="宋体"/>
          <w:b/>
          <w:bCs/>
          <w:sz w:val="24"/>
          <w:szCs w:val="24"/>
          <w:lang w:val="en-US" w:eastAsia="zh-CN"/>
        </w:rPr>
        <w:t xml:space="preserve"> </w:t>
      </w:r>
      <w:r>
        <w:rPr>
          <w:rFonts w:hint="eastAsia" w:ascii="宋体" w:hAnsi="宋体" w:cs="宋体"/>
          <w:b/>
          <w:bCs/>
          <w:sz w:val="24"/>
          <w:szCs w:val="24"/>
        </w:rPr>
        <w:t>EPC</w:t>
      </w:r>
      <w:bookmarkEnd w:id="17"/>
      <w:r>
        <w:rPr>
          <w:rFonts w:hint="eastAsia" w:ascii="宋体" w:hAnsi="宋体" w:cs="宋体"/>
          <w:b/>
          <w:bCs/>
          <w:sz w:val="24"/>
          <w:szCs w:val="24"/>
        </w:rPr>
        <w:t>项目咨询服务合同与</w:t>
      </w:r>
      <w:bookmarkStart w:id="18" w:name="_Hlk168063158"/>
      <w:r>
        <w:rPr>
          <w:rFonts w:hint="eastAsia" w:ascii="宋体" w:hAnsi="宋体" w:cs="宋体"/>
          <w:b/>
          <w:bCs/>
          <w:sz w:val="24"/>
          <w:szCs w:val="24"/>
        </w:rPr>
        <w:t>EPC</w:t>
      </w:r>
      <w:bookmarkEnd w:id="18"/>
      <w:r>
        <w:rPr>
          <w:rFonts w:hint="eastAsia" w:ascii="宋体" w:hAnsi="宋体" w:cs="宋体"/>
          <w:b/>
          <w:bCs/>
          <w:sz w:val="24"/>
          <w:szCs w:val="24"/>
        </w:rPr>
        <w:t>发承包合同相互衔接的基本要求：</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 xml:space="preserve">  </w:t>
      </w:r>
      <w:r>
        <w:rPr>
          <w:rFonts w:hint="eastAsia" w:ascii="宋体" w:hAnsi="宋体" w:cs="宋体"/>
          <w:sz w:val="24"/>
          <w:szCs w:val="24"/>
        </w:rPr>
        <w:t>EPC项目咨询服务合同的服务内涵与服务深度，取决于EPC发承包合同中发包人的权利与义务，不得超越其权利与义务；</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 xml:space="preserve">  </w:t>
      </w:r>
      <w:r>
        <w:rPr>
          <w:rFonts w:hint="eastAsia" w:ascii="宋体" w:hAnsi="宋体" w:cs="宋体"/>
          <w:sz w:val="24"/>
          <w:szCs w:val="24"/>
        </w:rPr>
        <w:t>履行EPC项目咨询服务合同的服务进度，应当与EPC发承包合同中的进度相互衔接、彼此匹配，不得相互脱节；</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 xml:space="preserve">  </w:t>
      </w:r>
      <w:r>
        <w:rPr>
          <w:rFonts w:hint="eastAsia" w:ascii="宋体" w:hAnsi="宋体" w:cs="宋体"/>
          <w:sz w:val="24"/>
          <w:szCs w:val="24"/>
        </w:rPr>
        <w:t>履行EPC项目咨询服务合同的服务成果，既要获得委托人的同意，也应依法兼顾总承包项目最大的相关方——总承包人的合法权益。</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4.4</w:t>
      </w:r>
      <w:r>
        <w:rPr>
          <w:rFonts w:hint="eastAsia" w:ascii="宋体" w:hAnsi="宋体" w:cs="宋体"/>
          <w:b/>
          <w:bCs/>
          <w:color w:val="FF0000"/>
          <w:sz w:val="24"/>
          <w:szCs w:val="24"/>
        </w:rPr>
        <w:t xml:space="preserve"> </w:t>
      </w:r>
      <w:r>
        <w:rPr>
          <w:rFonts w:hint="eastAsia" w:ascii="宋体" w:hAnsi="宋体" w:cs="宋体"/>
          <w:b/>
          <w:bCs/>
          <w:color w:val="FF0000"/>
          <w:sz w:val="24"/>
          <w:szCs w:val="24"/>
          <w:lang w:val="en-US" w:eastAsia="zh-CN"/>
        </w:rPr>
        <w:t xml:space="preserve"> </w:t>
      </w:r>
      <w:r>
        <w:rPr>
          <w:rFonts w:hint="eastAsia" w:ascii="宋体" w:hAnsi="宋体" w:cs="宋体"/>
          <w:b/>
          <w:bCs/>
          <w:sz w:val="24"/>
          <w:szCs w:val="24"/>
        </w:rPr>
        <w:t>EPC项目咨询服务费用的确定与支付办法</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4.4.1 EPC项目咨询服务费用的确定</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委托人就EPC项目咨询服务供应商的确定，如咨询服务费用估算额达到法定招标限额的，应通过招投标选择咨询人。咨询合同签约价的确定，应基于委托人与咨询人签订的咨询服务合同所约定的咨询服务范围、内容和成果文件要求，对每项咨询服务工作逐项报价、汇总后得到整个项目咨询服务费的方式来确定。</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项目实施过程中，如委托人在合同约定外增加的工作、改变合同约定的服务期限、服务内涵与深度的，导致咨询工作量发生变化时，双方可以根据合同约定的咨询服务变更计费方式，进行咨询合同价款的调整。</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sz w:val="24"/>
          <w:szCs w:val="24"/>
        </w:rPr>
        <w:t>4.4.2 EPC项目咨询服务费的支付办法</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EPC项目咨询服务费包括签约合同价所包含的基本服务费、驻场服务费和其他服务费，也包括项目履约过程中发生的服务变更引起的合同价款调整。</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咨询合同签约价部分的咨询服务费支付，由委托人与咨询人在</w:t>
      </w:r>
      <w:r>
        <w:rPr>
          <w:rFonts w:hint="eastAsia" w:ascii="宋体" w:hAnsi="宋体" w:cs="宋体"/>
          <w:b/>
          <w:bCs/>
          <w:color w:val="auto"/>
          <w:sz w:val="24"/>
          <w:szCs w:val="24"/>
        </w:rPr>
        <w:t>EPC</w:t>
      </w:r>
      <w:r>
        <w:rPr>
          <w:rFonts w:hint="eastAsia" w:ascii="宋体" w:hAnsi="宋体" w:cs="宋体"/>
          <w:sz w:val="24"/>
          <w:szCs w:val="24"/>
        </w:rPr>
        <w:t>项目咨询委托服务合同中约定，一般基本服务费及其他服务费，按所完成咨询服务工作的节点进行支付；每个周期驻场咨询服务费按整个驻场咨询服务费/驻场咨询服务总期限×每个付款周期的服务时长进行支付。</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咨询服务变更引起的咨询费用调整，由委托人与咨询人在咨询服务发生变更后，按照合同约定的变更程序，办理变更费用的过程审核。委托人按与咨询人审核确定的咨询服务变更费用，在下期进度款支付时同步支付。</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EPC项目咨询服务合同约定的各项工作完成后（包括变更工作），双方办理咨询费用的结算，并按合同约定的结算付款时间，支付剩余咨询服务费。</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4.5 委托人与咨询人的权责利边界与风险分担机制</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4.5.1 委托人的权利与义务</w:t>
      </w:r>
    </w:p>
    <w:p>
      <w:pPr>
        <w:autoSpaceDE w:val="0"/>
        <w:spacing w:line="600" w:lineRule="exact"/>
        <w:ind w:firstLine="482" w:firstLineChars="200"/>
        <w:rPr>
          <w:rFonts w:ascii="宋体" w:hAnsi="宋体" w:cs="宋体"/>
          <w:color w:val="00B050"/>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委托人应按相关规定办理应由其办理的各类许可、核准或备案手续，并将办理结果书面通知咨询人。委托人也可以将各类许可、核准或备案手续委托咨询人办理，并将此类业务纳入咨询人的服务范围。</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 xml:space="preserve">2 </w:t>
      </w:r>
      <w:r>
        <w:rPr>
          <w:rFonts w:hint="eastAsia" w:ascii="宋体" w:hAnsi="宋体" w:cs="宋体"/>
          <w:b/>
          <w:bCs/>
          <w:sz w:val="24"/>
          <w:szCs w:val="24"/>
          <w:lang w:val="en-US" w:eastAsia="zh-CN"/>
        </w:rPr>
        <w:t xml:space="preserve"> </w:t>
      </w:r>
      <w:r>
        <w:rPr>
          <w:rFonts w:hint="eastAsia" w:ascii="宋体" w:hAnsi="宋体" w:cs="宋体"/>
          <w:sz w:val="24"/>
          <w:szCs w:val="24"/>
        </w:rPr>
        <w:t>委托人应积极支持咨询人的服务，在法律允许的范围内有权监督检查咨询人的服务和提出意见建议，并与咨询人协商制定</w:t>
      </w:r>
      <w:r>
        <w:rPr>
          <w:rFonts w:hint="eastAsia" w:ascii="宋体" w:hAnsi="宋体" w:cs="宋体"/>
          <w:sz w:val="24"/>
          <w:szCs w:val="24"/>
          <w:lang w:val="en-US" w:eastAsia="zh-CN"/>
        </w:rPr>
        <w:t>或</w:t>
      </w:r>
      <w:r>
        <w:rPr>
          <w:rFonts w:hint="eastAsia" w:ascii="宋体" w:hAnsi="宋体" w:cs="宋体"/>
          <w:sz w:val="24"/>
          <w:szCs w:val="24"/>
        </w:rPr>
        <w:t>调整</w:t>
      </w:r>
      <w:r>
        <w:rPr>
          <w:rFonts w:hint="eastAsia" w:ascii="宋体" w:hAnsi="宋体" w:cs="宋体"/>
          <w:sz w:val="24"/>
          <w:szCs w:val="24"/>
          <w:lang w:val="en-US" w:eastAsia="zh-CN"/>
        </w:rPr>
        <w:t>与所委托项目有关的</w:t>
      </w:r>
      <w:r>
        <w:rPr>
          <w:rFonts w:hint="eastAsia" w:ascii="宋体" w:hAnsi="宋体" w:cs="宋体"/>
          <w:sz w:val="24"/>
          <w:szCs w:val="24"/>
        </w:rPr>
        <w:t>咨询服务制度和办法。</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委托人应当在咨询合同约定的时间内，就咨询人书面提交并要求作出答复的事宜给出书面答复。对咨询人在贯彻落实委托人意见时提出的有关问题，及时予以解答。</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委托人应按咨询服务合同约定的时间，向咨询人免费提供开展</w:t>
      </w:r>
      <w:r>
        <w:rPr>
          <w:rFonts w:hint="eastAsia" w:ascii="宋体" w:hAnsi="宋体" w:cs="宋体"/>
          <w:b/>
          <w:bCs/>
          <w:color w:val="auto"/>
          <w:sz w:val="24"/>
          <w:szCs w:val="24"/>
        </w:rPr>
        <w:t>EPC</w:t>
      </w:r>
      <w:r>
        <w:rPr>
          <w:rFonts w:hint="eastAsia" w:ascii="宋体" w:hAnsi="宋体" w:cs="宋体"/>
          <w:sz w:val="24"/>
          <w:szCs w:val="24"/>
        </w:rPr>
        <w:t>项目咨询服务所必需的文件和资料，需要交底的须向咨询人详细交底，并对所提供文件和资料的真实性、准确性、合法性和完整性负责。</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5</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委托人需要咨询人委派驻项目现场咨询人员的，除专用合同条款另有约定外，委托人应无偿向驻场咨询人员提供咨询服务合同所约定的办公场所和设备</w:t>
      </w:r>
      <w:r>
        <w:rPr>
          <w:rFonts w:hint="eastAsia" w:ascii="宋体" w:hAnsi="宋体" w:cs="宋体"/>
          <w:color w:val="auto"/>
          <w:sz w:val="24"/>
          <w:szCs w:val="24"/>
        </w:rPr>
        <w:t>等工作条件</w:t>
      </w:r>
      <w:r>
        <w:rPr>
          <w:rFonts w:hint="eastAsia" w:ascii="宋体" w:hAnsi="宋体" w:cs="宋体"/>
          <w:sz w:val="24"/>
          <w:szCs w:val="24"/>
        </w:rPr>
        <w:t>。</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6 </w:t>
      </w:r>
      <w:r>
        <w:rPr>
          <w:rFonts w:hint="eastAsia" w:ascii="宋体" w:hAnsi="宋体" w:cs="宋体"/>
          <w:b/>
          <w:bCs/>
          <w:sz w:val="24"/>
          <w:szCs w:val="24"/>
          <w:lang w:val="en-US" w:eastAsia="zh-CN"/>
        </w:rPr>
        <w:t xml:space="preserve"> </w:t>
      </w:r>
      <w:r>
        <w:rPr>
          <w:rFonts w:hint="eastAsia" w:ascii="宋体" w:hAnsi="宋体" w:cs="宋体"/>
          <w:sz w:val="24"/>
          <w:szCs w:val="24"/>
        </w:rPr>
        <w:t>委托人应负责开展EPC项目咨询服务有关的所有内外部关系的协调，为咨询人工作提供外部条件。</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7 </w:t>
      </w:r>
      <w:r>
        <w:rPr>
          <w:rFonts w:hint="eastAsia" w:ascii="宋体" w:hAnsi="宋体" w:cs="宋体"/>
          <w:b/>
          <w:bCs/>
          <w:sz w:val="24"/>
          <w:szCs w:val="24"/>
          <w:lang w:val="en-US" w:eastAsia="zh-CN"/>
        </w:rPr>
        <w:t xml:space="preserve"> </w:t>
      </w:r>
      <w:r>
        <w:rPr>
          <w:rFonts w:hint="eastAsia" w:ascii="宋体" w:hAnsi="宋体" w:cs="宋体"/>
          <w:sz w:val="24"/>
          <w:szCs w:val="24"/>
        </w:rPr>
        <w:t>委托人应授权一名代表负责咨询服务合同的履行。委托人应在双方签订EPC项目咨询服务合同时，将委托人代表的姓名和权限范围书面告知咨询人。委托人更换委托人代表时，应按合同约定的时间，提前书面通知咨询人。</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8 </w:t>
      </w:r>
      <w:r>
        <w:rPr>
          <w:rFonts w:hint="eastAsia" w:ascii="宋体" w:hAnsi="宋体" w:cs="宋体"/>
          <w:b/>
          <w:bCs/>
          <w:sz w:val="24"/>
          <w:szCs w:val="24"/>
          <w:lang w:val="en-US" w:eastAsia="zh-CN"/>
        </w:rPr>
        <w:t xml:space="preserve"> </w:t>
      </w:r>
      <w:r>
        <w:rPr>
          <w:rFonts w:hint="eastAsia" w:ascii="宋体" w:hAnsi="宋体" w:cs="宋体"/>
          <w:sz w:val="24"/>
          <w:szCs w:val="24"/>
        </w:rPr>
        <w:t>委托人与咨询人在咨询服务合同中约定的其他委托人的权利义务。</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4.5.2 </w:t>
      </w:r>
      <w:r>
        <w:rPr>
          <w:rFonts w:hint="eastAsia" w:ascii="宋体" w:hAnsi="宋体" w:cs="宋体"/>
          <w:b/>
          <w:bCs/>
          <w:sz w:val="24"/>
          <w:szCs w:val="24"/>
          <w:lang w:val="en-US" w:eastAsia="zh-CN"/>
        </w:rPr>
        <w:t xml:space="preserve"> </w:t>
      </w:r>
      <w:r>
        <w:rPr>
          <w:rFonts w:hint="eastAsia" w:ascii="宋体" w:hAnsi="宋体" w:cs="宋体"/>
          <w:b/>
          <w:bCs/>
          <w:sz w:val="24"/>
          <w:szCs w:val="24"/>
        </w:rPr>
        <w:t>咨询人的权利与义务</w:t>
      </w:r>
    </w:p>
    <w:p>
      <w:pPr>
        <w:autoSpaceDE w:val="0"/>
        <w:spacing w:line="600" w:lineRule="exact"/>
        <w:ind w:firstLine="482" w:firstLineChars="200"/>
        <w:rPr>
          <w:rFonts w:ascii="宋体" w:hAnsi="宋体" w:cs="宋体"/>
          <w:sz w:val="24"/>
          <w:szCs w:val="24"/>
        </w:rPr>
      </w:pPr>
      <w:bookmarkStart w:id="19" w:name="_Ref523404805"/>
      <w:r>
        <w:rPr>
          <w:rFonts w:hint="eastAsia" w:ascii="宋体" w:hAnsi="宋体" w:cs="宋体"/>
          <w:b/>
          <w:bCs/>
          <w:sz w:val="24"/>
          <w:szCs w:val="24"/>
        </w:rPr>
        <w:t xml:space="preserve">1 </w:t>
      </w:r>
      <w:r>
        <w:rPr>
          <w:rFonts w:hint="eastAsia" w:ascii="宋体" w:hAnsi="宋体" w:cs="宋体"/>
          <w:b/>
          <w:bCs/>
          <w:sz w:val="24"/>
          <w:szCs w:val="24"/>
          <w:lang w:val="en-US" w:eastAsia="zh-CN"/>
        </w:rPr>
        <w:t xml:space="preserve"> </w:t>
      </w:r>
      <w:r>
        <w:rPr>
          <w:rFonts w:hint="eastAsia" w:ascii="宋体" w:hAnsi="宋体" w:cs="宋体"/>
          <w:sz w:val="24"/>
          <w:szCs w:val="24"/>
        </w:rPr>
        <w:t>咨询人应严格遵守法律法规、国家标准以及合同约定，按照咨询服务合同约定的服务范围、内容和成果文件要求提供咨询服务。</w:t>
      </w:r>
      <w:bookmarkEnd w:id="19"/>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2 </w:t>
      </w:r>
      <w:r>
        <w:rPr>
          <w:rFonts w:hint="eastAsia" w:ascii="宋体" w:hAnsi="宋体" w:cs="宋体"/>
          <w:b/>
          <w:bCs/>
          <w:sz w:val="24"/>
          <w:szCs w:val="24"/>
          <w:lang w:val="en-US" w:eastAsia="zh-CN"/>
        </w:rPr>
        <w:t xml:space="preserve"> </w:t>
      </w:r>
      <w:r>
        <w:rPr>
          <w:rFonts w:hint="eastAsia" w:ascii="宋体" w:hAnsi="宋体" w:cs="宋体"/>
          <w:sz w:val="24"/>
          <w:szCs w:val="24"/>
        </w:rPr>
        <w:t>咨询人在咨询过程中，有到工程现场勘察</w:t>
      </w:r>
      <w:r>
        <w:rPr>
          <w:rFonts w:hint="eastAsia" w:ascii="宋体" w:hAnsi="宋体" w:cs="宋体"/>
          <w:color w:val="auto"/>
          <w:sz w:val="24"/>
          <w:szCs w:val="24"/>
        </w:rPr>
        <w:t>、测量、调查、核对</w:t>
      </w:r>
      <w:r>
        <w:rPr>
          <w:rFonts w:hint="eastAsia" w:ascii="宋体" w:hAnsi="宋体" w:cs="宋体"/>
          <w:sz w:val="24"/>
          <w:szCs w:val="24"/>
        </w:rPr>
        <w:t>的权利。有权就第三人提出的与本咨询业务有关的问题进行核对或查问。</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3 </w:t>
      </w:r>
      <w:r>
        <w:rPr>
          <w:rFonts w:hint="eastAsia" w:ascii="宋体" w:hAnsi="宋体" w:cs="宋体"/>
          <w:b/>
          <w:bCs/>
          <w:sz w:val="24"/>
          <w:szCs w:val="24"/>
          <w:lang w:val="en-US" w:eastAsia="zh-CN"/>
        </w:rPr>
        <w:t xml:space="preserve"> </w:t>
      </w:r>
      <w:r>
        <w:rPr>
          <w:rFonts w:hint="eastAsia" w:ascii="宋体" w:hAnsi="宋体" w:cs="宋体"/>
          <w:sz w:val="24"/>
          <w:szCs w:val="24"/>
        </w:rPr>
        <w:t>咨询人应自行配备本合同所需的公开出版的技术标准、规范、消耗量标准、计量计价软件等相关资料。</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4 </w:t>
      </w:r>
      <w:r>
        <w:rPr>
          <w:rFonts w:hint="eastAsia" w:ascii="宋体" w:hAnsi="宋体" w:cs="宋体"/>
          <w:b/>
          <w:bCs/>
          <w:sz w:val="24"/>
          <w:szCs w:val="24"/>
          <w:lang w:val="en-US" w:eastAsia="zh-CN"/>
        </w:rPr>
        <w:t xml:space="preserve"> </w:t>
      </w:r>
      <w:r>
        <w:rPr>
          <w:rFonts w:hint="eastAsia" w:ascii="宋体" w:hAnsi="宋体" w:cs="宋体"/>
          <w:sz w:val="24"/>
          <w:szCs w:val="24"/>
        </w:rPr>
        <w:t>咨询人应做好咨询服务质量管理工作，建立健全EPC项目咨询质量保证体系，建立完善的编制、审核、复核和批准签发制度，明确岗位责任，提高咨询人员业务能力，加强全过程工程咨询的质量控制。</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5 </w:t>
      </w:r>
      <w:r>
        <w:rPr>
          <w:rFonts w:hint="eastAsia" w:ascii="宋体" w:hAnsi="宋体" w:cs="宋体"/>
          <w:b/>
          <w:bCs/>
          <w:sz w:val="24"/>
          <w:szCs w:val="24"/>
          <w:lang w:val="en-US" w:eastAsia="zh-CN"/>
        </w:rPr>
        <w:t xml:space="preserve"> </w:t>
      </w:r>
      <w:r>
        <w:rPr>
          <w:rFonts w:hint="eastAsia" w:ascii="宋体" w:hAnsi="宋体" w:cs="宋体"/>
          <w:sz w:val="24"/>
          <w:szCs w:val="24"/>
        </w:rPr>
        <w:t>咨询人不得就同一项目同时接受发包人和承包人委托的工程咨询服务。</w:t>
      </w:r>
    </w:p>
    <w:p>
      <w:pPr>
        <w:autoSpaceDE w:val="0"/>
        <w:spacing w:line="600" w:lineRule="exact"/>
        <w:ind w:firstLine="482" w:firstLineChars="200"/>
        <w:rPr>
          <w:rFonts w:ascii="宋体" w:hAnsi="宋体" w:cs="宋体"/>
          <w:sz w:val="24"/>
          <w:szCs w:val="24"/>
        </w:rPr>
      </w:pPr>
      <w:bookmarkStart w:id="20" w:name="_Ref523404799"/>
      <w:r>
        <w:rPr>
          <w:rFonts w:hint="eastAsia" w:ascii="宋体" w:hAnsi="宋体" w:cs="宋体"/>
          <w:b/>
          <w:bCs/>
          <w:sz w:val="24"/>
          <w:szCs w:val="24"/>
        </w:rPr>
        <w:t xml:space="preserve">6 </w:t>
      </w:r>
      <w:r>
        <w:rPr>
          <w:rFonts w:hint="eastAsia" w:ascii="宋体" w:hAnsi="宋体" w:cs="宋体"/>
          <w:b/>
          <w:bCs/>
          <w:sz w:val="24"/>
          <w:szCs w:val="24"/>
          <w:lang w:val="en-US" w:eastAsia="zh-CN"/>
        </w:rPr>
        <w:t xml:space="preserve"> </w:t>
      </w:r>
      <w:r>
        <w:rPr>
          <w:rFonts w:hint="eastAsia" w:ascii="宋体" w:hAnsi="宋体" w:cs="宋体"/>
          <w:sz w:val="24"/>
          <w:szCs w:val="24"/>
        </w:rPr>
        <w:t>咨询人应按照项目规模、咨询服务内容及要求，组建能够满足咨询服务需要的项目咨询服务团队，</w:t>
      </w:r>
      <w:bookmarkEnd w:id="20"/>
      <w:r>
        <w:rPr>
          <w:rFonts w:hint="eastAsia" w:ascii="宋体" w:hAnsi="宋体" w:cs="宋体"/>
          <w:sz w:val="24"/>
          <w:szCs w:val="24"/>
        </w:rPr>
        <w:t>咨询服务团队的人员数量及资格应符合专用合同条款的约定。法律法规有相应规定的，应符合其规定。</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7</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咨询人应认真清点、记录委托人提供的资料和办公设备，资料不完整的应及时向委托人提出。咨询人应妥善使用和保管委托人提供的办公场所、办公设备及资料，在本合同终止前按专用合同条款约定的时间和方式返还委托人。</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8 </w:t>
      </w:r>
      <w:r>
        <w:rPr>
          <w:rFonts w:hint="eastAsia" w:ascii="宋体" w:hAnsi="宋体" w:cs="宋体"/>
          <w:b/>
          <w:bCs/>
          <w:sz w:val="24"/>
          <w:szCs w:val="24"/>
          <w:lang w:val="en-US" w:eastAsia="zh-CN"/>
        </w:rPr>
        <w:t xml:space="preserve"> </w:t>
      </w:r>
      <w:r>
        <w:rPr>
          <w:rFonts w:hint="eastAsia" w:ascii="宋体" w:hAnsi="宋体" w:cs="宋体"/>
          <w:sz w:val="24"/>
          <w:szCs w:val="24"/>
        </w:rPr>
        <w:t>委托人与咨询人在咨询服务合同中约定的其他咨询人权利义务。</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4.5.3 </w:t>
      </w:r>
      <w:r>
        <w:rPr>
          <w:rFonts w:hint="eastAsia" w:ascii="宋体" w:hAnsi="宋体" w:cs="宋体"/>
          <w:b/>
          <w:bCs/>
          <w:sz w:val="24"/>
          <w:szCs w:val="24"/>
          <w:lang w:val="en-US" w:eastAsia="zh-CN"/>
        </w:rPr>
        <w:t xml:space="preserve"> </w:t>
      </w:r>
      <w:r>
        <w:rPr>
          <w:rFonts w:hint="eastAsia" w:ascii="宋体" w:hAnsi="宋体" w:cs="宋体"/>
          <w:b/>
          <w:bCs/>
          <w:sz w:val="24"/>
          <w:szCs w:val="24"/>
        </w:rPr>
        <w:t>委托人与咨询人的风险分担</w:t>
      </w:r>
    </w:p>
    <w:p>
      <w:pPr>
        <w:autoSpaceDE w:val="0"/>
        <w:spacing w:line="600" w:lineRule="exact"/>
        <w:ind w:firstLine="482" w:firstLineChars="200"/>
        <w:rPr>
          <w:rFonts w:hint="eastAsia" w:ascii="宋体" w:hAnsi="宋体" w:cs="宋体"/>
          <w:b/>
          <w:bCs/>
          <w:sz w:val="24"/>
          <w:szCs w:val="24"/>
        </w:rPr>
      </w:pPr>
      <w:bookmarkStart w:id="21" w:name="_Hlk168064901"/>
      <w:r>
        <w:rPr>
          <w:rFonts w:hint="eastAsia" w:ascii="宋体" w:hAnsi="宋体" w:cs="宋体"/>
          <w:b/>
          <w:bCs/>
          <w:color w:val="auto"/>
          <w:sz w:val="24"/>
          <w:szCs w:val="24"/>
        </w:rPr>
        <w:t>4.5.3.1</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w:t>
      </w:r>
      <w:bookmarkEnd w:id="21"/>
      <w:r>
        <w:rPr>
          <w:rFonts w:hint="eastAsia" w:ascii="宋体" w:hAnsi="宋体" w:cs="宋体"/>
          <w:b/>
          <w:bCs/>
          <w:color w:val="auto"/>
          <w:sz w:val="24"/>
          <w:szCs w:val="24"/>
        </w:rPr>
        <w:t>EPC</w:t>
      </w:r>
      <w:r>
        <w:rPr>
          <w:rFonts w:hint="eastAsia" w:ascii="宋体" w:hAnsi="宋体" w:cs="宋体"/>
          <w:b/>
          <w:bCs/>
          <w:sz w:val="24"/>
          <w:szCs w:val="24"/>
        </w:rPr>
        <w:t>项目咨询服务合同风险</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主要包括：（1）非咨询人原因导致项目的内容、规模、功能、条件、投资额发生变化；（2）委托人提供的资料以及按照咨询合同约定应由委托人提供的设备、设施和对接人员发生变化；（3）委托人改变EPC项目咨询的服务范围、内容、</w:t>
      </w:r>
      <w:r>
        <w:rPr>
          <w:rFonts w:hint="eastAsia" w:ascii="宋体" w:hAnsi="宋体" w:cs="宋体"/>
          <w:color w:val="auto"/>
          <w:sz w:val="24"/>
          <w:szCs w:val="24"/>
        </w:rPr>
        <w:t>深度</w:t>
      </w:r>
      <w:r>
        <w:rPr>
          <w:rFonts w:hint="eastAsia" w:ascii="宋体" w:hAnsi="宋体" w:cs="宋体"/>
          <w:sz w:val="24"/>
          <w:szCs w:val="24"/>
        </w:rPr>
        <w:t>和方式；（4）委托人改变咨询服务的履行</w:t>
      </w:r>
      <w:r>
        <w:rPr>
          <w:rFonts w:hint="eastAsia" w:ascii="宋体" w:hAnsi="宋体" w:cs="宋体"/>
          <w:color w:val="auto"/>
          <w:sz w:val="24"/>
          <w:szCs w:val="24"/>
        </w:rPr>
        <w:t>程</w:t>
      </w:r>
      <w:r>
        <w:rPr>
          <w:rFonts w:hint="eastAsia" w:ascii="宋体" w:hAnsi="宋体" w:cs="宋体"/>
          <w:sz w:val="24"/>
          <w:szCs w:val="24"/>
        </w:rPr>
        <w:t>序和服务期限；（5）基准日后咨询服务行业税率发生变化；（6）委托人或委托人的承包商、供应商、其他咨询人等使咨询服务受到障碍或服务周期延长；（7）非咨询人原因导致的项目实施中止；（8）不可抗力；（9）咨询人技术因素；（10）咨询人的职业道德因素；（11）</w:t>
      </w:r>
      <w:r>
        <w:rPr>
          <w:rFonts w:hint="eastAsia" w:ascii="宋体" w:hAnsi="宋体" w:cs="宋体"/>
          <w:color w:val="auto"/>
          <w:sz w:val="24"/>
          <w:szCs w:val="24"/>
        </w:rPr>
        <w:t>委托人内部对咨询人</w:t>
      </w:r>
      <w:r>
        <w:rPr>
          <w:rFonts w:hint="eastAsia" w:ascii="宋体" w:hAnsi="宋体" w:cs="宋体"/>
          <w:sz w:val="24"/>
          <w:szCs w:val="24"/>
        </w:rPr>
        <w:t>独立工作的干涉；（12）</w:t>
      </w:r>
      <w:r>
        <w:rPr>
          <w:rFonts w:hint="eastAsia" w:ascii="宋体" w:hAnsi="宋体" w:cs="宋体"/>
          <w:color w:val="auto"/>
          <w:sz w:val="24"/>
          <w:szCs w:val="24"/>
        </w:rPr>
        <w:t>法律法规变化及政策性变化的</w:t>
      </w:r>
      <w:r>
        <w:rPr>
          <w:rFonts w:hint="eastAsia" w:ascii="宋体" w:hAnsi="宋体" w:cs="宋体"/>
          <w:sz w:val="24"/>
          <w:szCs w:val="24"/>
        </w:rPr>
        <w:t>履约风险。</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以上风险根据咨询合同主体的相对性，可分为由委托人原因所引起的风险和由咨询人原因引起的风险；由第三方原因引起的风险。</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color w:val="auto"/>
          <w:sz w:val="24"/>
          <w:szCs w:val="24"/>
        </w:rPr>
        <w:t>4.5.3.2</w:t>
      </w:r>
      <w:r>
        <w:rPr>
          <w:rFonts w:hint="eastAsia" w:ascii="宋体" w:hAnsi="宋体" w:cs="宋体"/>
          <w:b/>
          <w:bCs/>
          <w:color w:val="00B050"/>
          <w:sz w:val="24"/>
          <w:szCs w:val="24"/>
          <w:lang w:val="en-US" w:eastAsia="zh-CN"/>
        </w:rPr>
        <w:t xml:space="preserve">  </w:t>
      </w:r>
      <w:r>
        <w:rPr>
          <w:rFonts w:hint="eastAsia" w:ascii="宋体" w:hAnsi="宋体" w:cs="宋体"/>
          <w:b/>
          <w:bCs/>
          <w:sz w:val="24"/>
          <w:szCs w:val="24"/>
        </w:rPr>
        <w:t>由委托人原因引起的风险</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主要包括：（1）非咨询人原因导致项目的内容、规模、功能、条件、投资额发生变化；（2）委托人提供的资料以及按照咨询合同约定应有委托人提供的设备、设施和对接人员发生变化；（3）委托人改变EPC项目咨询的服务范围、内容</w:t>
      </w:r>
      <w:r>
        <w:rPr>
          <w:rFonts w:hint="eastAsia" w:ascii="宋体" w:hAnsi="宋体" w:cs="宋体"/>
          <w:color w:val="auto"/>
          <w:sz w:val="24"/>
          <w:szCs w:val="24"/>
        </w:rPr>
        <w:t>、深度</w:t>
      </w:r>
      <w:r>
        <w:rPr>
          <w:rFonts w:hint="eastAsia" w:ascii="宋体" w:hAnsi="宋体" w:cs="宋体"/>
          <w:sz w:val="24"/>
          <w:szCs w:val="24"/>
        </w:rPr>
        <w:t>和方式；（4）委托人改变咨询服务的履行程序和服务期限；（6）委托人或委托人的承包商、供应商、其他咨询人等使咨询服务受到障碍或服务周期延长；（7）非咨询人原因导致的项目实施中止；（11）</w:t>
      </w:r>
      <w:r>
        <w:rPr>
          <w:rFonts w:hint="eastAsia" w:ascii="宋体" w:hAnsi="宋体" w:cs="宋体"/>
          <w:color w:val="auto"/>
          <w:sz w:val="24"/>
          <w:szCs w:val="24"/>
        </w:rPr>
        <w:t>委托人</w:t>
      </w:r>
      <w:r>
        <w:rPr>
          <w:rFonts w:hint="eastAsia" w:ascii="宋体" w:hAnsi="宋体" w:cs="宋体"/>
          <w:sz w:val="24"/>
          <w:szCs w:val="24"/>
        </w:rPr>
        <w:t>内部对咨询独立工作的干涉。发生以上风险事件时，由委托人与咨询人根据咨询服务合同约定的变更和服务费用调整条款，进行咨询服务费的变更。变更不能实现继续履约目的的，按照合同关于委托人违约责任的约定，由委托人向咨询人支付相应的违约金。双方按照咨询合同约定的争议解决方式，进行履约争议的和解、调解、争议评审、仲裁或诉讼。</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color w:val="auto"/>
          <w:sz w:val="24"/>
          <w:szCs w:val="24"/>
        </w:rPr>
        <w:t>4.5.3.3</w:t>
      </w:r>
      <w:r>
        <w:rPr>
          <w:rFonts w:hint="eastAsia" w:ascii="宋体" w:hAnsi="宋体" w:cs="宋体"/>
          <w:b/>
          <w:bCs/>
          <w:color w:val="auto"/>
          <w:sz w:val="24"/>
          <w:szCs w:val="24"/>
          <w:lang w:val="en-US" w:eastAsia="zh-CN"/>
        </w:rPr>
        <w:t xml:space="preserve">  </w:t>
      </w:r>
      <w:r>
        <w:rPr>
          <w:rFonts w:hint="eastAsia" w:ascii="宋体" w:hAnsi="宋体" w:cs="宋体"/>
          <w:b/>
          <w:bCs/>
          <w:sz w:val="24"/>
          <w:szCs w:val="24"/>
        </w:rPr>
        <w:t>由咨询人原因引起的风险</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主要包括：（9）咨询人技术因素；（10）咨询人的职业道德因素。发生上述两项原因引起的风险事件时，由咨询人按照咨询合同条款的约定，承担违约责任。双方按照咨询合同约定的争议解决方式，进行履约争议的和解、调解、争议评审、仲裁或诉讼。</w:t>
      </w:r>
    </w:p>
    <w:p>
      <w:pPr>
        <w:autoSpaceDE w:val="0"/>
        <w:spacing w:line="600" w:lineRule="exact"/>
        <w:ind w:firstLine="482" w:firstLineChars="200"/>
        <w:rPr>
          <w:rFonts w:hint="eastAsia" w:ascii="宋体" w:hAnsi="宋体" w:cs="宋体"/>
          <w:b/>
          <w:bCs/>
          <w:sz w:val="24"/>
          <w:szCs w:val="24"/>
        </w:rPr>
      </w:pPr>
      <w:r>
        <w:rPr>
          <w:rFonts w:hint="eastAsia" w:ascii="宋体" w:hAnsi="宋体" w:cs="宋体"/>
          <w:b/>
          <w:bCs/>
          <w:color w:val="auto"/>
          <w:sz w:val="24"/>
          <w:szCs w:val="24"/>
        </w:rPr>
        <w:t>4.5.3.4</w:t>
      </w:r>
      <w:r>
        <w:rPr>
          <w:rFonts w:hint="eastAsia" w:ascii="宋体" w:hAnsi="宋体" w:cs="宋体"/>
          <w:b/>
          <w:bCs/>
          <w:color w:val="auto"/>
          <w:sz w:val="24"/>
          <w:szCs w:val="24"/>
          <w:lang w:val="en-US" w:eastAsia="zh-CN"/>
        </w:rPr>
        <w:t xml:space="preserve">  </w:t>
      </w:r>
      <w:r>
        <w:rPr>
          <w:rFonts w:hint="eastAsia" w:ascii="宋体" w:hAnsi="宋体" w:cs="宋体"/>
          <w:b/>
          <w:bCs/>
          <w:sz w:val="24"/>
          <w:szCs w:val="24"/>
        </w:rPr>
        <w:t>由第三方原因引起的风险</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主要包括：（5）基准日后咨询服务行业税率发生变化；（8）不可抗力；（12）法律法规变化及政策性变化的履约风险。发生以上风险事件时，双方根据合同相应条款的约定进行风险分担。合同中没有详细约定的，风险事件（5），根据咨询服务行业税率的变化，调整原有咨询服务合同税率；风险事件（8），由发承包双方各自承担自身损失；风险事件（12），按照相关规定调整合同价款。</w:t>
      </w:r>
    </w:p>
    <w:p>
      <w:pPr>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4.6  </w:t>
      </w:r>
      <w:r>
        <w:rPr>
          <w:rFonts w:hint="eastAsia" w:ascii="宋体" w:hAnsi="宋体" w:cs="宋体"/>
          <w:sz w:val="24"/>
          <w:szCs w:val="24"/>
        </w:rPr>
        <w:t>本导则</w:t>
      </w:r>
      <w:r>
        <w:rPr>
          <w:rFonts w:hint="eastAsia" w:ascii="宋体" w:hAnsi="宋体" w:cs="宋体"/>
          <w:color w:val="auto"/>
          <w:sz w:val="24"/>
          <w:szCs w:val="24"/>
          <w:lang w:val="en-US" w:eastAsia="zh-CN"/>
        </w:rPr>
        <w:t>制</w:t>
      </w:r>
      <w:r>
        <w:rPr>
          <w:rFonts w:hint="eastAsia" w:ascii="宋体" w:hAnsi="宋体" w:cs="宋体"/>
          <w:sz w:val="24"/>
          <w:szCs w:val="24"/>
        </w:rPr>
        <w:t>定了《陕西省EPC项目咨询服务合同（参考文本）》，详见附件。</w:t>
      </w: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28"/>
          <w:szCs w:val="28"/>
        </w:rPr>
      </w:pPr>
    </w:p>
    <w:p>
      <w:pPr>
        <w:numPr>
          <w:ilvl w:val="0"/>
          <w:numId w:val="11"/>
        </w:numPr>
        <w:spacing w:line="600" w:lineRule="exact"/>
        <w:jc w:val="center"/>
        <w:outlineLvl w:val="0"/>
        <w:rPr>
          <w:rFonts w:hint="eastAsia" w:ascii="宋体" w:hAnsi="宋体" w:cs="宋体"/>
          <w:b/>
          <w:bCs/>
          <w:sz w:val="28"/>
          <w:szCs w:val="28"/>
        </w:rPr>
      </w:pPr>
      <w:bookmarkStart w:id="22" w:name="_Toc12348"/>
      <w:r>
        <w:rPr>
          <w:rFonts w:hint="eastAsia" w:ascii="宋体" w:hAnsi="宋体" w:cs="宋体"/>
          <w:b/>
          <w:bCs/>
          <w:sz w:val="28"/>
          <w:szCs w:val="28"/>
        </w:rPr>
        <w:t xml:space="preserve"> 复核初步设计与概算</w:t>
      </w:r>
      <w:bookmarkEnd w:id="22"/>
    </w:p>
    <w:p>
      <w:pPr>
        <w:autoSpaceDE w:val="0"/>
        <w:spacing w:line="600" w:lineRule="exact"/>
        <w:ind w:firstLine="482" w:firstLineChars="200"/>
        <w:rPr>
          <w:rFonts w:hint="eastAsia" w:ascii="宋体" w:hAnsi="宋体" w:cs="宋体"/>
          <w:b/>
          <w:bCs/>
          <w:sz w:val="24"/>
          <w:szCs w:val="24"/>
        </w:rPr>
      </w:pP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复核目的</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初步设计是方案设计的深化，是施工图设计的依据。初步设计概算，是建设工程项目控制投资的基础性依据。按照国家现行规定，经批准的初步设计及其概算，又是EPC项目的实施起点。复核初步设计及其概算，是指咨询人对EPC项目已完成的初步设计成果，在技术上的可实现性和经济上的合理性一种认可。复核初步设计及其概算，是EPC项目咨询的一般程序之一，是继约定EPC项目咨询委托服务合同之后又一个基础性的环节，其目的是使咨询人对实现以概算为最高限额的投资控制目标做到心中有数。</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复核设计概算，是整个复核工作的重点。</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5.2 </w:t>
      </w:r>
      <w:r>
        <w:rPr>
          <w:rFonts w:hint="eastAsia" w:ascii="宋体" w:hAnsi="宋体" w:cs="宋体"/>
          <w:b/>
          <w:bCs/>
          <w:sz w:val="24"/>
          <w:szCs w:val="24"/>
          <w:lang w:val="en-US" w:eastAsia="zh-CN"/>
        </w:rPr>
        <w:t xml:space="preserve"> </w:t>
      </w:r>
      <w:r>
        <w:rPr>
          <w:rFonts w:hint="eastAsia" w:ascii="宋体" w:hAnsi="宋体" w:cs="宋体"/>
          <w:b/>
          <w:bCs/>
          <w:sz w:val="24"/>
          <w:szCs w:val="24"/>
        </w:rPr>
        <w:t>复核的参考依据</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5.2.1</w:t>
      </w:r>
      <w:r>
        <w:rPr>
          <w:rFonts w:hint="eastAsia" w:ascii="宋体" w:hAnsi="宋体" w:cs="宋体"/>
          <w:b/>
          <w:bCs/>
          <w:sz w:val="24"/>
          <w:szCs w:val="24"/>
          <w:lang w:val="en-US" w:eastAsia="zh-CN"/>
        </w:rPr>
        <w:t xml:space="preserve"> </w:t>
      </w:r>
      <w:r>
        <w:rPr>
          <w:rFonts w:hint="eastAsia" w:ascii="宋体" w:hAnsi="宋体" w:cs="宋体"/>
          <w:b/>
          <w:bCs/>
          <w:sz w:val="24"/>
          <w:szCs w:val="24"/>
        </w:rPr>
        <w:t>初步设计复核的参考依据</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1 </w:t>
      </w:r>
      <w:r>
        <w:rPr>
          <w:rFonts w:hint="eastAsia" w:ascii="宋体" w:hAnsi="宋体" w:cs="宋体"/>
          <w:b/>
          <w:bCs/>
          <w:sz w:val="24"/>
          <w:szCs w:val="24"/>
          <w:lang w:val="en-US" w:eastAsia="zh-CN"/>
        </w:rPr>
        <w:t xml:space="preserve"> </w:t>
      </w:r>
      <w:r>
        <w:rPr>
          <w:rFonts w:hint="eastAsia" w:ascii="宋体" w:hAnsi="宋体" w:cs="宋体"/>
          <w:sz w:val="24"/>
          <w:szCs w:val="24"/>
        </w:rPr>
        <w:t>经批准的可研报告；</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2 </w:t>
      </w:r>
      <w:r>
        <w:rPr>
          <w:rFonts w:hint="eastAsia" w:ascii="宋体" w:hAnsi="宋体" w:cs="宋体"/>
          <w:b/>
          <w:bCs/>
          <w:sz w:val="24"/>
          <w:szCs w:val="24"/>
          <w:lang w:val="en-US" w:eastAsia="zh-CN"/>
        </w:rPr>
        <w:t xml:space="preserve"> </w:t>
      </w:r>
      <w:r>
        <w:rPr>
          <w:rFonts w:hint="eastAsia" w:ascii="宋体" w:hAnsi="宋体" w:cs="宋体"/>
          <w:sz w:val="24"/>
          <w:szCs w:val="24"/>
        </w:rPr>
        <w:t>住建部《建筑工程设计文件编制深度规定（2016版）》；</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3 </w:t>
      </w:r>
      <w:r>
        <w:rPr>
          <w:rFonts w:hint="eastAsia" w:ascii="宋体" w:hAnsi="宋体" w:cs="宋体"/>
          <w:b/>
          <w:bCs/>
          <w:sz w:val="24"/>
          <w:szCs w:val="24"/>
          <w:lang w:val="en-US" w:eastAsia="zh-CN"/>
        </w:rPr>
        <w:t xml:space="preserve"> </w:t>
      </w:r>
      <w:r>
        <w:rPr>
          <w:rFonts w:hint="eastAsia" w:ascii="宋体" w:hAnsi="宋体" w:cs="宋体"/>
          <w:sz w:val="24"/>
          <w:szCs w:val="24"/>
        </w:rPr>
        <w:t>工程勘察文件、常规的施工组织设计；</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4 </w:t>
      </w:r>
      <w:r>
        <w:rPr>
          <w:rFonts w:hint="eastAsia" w:ascii="宋体" w:hAnsi="宋体" w:cs="宋体"/>
          <w:b/>
          <w:bCs/>
          <w:sz w:val="24"/>
          <w:szCs w:val="24"/>
          <w:lang w:val="en-US" w:eastAsia="zh-CN"/>
        </w:rPr>
        <w:t xml:space="preserve"> </w:t>
      </w:r>
      <w:r>
        <w:rPr>
          <w:rFonts w:hint="eastAsia" w:ascii="宋体" w:hAnsi="宋体" w:cs="宋体"/>
          <w:sz w:val="24"/>
          <w:szCs w:val="24"/>
        </w:rPr>
        <w:t>相关法律、法规、规章、规程及相关工程建设强制性标准；</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5 </w:t>
      </w:r>
      <w:r>
        <w:rPr>
          <w:rFonts w:hint="eastAsia" w:ascii="宋体" w:hAnsi="宋体" w:cs="宋体"/>
          <w:b/>
          <w:bCs/>
          <w:sz w:val="24"/>
          <w:szCs w:val="24"/>
          <w:lang w:val="en-US" w:eastAsia="zh-CN"/>
        </w:rPr>
        <w:t xml:space="preserve"> </w:t>
      </w:r>
      <w:r>
        <w:rPr>
          <w:rFonts w:hint="eastAsia" w:ascii="宋体" w:hAnsi="宋体" w:cs="宋体"/>
          <w:sz w:val="24"/>
          <w:szCs w:val="24"/>
        </w:rPr>
        <w:t>环保、节能、安全、公众利益的相关文件；</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6</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类似典型工程数据；</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7 </w:t>
      </w:r>
      <w:r>
        <w:rPr>
          <w:rFonts w:hint="eastAsia" w:ascii="宋体" w:hAnsi="宋体" w:cs="宋体"/>
          <w:b/>
          <w:bCs/>
          <w:sz w:val="24"/>
          <w:szCs w:val="24"/>
          <w:lang w:val="en-US" w:eastAsia="zh-CN"/>
        </w:rPr>
        <w:t xml:space="preserve"> </w:t>
      </w:r>
      <w:r>
        <w:rPr>
          <w:rFonts w:hint="eastAsia" w:ascii="宋体" w:hAnsi="宋体" w:cs="宋体"/>
          <w:sz w:val="24"/>
          <w:szCs w:val="24"/>
        </w:rPr>
        <w:t>其它依据资料。</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5.2.2</w:t>
      </w:r>
      <w:r>
        <w:rPr>
          <w:rFonts w:hint="eastAsia" w:ascii="宋体" w:hAnsi="宋体" w:cs="宋体"/>
          <w:b/>
          <w:bCs/>
          <w:sz w:val="24"/>
          <w:szCs w:val="24"/>
          <w:lang w:val="en-US" w:eastAsia="zh-CN"/>
        </w:rPr>
        <w:t xml:space="preserve">  </w:t>
      </w:r>
      <w:r>
        <w:rPr>
          <w:rFonts w:hint="eastAsia" w:ascii="宋体" w:hAnsi="宋体" w:cs="宋体"/>
          <w:b/>
          <w:bCs/>
          <w:sz w:val="24"/>
          <w:szCs w:val="24"/>
        </w:rPr>
        <w:t>设计概算复核的参考依据</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sz w:val="24"/>
          <w:szCs w:val="24"/>
        </w:rPr>
        <w:t>经批准的可研报告和估算；</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2 </w:t>
      </w:r>
      <w:r>
        <w:rPr>
          <w:rFonts w:hint="eastAsia" w:ascii="宋体" w:hAnsi="宋体" w:cs="宋体"/>
          <w:b/>
          <w:bCs/>
          <w:sz w:val="24"/>
          <w:szCs w:val="24"/>
          <w:lang w:val="en-US" w:eastAsia="zh-CN"/>
        </w:rPr>
        <w:t xml:space="preserve"> </w:t>
      </w:r>
      <w:r>
        <w:rPr>
          <w:rFonts w:hint="eastAsia" w:ascii="宋体" w:hAnsi="宋体" w:cs="宋体"/>
          <w:sz w:val="24"/>
          <w:szCs w:val="24"/>
        </w:rPr>
        <w:t>相关法律、法规、规章、规程及强制性标准；</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3 </w:t>
      </w:r>
      <w:r>
        <w:rPr>
          <w:rFonts w:hint="eastAsia" w:ascii="宋体" w:hAnsi="宋体" w:cs="宋体"/>
          <w:b/>
          <w:bCs/>
          <w:sz w:val="24"/>
          <w:szCs w:val="24"/>
          <w:lang w:val="en-US" w:eastAsia="zh-CN"/>
        </w:rPr>
        <w:t xml:space="preserve"> </w:t>
      </w:r>
      <w:r>
        <w:rPr>
          <w:rFonts w:hint="eastAsia" w:ascii="宋体" w:hAnsi="宋体" w:cs="宋体"/>
          <w:sz w:val="24"/>
          <w:szCs w:val="24"/>
        </w:rPr>
        <w:t>中价协《房屋工程总承包工程量计算规范》T/CCEAS002-2022;《市政工程总承包工程量计算规范》T/CCEAS003-2022；</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中价协《建设项目设计概算编审规程》（CECA-GC2-2015）；</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5 </w:t>
      </w:r>
      <w:r>
        <w:rPr>
          <w:rFonts w:hint="eastAsia" w:ascii="宋体" w:hAnsi="宋体" w:cs="宋体"/>
          <w:b/>
          <w:bCs/>
          <w:sz w:val="24"/>
          <w:szCs w:val="24"/>
          <w:lang w:val="en-US" w:eastAsia="zh-CN"/>
        </w:rPr>
        <w:t xml:space="preserve"> </w:t>
      </w:r>
      <w:r>
        <w:rPr>
          <w:rFonts w:hint="eastAsia" w:ascii="宋体" w:hAnsi="宋体" w:cs="宋体"/>
          <w:sz w:val="24"/>
          <w:szCs w:val="24"/>
        </w:rPr>
        <w:t>工程勘察文件、批准的设计文件及其设计概算；</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6 </w:t>
      </w:r>
      <w:r>
        <w:rPr>
          <w:rFonts w:hint="eastAsia" w:ascii="宋体" w:hAnsi="宋体" w:cs="宋体"/>
          <w:b/>
          <w:bCs/>
          <w:sz w:val="24"/>
          <w:szCs w:val="24"/>
          <w:lang w:val="en-US" w:eastAsia="zh-CN"/>
        </w:rPr>
        <w:t xml:space="preserve"> </w:t>
      </w:r>
      <w:r>
        <w:rPr>
          <w:rFonts w:hint="eastAsia" w:ascii="宋体" w:hAnsi="宋体" w:cs="宋体"/>
          <w:sz w:val="24"/>
          <w:szCs w:val="24"/>
        </w:rPr>
        <w:t>项目涉及的概算指标或定额；</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7 </w:t>
      </w:r>
      <w:r>
        <w:rPr>
          <w:rFonts w:hint="eastAsia" w:ascii="宋体" w:hAnsi="宋体" w:cs="宋体"/>
          <w:b/>
          <w:bCs/>
          <w:sz w:val="24"/>
          <w:szCs w:val="24"/>
          <w:lang w:val="en-US" w:eastAsia="zh-CN"/>
        </w:rPr>
        <w:t xml:space="preserve"> </w:t>
      </w:r>
      <w:r>
        <w:rPr>
          <w:rFonts w:hint="eastAsia" w:ascii="宋体" w:hAnsi="宋体" w:cs="宋体"/>
          <w:sz w:val="24"/>
          <w:szCs w:val="24"/>
        </w:rPr>
        <w:t>类似典型工程数据库指标；</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8 </w:t>
      </w:r>
      <w:r>
        <w:rPr>
          <w:rFonts w:hint="eastAsia" w:ascii="宋体" w:hAnsi="宋体" w:cs="宋体"/>
          <w:b/>
          <w:bCs/>
          <w:sz w:val="24"/>
          <w:szCs w:val="24"/>
          <w:lang w:val="en-US" w:eastAsia="zh-CN"/>
        </w:rPr>
        <w:t xml:space="preserve"> </w:t>
      </w:r>
      <w:r>
        <w:rPr>
          <w:rFonts w:hint="eastAsia" w:ascii="宋体" w:hAnsi="宋体" w:cs="宋体"/>
          <w:sz w:val="24"/>
          <w:szCs w:val="24"/>
        </w:rPr>
        <w:t>资金筹措方式；</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9 </w:t>
      </w:r>
      <w:r>
        <w:rPr>
          <w:rFonts w:hint="eastAsia" w:ascii="宋体" w:hAnsi="宋体" w:cs="宋体"/>
          <w:b/>
          <w:bCs/>
          <w:sz w:val="24"/>
          <w:szCs w:val="24"/>
          <w:lang w:val="en-US" w:eastAsia="zh-CN"/>
        </w:rPr>
        <w:t xml:space="preserve"> </w:t>
      </w:r>
      <w:r>
        <w:rPr>
          <w:rFonts w:hint="eastAsia" w:ascii="宋体" w:hAnsi="宋体" w:cs="宋体"/>
          <w:sz w:val="24"/>
          <w:szCs w:val="24"/>
        </w:rPr>
        <w:t>其它依据资料。</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5.3 </w:t>
      </w:r>
      <w:r>
        <w:rPr>
          <w:rFonts w:hint="eastAsia" w:ascii="宋体" w:hAnsi="宋体" w:cs="宋体"/>
          <w:b/>
          <w:bCs/>
          <w:sz w:val="24"/>
          <w:szCs w:val="24"/>
          <w:lang w:val="en-US" w:eastAsia="zh-CN"/>
        </w:rPr>
        <w:t xml:space="preserve"> </w:t>
      </w:r>
      <w:r>
        <w:rPr>
          <w:rFonts w:hint="eastAsia" w:ascii="宋体" w:hAnsi="宋体" w:cs="宋体"/>
          <w:b/>
          <w:bCs/>
          <w:sz w:val="24"/>
          <w:szCs w:val="24"/>
        </w:rPr>
        <w:t>复核的主要内容</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5.3.1</w:t>
      </w:r>
      <w:r>
        <w:rPr>
          <w:rFonts w:hint="eastAsia" w:ascii="宋体" w:hAnsi="宋体" w:cs="宋体"/>
          <w:b/>
          <w:bCs/>
          <w:sz w:val="24"/>
          <w:szCs w:val="24"/>
          <w:lang w:val="en-US" w:eastAsia="zh-CN"/>
        </w:rPr>
        <w:t xml:space="preserve">  </w:t>
      </w:r>
      <w:r>
        <w:rPr>
          <w:rFonts w:hint="eastAsia" w:ascii="宋体" w:hAnsi="宋体" w:cs="宋体"/>
          <w:b/>
          <w:bCs/>
          <w:sz w:val="24"/>
          <w:szCs w:val="24"/>
        </w:rPr>
        <w:t>初步设计复核的主要内容</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 xml:space="preserve"> </w:t>
      </w:r>
      <w:r>
        <w:rPr>
          <w:rFonts w:hint="eastAsia" w:ascii="宋体" w:hAnsi="宋体" w:cs="宋体"/>
          <w:sz w:val="24"/>
          <w:szCs w:val="24"/>
        </w:rPr>
        <w:t xml:space="preserve"> 批复文件；</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初步设计深度；</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 xml:space="preserve"> </w:t>
      </w:r>
      <w:r>
        <w:rPr>
          <w:rFonts w:hint="eastAsia" w:ascii="宋体" w:hAnsi="宋体" w:cs="宋体"/>
          <w:sz w:val="24"/>
          <w:szCs w:val="24"/>
        </w:rPr>
        <w:t xml:space="preserve"> 初步设计建设程序；</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工程建设标准强制性条文；     </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5</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初步设计技术的合理性；</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6</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初步设计的经济性；</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7</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对环保、节能、安全及公众利益的符合性。</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5.3.2</w:t>
      </w:r>
      <w:r>
        <w:rPr>
          <w:rFonts w:hint="eastAsia" w:ascii="宋体" w:hAnsi="宋体" w:cs="宋体"/>
          <w:b/>
          <w:bCs/>
          <w:sz w:val="24"/>
          <w:szCs w:val="24"/>
          <w:lang w:val="en-US" w:eastAsia="zh-CN"/>
        </w:rPr>
        <w:t xml:space="preserve">  </w:t>
      </w:r>
      <w:r>
        <w:rPr>
          <w:rFonts w:hint="eastAsia" w:ascii="宋体" w:hAnsi="宋体" w:cs="宋体"/>
          <w:b/>
          <w:bCs/>
          <w:sz w:val="24"/>
          <w:szCs w:val="24"/>
        </w:rPr>
        <w:t>设计概算复核的主要内容</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 xml:space="preserve"> </w:t>
      </w:r>
      <w:r>
        <w:rPr>
          <w:rFonts w:hint="eastAsia" w:ascii="宋体" w:hAnsi="宋体" w:cs="宋体"/>
          <w:sz w:val="24"/>
          <w:szCs w:val="24"/>
        </w:rPr>
        <w:t xml:space="preserve"> 内容的完整性；</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报批报建手序的符合性；</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3</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工程费用；</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工程建设其他费用；</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5</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预备费；</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6</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建设期利息和流动资金。 </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5.4 </w:t>
      </w:r>
      <w:r>
        <w:rPr>
          <w:rFonts w:hint="eastAsia" w:ascii="宋体" w:hAnsi="宋体" w:cs="宋体"/>
          <w:b/>
          <w:bCs/>
          <w:sz w:val="24"/>
          <w:szCs w:val="24"/>
          <w:lang w:val="en-US" w:eastAsia="zh-CN"/>
        </w:rPr>
        <w:t xml:space="preserve"> </w:t>
      </w:r>
      <w:r>
        <w:rPr>
          <w:rFonts w:hint="eastAsia" w:ascii="宋体" w:hAnsi="宋体" w:cs="宋体"/>
          <w:b/>
          <w:bCs/>
          <w:sz w:val="24"/>
          <w:szCs w:val="24"/>
        </w:rPr>
        <w:t>复核的方法与措施</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5.4.1</w:t>
      </w:r>
      <w:r>
        <w:rPr>
          <w:rFonts w:hint="eastAsia" w:ascii="宋体" w:hAnsi="宋体" w:cs="宋体"/>
          <w:b/>
          <w:bCs/>
          <w:sz w:val="24"/>
          <w:szCs w:val="24"/>
          <w:lang w:val="en-US" w:eastAsia="zh-CN"/>
        </w:rPr>
        <w:t xml:space="preserve">  </w:t>
      </w:r>
      <w:r>
        <w:rPr>
          <w:rFonts w:hint="eastAsia" w:ascii="宋体" w:hAnsi="宋体" w:cs="宋体"/>
          <w:b/>
          <w:bCs/>
          <w:sz w:val="24"/>
          <w:szCs w:val="24"/>
        </w:rPr>
        <w:t>初步设计复核的主要方法</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1</w:t>
      </w:r>
      <w:r>
        <w:rPr>
          <w:rFonts w:hint="eastAsia" w:ascii="宋体" w:hAnsi="宋体" w:cs="宋体"/>
          <w:sz w:val="24"/>
          <w:szCs w:val="24"/>
          <w:lang w:val="en-US" w:eastAsia="zh-CN"/>
        </w:rPr>
        <w:t xml:space="preserve">  </w:t>
      </w:r>
      <w:r>
        <w:rPr>
          <w:rFonts w:hint="eastAsia" w:ascii="宋体" w:hAnsi="宋体" w:cs="宋体"/>
          <w:sz w:val="24"/>
          <w:szCs w:val="24"/>
        </w:rPr>
        <w:t>对比分析法；</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2</w:t>
      </w:r>
      <w:r>
        <w:rPr>
          <w:rFonts w:hint="eastAsia" w:ascii="宋体" w:hAnsi="宋体" w:cs="宋体"/>
          <w:sz w:val="24"/>
          <w:szCs w:val="24"/>
          <w:lang w:val="en-US" w:eastAsia="zh-CN"/>
        </w:rPr>
        <w:t xml:space="preserve">  </w:t>
      </w:r>
      <w:r>
        <w:rPr>
          <w:rFonts w:hint="eastAsia" w:ascii="宋体" w:hAnsi="宋体" w:cs="宋体"/>
          <w:sz w:val="24"/>
          <w:szCs w:val="24"/>
        </w:rPr>
        <w:t>查询核实法；</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3</w:t>
      </w:r>
      <w:r>
        <w:rPr>
          <w:rFonts w:hint="eastAsia" w:ascii="宋体" w:hAnsi="宋体" w:cs="宋体"/>
          <w:sz w:val="24"/>
          <w:szCs w:val="24"/>
          <w:lang w:val="en-US" w:eastAsia="zh-CN"/>
        </w:rPr>
        <w:t xml:space="preserve">  </w:t>
      </w:r>
      <w:r>
        <w:rPr>
          <w:rFonts w:hint="eastAsia" w:ascii="宋体" w:hAnsi="宋体" w:cs="宋体"/>
          <w:sz w:val="24"/>
          <w:szCs w:val="24"/>
        </w:rPr>
        <w:t>联合会审法。</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5.4.2</w:t>
      </w:r>
      <w:r>
        <w:rPr>
          <w:rFonts w:hint="eastAsia" w:ascii="宋体" w:hAnsi="宋体" w:cs="宋体"/>
          <w:b/>
          <w:bCs/>
          <w:sz w:val="24"/>
          <w:szCs w:val="24"/>
          <w:lang w:val="en-US" w:eastAsia="zh-CN"/>
        </w:rPr>
        <w:t xml:space="preserve">  </w:t>
      </w:r>
      <w:r>
        <w:rPr>
          <w:rFonts w:hint="eastAsia" w:ascii="宋体" w:hAnsi="宋体" w:cs="宋体"/>
          <w:b/>
          <w:bCs/>
          <w:sz w:val="24"/>
          <w:szCs w:val="24"/>
        </w:rPr>
        <w:t>设计概算复核的主要方法</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1</w:t>
      </w:r>
      <w:r>
        <w:rPr>
          <w:rFonts w:hint="eastAsia" w:ascii="宋体" w:hAnsi="宋体" w:cs="宋体"/>
          <w:sz w:val="24"/>
          <w:szCs w:val="24"/>
          <w:lang w:val="en-US" w:eastAsia="zh-CN"/>
        </w:rPr>
        <w:t xml:space="preserve">  </w:t>
      </w:r>
      <w:r>
        <w:rPr>
          <w:rFonts w:hint="eastAsia" w:ascii="宋体" w:hAnsi="宋体" w:cs="宋体"/>
          <w:sz w:val="24"/>
          <w:szCs w:val="24"/>
        </w:rPr>
        <w:t>概算定额、概算指标法；</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2</w:t>
      </w:r>
      <w:r>
        <w:rPr>
          <w:rFonts w:hint="eastAsia" w:ascii="宋体" w:hAnsi="宋体" w:cs="宋体"/>
          <w:sz w:val="24"/>
          <w:szCs w:val="24"/>
          <w:lang w:val="en-US" w:eastAsia="zh-CN"/>
        </w:rPr>
        <w:t xml:space="preserve">  </w:t>
      </w:r>
      <w:r>
        <w:rPr>
          <w:rFonts w:hint="eastAsia" w:ascii="宋体" w:hAnsi="宋体" w:cs="宋体"/>
          <w:sz w:val="24"/>
          <w:szCs w:val="24"/>
        </w:rPr>
        <w:t>类似工程对比法；</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3</w:t>
      </w:r>
      <w:r>
        <w:rPr>
          <w:rFonts w:hint="eastAsia" w:ascii="宋体" w:hAnsi="宋体" w:cs="宋体"/>
          <w:sz w:val="24"/>
          <w:szCs w:val="24"/>
          <w:lang w:val="en-US" w:eastAsia="zh-CN"/>
        </w:rPr>
        <w:t xml:space="preserve">  </w:t>
      </w:r>
      <w:r>
        <w:rPr>
          <w:rFonts w:hint="eastAsia" w:ascii="宋体" w:hAnsi="宋体" w:cs="宋体"/>
          <w:sz w:val="24"/>
          <w:szCs w:val="24"/>
        </w:rPr>
        <w:t>扩大单价法；</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4</w:t>
      </w:r>
      <w:r>
        <w:rPr>
          <w:rFonts w:hint="eastAsia" w:ascii="宋体" w:hAnsi="宋体" w:cs="宋体"/>
          <w:sz w:val="24"/>
          <w:szCs w:val="24"/>
          <w:lang w:val="en-US" w:eastAsia="zh-CN"/>
        </w:rPr>
        <w:t xml:space="preserve">  </w:t>
      </w:r>
      <w:r>
        <w:rPr>
          <w:rFonts w:hint="eastAsia" w:ascii="宋体" w:hAnsi="宋体" w:cs="宋体"/>
          <w:sz w:val="24"/>
          <w:szCs w:val="24"/>
        </w:rPr>
        <w:t>全面计算法。</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5.4.3</w:t>
      </w:r>
      <w:r>
        <w:rPr>
          <w:rFonts w:hint="eastAsia" w:ascii="宋体" w:hAnsi="宋体" w:cs="宋体"/>
          <w:b/>
          <w:bCs/>
          <w:sz w:val="24"/>
          <w:szCs w:val="24"/>
          <w:lang w:val="en-US" w:eastAsia="zh-CN"/>
        </w:rPr>
        <w:t xml:space="preserve">  </w:t>
      </w:r>
      <w:r>
        <w:rPr>
          <w:rFonts w:hint="eastAsia" w:ascii="宋体" w:hAnsi="宋体" w:cs="宋体"/>
          <w:b/>
          <w:bCs/>
          <w:sz w:val="24"/>
          <w:szCs w:val="24"/>
        </w:rPr>
        <w:t>初步设计复核的措施</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1</w:t>
      </w:r>
      <w:r>
        <w:rPr>
          <w:rFonts w:hint="eastAsia" w:ascii="宋体" w:hAnsi="宋体" w:cs="宋体"/>
          <w:sz w:val="24"/>
          <w:szCs w:val="24"/>
          <w:lang w:val="en-US" w:eastAsia="zh-CN"/>
        </w:rPr>
        <w:t xml:space="preserve">  </w:t>
      </w:r>
      <w:r>
        <w:rPr>
          <w:rFonts w:hint="eastAsia" w:ascii="宋体" w:hAnsi="宋体" w:cs="宋体"/>
          <w:sz w:val="24"/>
          <w:szCs w:val="24"/>
        </w:rPr>
        <w:t>初步设计文件审批权限是否符合规定；</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2</w:t>
      </w:r>
      <w:r>
        <w:rPr>
          <w:rFonts w:hint="eastAsia" w:ascii="宋体" w:hAnsi="宋体" w:cs="宋体"/>
          <w:sz w:val="24"/>
          <w:szCs w:val="24"/>
          <w:lang w:val="en-US" w:eastAsia="zh-CN"/>
        </w:rPr>
        <w:t xml:space="preserve">  </w:t>
      </w:r>
      <w:r>
        <w:rPr>
          <w:rFonts w:hint="eastAsia" w:ascii="宋体" w:hAnsi="宋体" w:cs="宋体"/>
          <w:sz w:val="24"/>
          <w:szCs w:val="24"/>
        </w:rPr>
        <w:t>初步设计文件涉及的规模、功能是否与相关部门的备案一致；</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3</w:t>
      </w:r>
      <w:r>
        <w:rPr>
          <w:rFonts w:hint="eastAsia" w:ascii="宋体" w:hAnsi="宋体" w:cs="宋体"/>
          <w:sz w:val="24"/>
          <w:szCs w:val="24"/>
          <w:lang w:val="en-US" w:eastAsia="zh-CN"/>
        </w:rPr>
        <w:t xml:space="preserve">  </w:t>
      </w:r>
      <w:r>
        <w:rPr>
          <w:rFonts w:hint="eastAsia" w:ascii="宋体" w:hAnsi="宋体" w:cs="宋体"/>
          <w:sz w:val="24"/>
          <w:szCs w:val="24"/>
        </w:rPr>
        <w:t>初步设计规划方案与审批备案的的一致；</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4</w:t>
      </w:r>
      <w:r>
        <w:rPr>
          <w:rFonts w:hint="eastAsia" w:ascii="宋体" w:hAnsi="宋体" w:cs="宋体"/>
          <w:sz w:val="24"/>
          <w:szCs w:val="24"/>
          <w:lang w:val="en-US" w:eastAsia="zh-CN"/>
        </w:rPr>
        <w:t xml:space="preserve">  </w:t>
      </w:r>
      <w:r>
        <w:rPr>
          <w:rFonts w:hint="eastAsia" w:ascii="宋体" w:hAnsi="宋体" w:cs="宋体"/>
          <w:sz w:val="24"/>
          <w:szCs w:val="24"/>
        </w:rPr>
        <w:t>初步设计人防设施、消防要求、环境评价与审批备案的的一致；</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5</w:t>
      </w:r>
      <w:r>
        <w:rPr>
          <w:rFonts w:hint="eastAsia" w:ascii="宋体" w:hAnsi="宋体" w:cs="宋体"/>
          <w:sz w:val="24"/>
          <w:szCs w:val="24"/>
          <w:lang w:val="en-US" w:eastAsia="zh-CN"/>
        </w:rPr>
        <w:t xml:space="preserve">  </w:t>
      </w:r>
      <w:r>
        <w:rPr>
          <w:rFonts w:hint="eastAsia" w:ascii="宋体" w:hAnsi="宋体" w:cs="宋体"/>
          <w:sz w:val="24"/>
          <w:szCs w:val="24"/>
        </w:rPr>
        <w:t>是否符合已审定的设计方案、设计任务书；</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6</w:t>
      </w:r>
      <w:r>
        <w:rPr>
          <w:rFonts w:hint="eastAsia" w:ascii="宋体" w:hAnsi="宋体" w:cs="宋体"/>
          <w:sz w:val="24"/>
          <w:szCs w:val="24"/>
          <w:lang w:val="en-US" w:eastAsia="zh-CN"/>
        </w:rPr>
        <w:t xml:space="preserve">  </w:t>
      </w:r>
      <w:r>
        <w:rPr>
          <w:rFonts w:hint="eastAsia" w:ascii="宋体" w:hAnsi="宋体" w:cs="宋体"/>
          <w:sz w:val="24"/>
          <w:szCs w:val="24"/>
        </w:rPr>
        <w:t>是否能依此初步设计文件确定土地征用范围；</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7</w:t>
      </w:r>
      <w:r>
        <w:rPr>
          <w:rFonts w:hint="eastAsia" w:ascii="宋体" w:hAnsi="宋体" w:cs="宋体"/>
          <w:sz w:val="24"/>
          <w:szCs w:val="24"/>
          <w:lang w:val="en-US" w:eastAsia="zh-CN"/>
        </w:rPr>
        <w:t xml:space="preserve">  </w:t>
      </w:r>
      <w:r>
        <w:rPr>
          <w:rFonts w:hint="eastAsia" w:ascii="宋体" w:hAnsi="宋体" w:cs="宋体"/>
          <w:sz w:val="24"/>
          <w:szCs w:val="24"/>
        </w:rPr>
        <w:t>是否能依此初步设计文件准备主要设备及材料；</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8</w:t>
      </w:r>
      <w:r>
        <w:rPr>
          <w:rFonts w:hint="eastAsia" w:ascii="宋体" w:hAnsi="宋体" w:cs="宋体"/>
          <w:sz w:val="24"/>
          <w:szCs w:val="24"/>
          <w:lang w:val="en-US" w:eastAsia="zh-CN"/>
        </w:rPr>
        <w:t xml:space="preserve">  </w:t>
      </w:r>
      <w:r>
        <w:rPr>
          <w:rFonts w:hint="eastAsia" w:ascii="宋体" w:hAnsi="宋体" w:cs="宋体"/>
          <w:sz w:val="24"/>
          <w:szCs w:val="24"/>
        </w:rPr>
        <w:t>是否能依此初步设计文件进行施工图设计；</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9</w:t>
      </w:r>
      <w:r>
        <w:rPr>
          <w:rFonts w:hint="eastAsia" w:ascii="宋体" w:hAnsi="宋体" w:cs="宋体"/>
          <w:sz w:val="24"/>
          <w:szCs w:val="24"/>
          <w:lang w:val="en-US" w:eastAsia="zh-CN"/>
        </w:rPr>
        <w:t xml:space="preserve">  </w:t>
      </w:r>
      <w:r>
        <w:rPr>
          <w:rFonts w:hint="eastAsia" w:ascii="宋体" w:hAnsi="宋体" w:cs="宋体"/>
          <w:sz w:val="24"/>
          <w:szCs w:val="24"/>
        </w:rPr>
        <w:t>是否能依此初步设计文件进行施工准备；</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10</w:t>
      </w:r>
      <w:r>
        <w:rPr>
          <w:rFonts w:hint="eastAsia" w:ascii="宋体" w:hAnsi="宋体" w:cs="宋体"/>
          <w:sz w:val="24"/>
          <w:szCs w:val="24"/>
          <w:lang w:val="en-US" w:eastAsia="zh-CN"/>
        </w:rPr>
        <w:t xml:space="preserve">  </w:t>
      </w:r>
      <w:r>
        <w:rPr>
          <w:rFonts w:hint="eastAsia" w:ascii="宋体" w:hAnsi="宋体" w:cs="宋体"/>
          <w:sz w:val="24"/>
          <w:szCs w:val="24"/>
        </w:rPr>
        <w:t>初步设计的技术是否合理性，是否经济，是否符合环保、节能、安全等相关国家要求；</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11</w:t>
      </w:r>
      <w:r>
        <w:rPr>
          <w:rFonts w:hint="eastAsia" w:ascii="宋体" w:hAnsi="宋体" w:cs="宋体"/>
          <w:sz w:val="24"/>
          <w:szCs w:val="24"/>
          <w:lang w:val="en-US" w:eastAsia="zh-CN"/>
        </w:rPr>
        <w:t xml:space="preserve">  </w:t>
      </w:r>
      <w:r>
        <w:rPr>
          <w:rFonts w:hint="eastAsia" w:ascii="宋体" w:hAnsi="宋体" w:cs="宋体"/>
          <w:sz w:val="24"/>
          <w:szCs w:val="24"/>
        </w:rPr>
        <w:t>按资金来源说明项目是否存在国家融资、使用国际组织或者外国政府资金的情形；</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12</w:t>
      </w:r>
      <w:r>
        <w:rPr>
          <w:rFonts w:hint="eastAsia" w:ascii="宋体" w:hAnsi="宋体" w:cs="宋体"/>
          <w:sz w:val="24"/>
          <w:szCs w:val="24"/>
          <w:lang w:val="en-US" w:eastAsia="zh-CN"/>
        </w:rPr>
        <w:t xml:space="preserve">  </w:t>
      </w:r>
      <w:r>
        <w:rPr>
          <w:rFonts w:hint="eastAsia" w:ascii="宋体" w:hAnsi="宋体" w:cs="宋体"/>
          <w:sz w:val="24"/>
          <w:szCs w:val="24"/>
        </w:rPr>
        <w:t>其他需要说明的问题应明示。</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5.4.4</w:t>
      </w:r>
      <w:r>
        <w:rPr>
          <w:rFonts w:hint="eastAsia" w:ascii="宋体" w:hAnsi="宋体" w:cs="宋体"/>
          <w:b/>
          <w:bCs/>
          <w:sz w:val="24"/>
          <w:szCs w:val="24"/>
          <w:lang w:val="en-US" w:eastAsia="zh-CN"/>
        </w:rPr>
        <w:t xml:space="preserve">  </w:t>
      </w:r>
      <w:r>
        <w:rPr>
          <w:rFonts w:hint="eastAsia" w:ascii="宋体" w:hAnsi="宋体" w:cs="宋体"/>
          <w:b/>
          <w:bCs/>
          <w:sz w:val="24"/>
          <w:szCs w:val="24"/>
        </w:rPr>
        <w:t>设计概算复核的措施</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1</w:t>
      </w:r>
      <w:r>
        <w:rPr>
          <w:rFonts w:hint="eastAsia" w:ascii="宋体" w:hAnsi="宋体" w:cs="宋体"/>
          <w:sz w:val="24"/>
          <w:szCs w:val="24"/>
          <w:lang w:val="en-US" w:eastAsia="zh-CN"/>
        </w:rPr>
        <w:t xml:space="preserve">  </w:t>
      </w:r>
      <w:r>
        <w:rPr>
          <w:rFonts w:hint="eastAsia" w:ascii="宋体" w:hAnsi="宋体" w:cs="宋体"/>
          <w:sz w:val="24"/>
          <w:szCs w:val="24"/>
        </w:rPr>
        <w:t>建设项目的建设地点、设计规模、建设性质(新建、扩建或改建)、工程类别、建设期(年限)、主要工程内容、主要工程量、主要工艺设备及数量应完整。</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2</w:t>
      </w:r>
      <w:r>
        <w:rPr>
          <w:rFonts w:hint="eastAsia" w:ascii="宋体" w:hAnsi="宋体" w:cs="宋体"/>
          <w:sz w:val="24"/>
          <w:szCs w:val="24"/>
          <w:lang w:val="en-US" w:eastAsia="zh-CN"/>
        </w:rPr>
        <w:t xml:space="preserve">  </w:t>
      </w:r>
      <w:r>
        <w:rPr>
          <w:rFonts w:hint="eastAsia" w:ascii="宋体" w:hAnsi="宋体" w:cs="宋体"/>
          <w:sz w:val="24"/>
          <w:szCs w:val="24"/>
        </w:rPr>
        <w:t xml:space="preserve">工程费用应包含建筑工程费（建筑物、构筑物及与其配套的线路、管道等的建造、装饰费用）、设备购置费（外购设备费和自制设备费）和安装工程费（设备、工艺设施及其附属物的组合、装配、调试等费用）。 建筑工程费和安装工程费的内容应包括直接费、间接费和利润，费用计取应合理。 </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3</w:t>
      </w:r>
      <w:r>
        <w:rPr>
          <w:rFonts w:hint="eastAsia" w:ascii="宋体" w:hAnsi="宋体" w:cs="宋体"/>
          <w:sz w:val="24"/>
          <w:szCs w:val="24"/>
          <w:lang w:val="en-US" w:eastAsia="zh-CN"/>
        </w:rPr>
        <w:t xml:space="preserve">  </w:t>
      </w:r>
      <w:r>
        <w:rPr>
          <w:rFonts w:hint="eastAsia" w:ascii="宋体" w:hAnsi="宋体" w:cs="宋体"/>
          <w:sz w:val="24"/>
          <w:szCs w:val="24"/>
        </w:rPr>
        <w:t>工程建设其他费用应包含建设用地费、建设单位管理费、建设单位临时设施费、建设项目前期工作咨询费、工程勘察设计费、交通疏解费、城市基础设施配套费、场地准备费、研究试验费、材料检验试验费、测绘测量费、 行政许可费、商品砼保证金、工程招标费、工程监理费、造价咨询费、工程检测费、竣工图编制费、特殊设备安全监督检验费、防空地下室易地建设费、工程保险费、维修基金、生产准备费、联合试运转费、专有及专有技术使用费、引进技术和引进设备其他费等。费用计取应符合规定。</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4</w:t>
      </w:r>
      <w:r>
        <w:rPr>
          <w:rFonts w:hint="eastAsia" w:ascii="宋体" w:hAnsi="宋体" w:cs="宋体"/>
          <w:sz w:val="24"/>
          <w:szCs w:val="24"/>
          <w:lang w:val="en-US" w:eastAsia="zh-CN"/>
        </w:rPr>
        <w:t xml:space="preserve">  </w:t>
      </w:r>
      <w:r>
        <w:rPr>
          <w:rFonts w:hint="eastAsia" w:ascii="宋体" w:hAnsi="宋体" w:cs="宋体"/>
          <w:sz w:val="24"/>
          <w:szCs w:val="24"/>
        </w:rPr>
        <w:t>预备费应包括基本预备费（初步设计及概算内难以预料的费用）和价差预备费（建设项目在建设期间内由于价格等变化引起工程造价变化的预测预留费用）。费用计取应合理。</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5</w:t>
      </w:r>
      <w:r>
        <w:rPr>
          <w:rFonts w:hint="eastAsia" w:ascii="宋体" w:hAnsi="宋体" w:cs="宋体"/>
          <w:sz w:val="24"/>
          <w:szCs w:val="24"/>
          <w:lang w:val="en-US" w:eastAsia="zh-CN"/>
        </w:rPr>
        <w:t xml:space="preserve">  </w:t>
      </w:r>
      <w:r>
        <w:rPr>
          <w:rFonts w:hint="eastAsia" w:ascii="宋体" w:hAnsi="宋体" w:cs="宋体"/>
          <w:sz w:val="24"/>
          <w:szCs w:val="24"/>
        </w:rPr>
        <w:t>应计取在建设期内发生的为工程项目筹措资金的融资费用及债务资金利息。</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6</w:t>
      </w:r>
      <w:r>
        <w:rPr>
          <w:rFonts w:hint="eastAsia" w:ascii="宋体" w:hAnsi="宋体" w:cs="宋体"/>
          <w:sz w:val="24"/>
          <w:szCs w:val="24"/>
          <w:lang w:val="en-US" w:eastAsia="zh-CN"/>
        </w:rPr>
        <w:t xml:space="preserve">  </w:t>
      </w:r>
      <w:r>
        <w:rPr>
          <w:rFonts w:hint="eastAsia" w:ascii="宋体" w:hAnsi="宋体" w:cs="宋体"/>
          <w:sz w:val="24"/>
          <w:szCs w:val="24"/>
        </w:rPr>
        <w:t>应计算项目建成投产所需的启动流动资金，生产经营性项目为保证投产后正常的生产营运， 按其所需流动资金的 ３０％作为流动资金计入建设项目总概算。</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7</w:t>
      </w:r>
      <w:r>
        <w:rPr>
          <w:rFonts w:hint="eastAsia" w:ascii="宋体" w:hAnsi="宋体" w:cs="宋体"/>
          <w:sz w:val="24"/>
          <w:szCs w:val="24"/>
          <w:lang w:val="en-US" w:eastAsia="zh-CN"/>
        </w:rPr>
        <w:t xml:space="preserve">  </w:t>
      </w:r>
      <w:r>
        <w:rPr>
          <w:rFonts w:hint="eastAsia" w:ascii="宋体" w:hAnsi="宋体" w:cs="宋体"/>
          <w:sz w:val="24"/>
          <w:szCs w:val="24"/>
        </w:rPr>
        <w:t xml:space="preserve">主要技术经济指标的合理性。 </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lang w:val="en-US" w:eastAsia="zh-CN"/>
        </w:rPr>
        <w:t>8</w:t>
      </w:r>
      <w:r>
        <w:rPr>
          <w:rFonts w:hint="eastAsia" w:ascii="宋体" w:hAnsi="宋体" w:cs="宋体"/>
          <w:sz w:val="24"/>
          <w:szCs w:val="24"/>
          <w:lang w:val="en-US" w:eastAsia="zh-CN"/>
        </w:rPr>
        <w:t xml:space="preserve">  </w:t>
      </w:r>
      <w:r>
        <w:rPr>
          <w:rFonts w:hint="eastAsia" w:ascii="宋体" w:hAnsi="宋体" w:cs="宋体"/>
          <w:sz w:val="24"/>
          <w:szCs w:val="24"/>
        </w:rPr>
        <w:t>其他需要说明的问题应明确。</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5.5 复核情况及其处理</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5.5.1</w:t>
      </w:r>
      <w:r>
        <w:rPr>
          <w:rFonts w:hint="eastAsia" w:ascii="宋体" w:hAnsi="宋体" w:cs="宋体"/>
          <w:b/>
          <w:bCs/>
          <w:sz w:val="24"/>
          <w:szCs w:val="24"/>
          <w:lang w:val="en-US" w:eastAsia="zh-CN"/>
        </w:rPr>
        <w:t xml:space="preserve">  </w:t>
      </w:r>
      <w:r>
        <w:rPr>
          <w:rFonts w:hint="eastAsia" w:ascii="宋体" w:hAnsi="宋体" w:cs="宋体"/>
          <w:sz w:val="24"/>
          <w:szCs w:val="24"/>
        </w:rPr>
        <w:t>咨询人完成复核工作，应当提出“复核报告”。复核报告应对初步设计及设计概算进行总体评价。</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5.5.2</w:t>
      </w:r>
      <w:r>
        <w:rPr>
          <w:rFonts w:hint="eastAsia" w:ascii="宋体" w:hAnsi="宋体" w:cs="宋体"/>
          <w:b/>
          <w:bCs/>
          <w:sz w:val="24"/>
          <w:szCs w:val="24"/>
          <w:lang w:val="en-US" w:eastAsia="zh-CN"/>
        </w:rPr>
        <w:t xml:space="preserve">  </w:t>
      </w:r>
      <w:r>
        <w:rPr>
          <w:rFonts w:hint="eastAsia" w:ascii="宋体" w:hAnsi="宋体" w:cs="宋体"/>
          <w:sz w:val="24"/>
          <w:szCs w:val="24"/>
        </w:rPr>
        <w:t>复核报告的重点，是对设计概算准确度的评价。评价的核心，是概算能否满足建设项目规模、功能、标准以及作为全过程投资控制最高限额的要求。</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5.5.3</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初步设计概算的准确度，能满足建设项目规模、功能、标准、投资控制的要求，才可进入EPC项目咨询的下一个环节。如果不符合要求，应在“复核报告”中向委托人提出解决存在问题的建议，并协助其解决。</w:t>
      </w: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hint="eastAsia" w:ascii="宋体" w:hAnsi="宋体" w:cs="宋体"/>
          <w:b/>
          <w:bCs/>
          <w:sz w:val="28"/>
          <w:szCs w:val="28"/>
          <w:u w:val="single"/>
        </w:rPr>
      </w:pPr>
    </w:p>
    <w:p>
      <w:pPr>
        <w:autoSpaceDE w:val="0"/>
        <w:spacing w:line="600" w:lineRule="exact"/>
        <w:jc w:val="center"/>
        <w:rPr>
          <w:rFonts w:hint="eastAsia"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autoSpaceDE w:val="0"/>
        <w:spacing w:line="600" w:lineRule="exact"/>
        <w:jc w:val="center"/>
        <w:rPr>
          <w:rFonts w:ascii="宋体" w:hAnsi="宋体" w:cs="宋体"/>
          <w:b/>
          <w:bCs/>
          <w:sz w:val="28"/>
          <w:szCs w:val="28"/>
          <w:u w:val="single"/>
        </w:rPr>
      </w:pPr>
    </w:p>
    <w:p>
      <w:pPr>
        <w:numPr>
          <w:ilvl w:val="0"/>
          <w:numId w:val="11"/>
        </w:numPr>
        <w:autoSpaceDE w:val="0"/>
        <w:spacing w:line="600" w:lineRule="exact"/>
        <w:ind w:left="0" w:leftChars="0" w:firstLine="0" w:firstLineChars="0"/>
        <w:jc w:val="center"/>
        <w:outlineLvl w:val="0"/>
        <w:rPr>
          <w:rFonts w:hint="eastAsia" w:ascii="宋体" w:hAnsi="宋体" w:cs="宋体"/>
          <w:b/>
          <w:bCs/>
          <w:sz w:val="28"/>
          <w:szCs w:val="28"/>
        </w:rPr>
      </w:pPr>
      <w:bookmarkStart w:id="23" w:name="_Toc4365"/>
      <w:r>
        <w:rPr>
          <w:rFonts w:hint="eastAsia" w:ascii="宋体" w:hAnsi="宋体" w:cs="宋体"/>
          <w:b/>
          <w:bCs/>
          <w:sz w:val="28"/>
          <w:szCs w:val="28"/>
        </w:rPr>
        <w:t xml:space="preserve"> 发包人要求的编制</w:t>
      </w:r>
      <w:bookmarkEnd w:id="23"/>
    </w:p>
    <w:p>
      <w:pPr>
        <w:autoSpaceDE w:val="0"/>
        <w:spacing w:line="600" w:lineRule="exact"/>
        <w:ind w:firstLine="482" w:firstLineChars="200"/>
        <w:rPr>
          <w:rFonts w:hint="eastAsia" w:ascii="宋体" w:hAnsi="宋体" w:cs="宋体"/>
          <w:b/>
          <w:bCs/>
          <w:sz w:val="24"/>
          <w:szCs w:val="24"/>
        </w:rPr>
      </w:pP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6.1</w:t>
      </w:r>
      <w:r>
        <w:rPr>
          <w:rFonts w:hint="eastAsia" w:ascii="宋体" w:hAnsi="宋体" w:cs="宋体"/>
          <w:b/>
          <w:bCs/>
          <w:sz w:val="24"/>
          <w:szCs w:val="24"/>
          <w:lang w:val="en-US" w:eastAsia="zh-CN"/>
        </w:rPr>
        <w:t xml:space="preserve">  </w:t>
      </w:r>
      <w:r>
        <w:rPr>
          <w:rFonts w:hint="eastAsia" w:ascii="宋体" w:hAnsi="宋体" w:cs="宋体"/>
          <w:b/>
          <w:bCs/>
          <w:sz w:val="24"/>
          <w:szCs w:val="24"/>
        </w:rPr>
        <w:t>发包人要求的基本释义</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发包人要求，是指EPC项目的发包人向潜在的</w:t>
      </w:r>
      <w:r>
        <w:rPr>
          <w:rFonts w:hint="eastAsia" w:ascii="宋体" w:hAnsi="宋体" w:cs="宋体"/>
          <w:sz w:val="24"/>
          <w:szCs w:val="24"/>
          <w:lang w:val="en-US" w:eastAsia="zh-CN"/>
        </w:rPr>
        <w:t>EPC</w:t>
      </w:r>
      <w:r>
        <w:rPr>
          <w:rFonts w:hint="eastAsia" w:ascii="宋体" w:hAnsi="宋体" w:cs="宋体"/>
          <w:sz w:val="24"/>
          <w:szCs w:val="24"/>
        </w:rPr>
        <w:t>项目总承包人所提出的围绕该项目实施的一系列基本要求，既是构成该项目招标文件的核心内容，又是构成该项目EPC发承包合同的文件之一。同时，发包人要求也是EPC项目咨询人与委托人约定服务范围、服务内容、服务深度的重要依据。发包人要求，对于发包人自身和总承包人的约束力，可相当于合同专用条件。</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6.2</w:t>
      </w:r>
      <w:r>
        <w:rPr>
          <w:rFonts w:hint="eastAsia" w:ascii="宋体" w:hAnsi="宋体" w:cs="宋体"/>
          <w:b/>
          <w:bCs/>
          <w:sz w:val="24"/>
          <w:szCs w:val="24"/>
          <w:lang w:val="en-US" w:eastAsia="zh-CN"/>
        </w:rPr>
        <w:t xml:space="preserve">  </w:t>
      </w:r>
      <w:r>
        <w:rPr>
          <w:rFonts w:hint="eastAsia" w:ascii="宋体" w:hAnsi="宋体" w:cs="宋体"/>
          <w:b/>
          <w:bCs/>
          <w:sz w:val="24"/>
          <w:szCs w:val="24"/>
        </w:rPr>
        <w:t>发包人要求编制的基本前提条件</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咨询人为委托人编制发包人要求，应当具备以下基本前提条件;(1)深入细致地了解委托人(即发包人）对该项目实施EPC总承包的意图；（2）初步设计及其概算经过咨询人复核，认可其在技术上可行，概算可控，以投资控制为核心的咨询目标可以实现；（3）其他应当由委托人提供的技术经济资料，能满足编制工作的需要。</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6.3</w:t>
      </w:r>
      <w:r>
        <w:rPr>
          <w:rFonts w:hint="eastAsia" w:ascii="宋体" w:hAnsi="宋体" w:cs="宋体"/>
          <w:b/>
          <w:bCs/>
          <w:sz w:val="24"/>
          <w:szCs w:val="24"/>
          <w:lang w:val="en-US" w:eastAsia="zh-CN"/>
        </w:rPr>
        <w:t xml:space="preserve">  </w:t>
      </w:r>
      <w:r>
        <w:rPr>
          <w:rFonts w:hint="eastAsia" w:ascii="宋体" w:hAnsi="宋体" w:cs="宋体"/>
          <w:b/>
          <w:bCs/>
          <w:sz w:val="24"/>
          <w:szCs w:val="24"/>
        </w:rPr>
        <w:t>发包人要求编制咨询人应遵循的基本原则</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咨询人为委托人编制发包人要求，应当遵循以下基本原则：（1）准确把握编制角度。咨询人编制发包人要求，应当站在发包人的角度，本着对委托人负责，对项目建设全过程、项目建设运维全生命周负责的原则；（2）依法依规与</w:t>
      </w:r>
      <w:r>
        <w:rPr>
          <w:rFonts w:hint="eastAsia" w:ascii="宋体" w:hAnsi="宋体" w:cs="宋体"/>
          <w:sz w:val="24"/>
          <w:szCs w:val="24"/>
          <w:lang w:eastAsia="zh-CN"/>
        </w:rPr>
        <w:t>“</w:t>
      </w:r>
      <w:r>
        <w:rPr>
          <w:rFonts w:hint="eastAsia" w:ascii="宋体" w:hAnsi="宋体" w:cs="宋体"/>
          <w:sz w:val="24"/>
          <w:szCs w:val="24"/>
        </w:rPr>
        <w:t>合同至上</w:t>
      </w:r>
      <w:r>
        <w:rPr>
          <w:rFonts w:hint="eastAsia" w:ascii="宋体" w:hAnsi="宋体" w:cs="宋体"/>
          <w:sz w:val="24"/>
          <w:szCs w:val="24"/>
          <w:lang w:eastAsia="zh-CN"/>
        </w:rPr>
        <w:t>、</w:t>
      </w:r>
      <w:r>
        <w:rPr>
          <w:rFonts w:hint="eastAsia" w:ascii="宋体" w:hAnsi="宋体" w:cs="宋体"/>
          <w:sz w:val="24"/>
          <w:szCs w:val="24"/>
          <w:lang w:val="en-US" w:eastAsia="zh-CN"/>
        </w:rPr>
        <w:t>有约从约</w:t>
      </w:r>
      <w:r>
        <w:rPr>
          <w:rFonts w:hint="eastAsia" w:ascii="宋体" w:hAnsi="宋体" w:cs="宋体"/>
          <w:sz w:val="24"/>
          <w:szCs w:val="24"/>
          <w:lang w:eastAsia="zh-CN"/>
        </w:rPr>
        <w:t>”</w:t>
      </w:r>
      <w:r>
        <w:rPr>
          <w:rFonts w:hint="eastAsia" w:ascii="宋体" w:hAnsi="宋体" w:cs="宋体"/>
          <w:sz w:val="24"/>
          <w:szCs w:val="24"/>
        </w:rPr>
        <w:t>的原则。发包人要求的合法性、合理性，决定着招标文件的合法性、合理性，也必然深刻影响发承包合同的合法性、合理性；（3）对发包的具体要求，应当具有可操作性和可实现性，并具有合作共赢的意识；（4）原则要求与量化要求相结合，以量化要求为主；技术性要求与商务性要求相结合，技术性要求应对接经批准的初步设计，商务性要求应与委托人充分沟通。</w:t>
      </w:r>
    </w:p>
    <w:p>
      <w:pPr>
        <w:pStyle w:val="17"/>
        <w:spacing w:before="120" w:beforeLines="50" w:beforeAutospacing="0" w:after="0" w:afterAutospacing="0" w:line="600" w:lineRule="exact"/>
        <w:ind w:left="0" w:leftChars="0" w:right="0" w:firstLine="482"/>
        <w:rPr>
          <w:rFonts w:hint="eastAsia" w:ascii="宋体" w:hAnsi="宋体" w:cs="宋体"/>
          <w:b/>
          <w:bCs/>
        </w:rPr>
      </w:pPr>
      <w:r>
        <w:rPr>
          <w:rFonts w:hint="eastAsia" w:ascii="宋体" w:hAnsi="宋体" w:cs="宋体"/>
          <w:b/>
          <w:bCs/>
        </w:rPr>
        <w:t>6.4</w:t>
      </w:r>
      <w:r>
        <w:rPr>
          <w:rFonts w:hint="eastAsia" w:ascii="宋体" w:hAnsi="宋体" w:cs="宋体"/>
          <w:b/>
          <w:bCs/>
          <w:lang w:val="en-US" w:eastAsia="zh-CN"/>
        </w:rPr>
        <w:t xml:space="preserve">  </w:t>
      </w:r>
      <w:r>
        <w:rPr>
          <w:rFonts w:hint="eastAsia" w:ascii="宋体" w:hAnsi="宋体" w:cs="宋体"/>
          <w:b/>
          <w:bCs/>
        </w:rPr>
        <w:t>发包人要求的主要内容</w:t>
      </w:r>
    </w:p>
    <w:p>
      <w:pPr>
        <w:pStyle w:val="17"/>
        <w:spacing w:before="120" w:beforeLines="50" w:beforeAutospacing="0" w:after="0" w:afterAutospacing="0" w:line="600" w:lineRule="exact"/>
        <w:ind w:left="0" w:leftChars="0" w:right="0" w:firstLine="480"/>
        <w:rPr>
          <w:rFonts w:ascii="宋体" w:hAnsi="宋体" w:cs="宋体"/>
          <w:color w:val="00B050"/>
        </w:rPr>
      </w:pPr>
      <w:r>
        <w:rPr>
          <w:rFonts w:hint="eastAsia" w:ascii="宋体" w:hAnsi="宋体" w:cs="宋体"/>
        </w:rPr>
        <w:t>发包人要求应列明项目的目标、范围、设计和其他技术标准，包括对项目的内容、范围、规模、标准、功能、质量、安全、节约能源、生态环境保护、工期、验收等的明确要求。发包人要求应结合项目特点和需求编制，</w:t>
      </w:r>
      <w:r>
        <w:rPr>
          <w:rFonts w:hint="eastAsia" w:ascii="宋体" w:hAnsi="宋体" w:cs="宋体"/>
          <w:lang w:val="en-US" w:eastAsia="zh-CN"/>
        </w:rPr>
        <w:t>务求</w:t>
      </w:r>
      <w:r>
        <w:rPr>
          <w:rFonts w:hint="eastAsia" w:ascii="宋体" w:hAnsi="宋体" w:cs="宋体"/>
        </w:rPr>
        <w:t>清晰准确，对于可以进行定量评估的工作，不仅应明确规定其产能、功能、用途、质量、环境、安全，并且要规定偏离的范围和计算方法，以及检验、试验、试运行的具体要求。对于</w:t>
      </w:r>
      <w:r>
        <w:rPr>
          <w:rFonts w:hint="eastAsia" w:ascii="宋体" w:hAnsi="宋体" w:cs="宋体"/>
          <w:lang w:eastAsia="zh-CN"/>
        </w:rPr>
        <w:t>总</w:t>
      </w:r>
      <w:r>
        <w:rPr>
          <w:rFonts w:hint="eastAsia" w:ascii="宋体" w:hAnsi="宋体" w:cs="宋体"/>
        </w:rPr>
        <w:t>承包人负责</w:t>
      </w:r>
      <w:r>
        <w:rPr>
          <w:rFonts w:hint="eastAsia" w:ascii="宋体" w:hAnsi="宋体" w:cs="宋体"/>
          <w:color w:val="auto"/>
        </w:rPr>
        <w:t>采购</w:t>
      </w:r>
      <w:r>
        <w:rPr>
          <w:rFonts w:hint="eastAsia" w:ascii="宋体" w:hAnsi="宋体" w:cs="宋体"/>
        </w:rPr>
        <w:t>的有关设备和服务，对发包人在项目建成后的运维人员进行必要的培训和提供必要的消耗品等，在发包人要求中也应一并明确规定。</w:t>
      </w:r>
    </w:p>
    <w:p>
      <w:pPr>
        <w:pStyle w:val="17"/>
        <w:spacing w:before="120" w:beforeLines="50" w:beforeAutospacing="0" w:after="0" w:afterAutospacing="0" w:line="600" w:lineRule="exact"/>
        <w:ind w:left="0" w:leftChars="0" w:right="0" w:firstLine="482"/>
        <w:rPr>
          <w:rFonts w:hint="eastAsia" w:ascii="宋体" w:hAnsi="宋体" w:cs="宋体"/>
          <w:b/>
          <w:bCs/>
          <w:lang w:val="en-US" w:eastAsia="zh-CN"/>
        </w:rPr>
      </w:pPr>
      <w:r>
        <w:rPr>
          <w:rFonts w:hint="eastAsia" w:ascii="宋体" w:hAnsi="宋体" w:cs="宋体"/>
          <w:b/>
          <w:bCs/>
          <w:lang w:val="en-US" w:eastAsia="zh-CN"/>
        </w:rPr>
        <w:t>6.5  发包项目功能要求</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根据项目的决策定位，应明确项目的建筑功能要求，包括工程目的、规模、使用用途，如为工业生产项目还应包括生产工艺、产能指标、工艺生产线主要性能表征指标等。</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6.5.1</w:t>
      </w:r>
      <w:r>
        <w:rPr>
          <w:rFonts w:hint="eastAsia" w:ascii="宋体" w:hAnsi="宋体" w:cs="宋体"/>
          <w:b/>
          <w:bCs/>
          <w:lang w:val="en-US" w:eastAsia="zh-CN"/>
        </w:rPr>
        <w:t xml:space="preserve"> </w:t>
      </w:r>
      <w:r>
        <w:rPr>
          <w:rFonts w:hint="eastAsia" w:ascii="宋体" w:hAnsi="宋体" w:cs="宋体"/>
          <w:b/>
          <w:bCs/>
        </w:rPr>
        <w:t xml:space="preserve"> 一般民用建筑项目</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明确建筑使用功能：民用房屋建筑项目应根据项目用地条件、规划要求、项目决策定位、前期地勘结果，明确建筑使用功能要求、单体项目功能定位及业态性质。项目功能根据建造目的可划分为商业办公类、住宅类、民生公用项目等。商业办公类包括：商业综合体项目、大型商业项目、社区配套商业、科研办公项目等。住宅项目包括：商品住宅、保障性住宅、商业公寓等。民生公用项目包括教育学校项目、医院项目、社区卫生服务中心、图书馆、体育场馆等。其他商业项目包括酒店宾馆、大型会议中心等。</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民用建筑项目应根据初步设计中主要技术指标，明确每个单体的建筑功能、使用要求、主要核心功能场所的面积要求，配套服务建筑要求等。</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市政工程项目一般分为市政道路、桥梁、隧道；市政构筑物如污水处理站、净水处理站、提升泵房等；市政景观绿化工程等。</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6.5.2</w:t>
      </w:r>
      <w:r>
        <w:rPr>
          <w:rFonts w:hint="eastAsia" w:ascii="宋体" w:hAnsi="宋体" w:cs="宋体"/>
          <w:b/>
          <w:bCs/>
          <w:lang w:val="en-US" w:eastAsia="zh-CN"/>
        </w:rPr>
        <w:t xml:space="preserve">  </w:t>
      </w:r>
      <w:r>
        <w:rPr>
          <w:rFonts w:hint="eastAsia" w:ascii="宋体" w:hAnsi="宋体" w:cs="宋体"/>
          <w:b/>
          <w:bCs/>
        </w:rPr>
        <w:t>明确建筑工程规模</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民用房屋建筑项目工程规模应明确总建筑面积、地上建筑面积、地下建筑面积、各单体建筑面积，建筑总檐高、地上、地下层数、标准层高要求等。对于商业综合办公、商业综合体项目还应明确公共区域门厅大堂等部位大空间挑空高度要求等。</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6.5.3 </w:t>
      </w:r>
      <w:r>
        <w:rPr>
          <w:rFonts w:hint="eastAsia" w:ascii="宋体" w:hAnsi="宋体" w:cs="宋体"/>
          <w:b/>
          <w:bCs/>
          <w:lang w:val="en-US" w:eastAsia="zh-CN"/>
        </w:rPr>
        <w:t xml:space="preserve"> </w:t>
      </w:r>
      <w:r>
        <w:rPr>
          <w:rFonts w:hint="eastAsia" w:ascii="宋体" w:hAnsi="宋体" w:cs="宋体"/>
          <w:b/>
          <w:bCs/>
        </w:rPr>
        <w:t>工业生产项目产能指标</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工业生产项目除了明确普通民建项目常规建设规模指标外，还应明确项目的附属构筑物、生产工艺、产能指标、能耗需求指标（包括电力、热能、其他动能）、环保节能、生产衍生污废气体、液体、固体处理能力指标要求等。</w:t>
      </w:r>
    </w:p>
    <w:p>
      <w:pPr>
        <w:pStyle w:val="17"/>
        <w:spacing w:before="120" w:beforeLines="50" w:beforeAutospacing="0" w:after="0" w:afterAutospacing="0" w:line="600" w:lineRule="exact"/>
        <w:ind w:left="0" w:leftChars="0" w:right="0" w:firstLine="482"/>
        <w:rPr>
          <w:rFonts w:hint="eastAsia" w:ascii="宋体" w:hAnsi="宋体" w:cs="宋体"/>
          <w:b/>
          <w:bCs/>
        </w:rPr>
      </w:pPr>
      <w:r>
        <w:rPr>
          <w:rFonts w:hint="eastAsia" w:ascii="宋体" w:hAnsi="宋体" w:cs="宋体"/>
          <w:b/>
          <w:bCs/>
        </w:rPr>
        <w:t>6.6</w:t>
      </w:r>
      <w:r>
        <w:rPr>
          <w:rFonts w:hint="eastAsia" w:ascii="宋体" w:hAnsi="宋体" w:cs="宋体"/>
          <w:b/>
          <w:bCs/>
          <w:lang w:val="en-US" w:eastAsia="zh-CN"/>
        </w:rPr>
        <w:t xml:space="preserve"> </w:t>
      </w:r>
      <w:r>
        <w:rPr>
          <w:rFonts w:hint="eastAsia" w:ascii="宋体" w:hAnsi="宋体" w:cs="宋体"/>
          <w:b/>
          <w:bCs/>
        </w:rPr>
        <w:t xml:space="preserve"> 发包项目范围</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6.6.1</w:t>
      </w:r>
      <w:r>
        <w:rPr>
          <w:rFonts w:hint="eastAsia" w:ascii="宋体" w:hAnsi="宋体" w:cs="宋体"/>
          <w:b/>
          <w:bCs/>
          <w:lang w:val="en-US" w:eastAsia="zh-CN"/>
        </w:rPr>
        <w:t xml:space="preserve">  </w:t>
      </w:r>
      <w:r>
        <w:rPr>
          <w:rFonts w:hint="eastAsia" w:ascii="宋体" w:hAnsi="宋体" w:cs="宋体"/>
          <w:b/>
          <w:bCs/>
        </w:rPr>
        <w:t>范围概述</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本导则的项目发包范围，专指发包人对工程设计、采购、施工或者设计、施工等阶段一体化发包，总承包人对工程全过程的质量、安全、工期和造价全面负责。</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6.6.2</w:t>
      </w:r>
      <w:r>
        <w:rPr>
          <w:rFonts w:hint="eastAsia" w:ascii="宋体" w:hAnsi="宋体" w:cs="宋体"/>
          <w:b/>
          <w:bCs/>
          <w:lang w:val="en-US" w:eastAsia="zh-CN"/>
        </w:rPr>
        <w:t xml:space="preserve"> </w:t>
      </w:r>
      <w:r>
        <w:rPr>
          <w:rFonts w:hint="eastAsia" w:ascii="宋体" w:hAnsi="宋体" w:cs="宋体"/>
          <w:b/>
          <w:bCs/>
        </w:rPr>
        <w:t xml:space="preserve"> 具体范围</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设计、施工、采购工作范围：具体工作范围应包括设计、施工、采购的工作范围，包括应形成的永久性、临时性工程。永久性性工程包括拟建造形成的建筑物、构筑物、配套工程、室外管网、道路景观绿化工程等。临时性工程包括临时道路、临时措施性工程、临时辅助生产工艺设施等。如发包人有单独发包的专业工程、设备采购供应列出，同时应明确</w:t>
      </w:r>
      <w:r>
        <w:rPr>
          <w:rFonts w:hint="eastAsia" w:ascii="宋体" w:hAnsi="宋体" w:cs="宋体"/>
          <w:lang w:eastAsia="zh-CN"/>
        </w:rPr>
        <w:t>总承包人</w:t>
      </w:r>
      <w:r>
        <w:rPr>
          <w:rFonts w:hint="eastAsia" w:ascii="宋体" w:hAnsi="宋体" w:cs="宋体"/>
        </w:rPr>
        <w:t>的配合工作要求。设计工作内容范围应涵盖以上施工、设备采购所有范围内容。</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竣工验收工作范围：工程建设施工、设备采购安装完成后的交付工作界面验收要求。建筑施工完成分部分项验收标准、建筑安装工程各系统使用功能验收标准、设备安装到位，正常运转前水电气等动力源配套安装连接到位验收主要参数要求等。</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技术服务工作范围：普通民用建筑和市政项目建设完成交付后不涉及相关技术服务支持要求，但大型建筑的设备站房，如变配电室、水泵房、换热站、空调机房、消防控制中心、弱电机房等能源提供控制设备房需要</w:t>
      </w:r>
      <w:r>
        <w:rPr>
          <w:rFonts w:hint="eastAsia" w:ascii="宋体" w:hAnsi="宋体" w:cs="宋体"/>
          <w:lang w:eastAsia="zh-CN"/>
        </w:rPr>
        <w:t>总承包人</w:t>
      </w:r>
      <w:r>
        <w:rPr>
          <w:rFonts w:hint="eastAsia" w:ascii="宋体" w:hAnsi="宋体" w:cs="宋体"/>
        </w:rPr>
        <w:t>提供相关设备运转启停等运行操作技术支持要求。对于工业生产项目应该按照生产工艺要求提供详细的技术支持手册，包括生产工艺系统、辅助电力动能系统、空气环境温湿度控制系统、污废系统生产运转、主要设备联动运转、生产原料投料、产成品验收等技术服务指导。</w:t>
      </w:r>
      <w:r>
        <w:rPr>
          <w:rFonts w:hint="eastAsia" w:ascii="宋体" w:hAnsi="宋体" w:cs="宋体"/>
          <w:lang w:eastAsia="zh-CN"/>
        </w:rPr>
        <w:t>总承包人</w:t>
      </w:r>
      <w:r>
        <w:rPr>
          <w:rFonts w:hint="eastAsia" w:ascii="宋体" w:hAnsi="宋体" w:cs="宋体"/>
        </w:rPr>
        <w:t>提交的操作和维修手册应足够详细，以便发包人能够对工程设备进行操作、维修、拆卸、重新安装、调整及修理，以及实现《发包人要求》。同时，手册还应包含发包人未来可能需要的备品备件清单。</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培训工作范围：项目建成交付前，</w:t>
      </w:r>
      <w:r>
        <w:rPr>
          <w:rFonts w:hint="eastAsia" w:ascii="宋体" w:hAnsi="宋体" w:cs="宋体"/>
          <w:lang w:eastAsia="zh-CN"/>
        </w:rPr>
        <w:t>总承包人</w:t>
      </w:r>
      <w:r>
        <w:rPr>
          <w:rFonts w:hint="eastAsia" w:ascii="宋体" w:hAnsi="宋体" w:cs="宋体"/>
        </w:rPr>
        <w:t>应根据合同约定对业主的主要设备操作维护人员进行操作培训指导，培训内容包括操作流程、要点、注意事项、设备及系统正常运转状态是主要仪器仪表的技术参数范围，紧急异常情况下的应急处理方案、措施、应急响应预案等。工业生产项目还应该包括各系统联动操作控制的顺序、要点、简单故障排除、生产防护工作要求等。</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保修工作范围：应包括主要使用功能部位、系统运转的保修范围及时限。总承包</w:t>
      </w:r>
      <w:r>
        <w:rPr>
          <w:rFonts w:hint="eastAsia" w:ascii="宋体" w:hAnsi="宋体" w:cs="宋体"/>
          <w:lang w:eastAsia="zh-CN"/>
        </w:rPr>
        <w:t>人</w:t>
      </w:r>
      <w:r>
        <w:rPr>
          <w:rFonts w:hint="eastAsia" w:ascii="宋体" w:hAnsi="宋体" w:cs="宋体"/>
        </w:rPr>
        <w:t>单位在向建设单位提交工程竣工验收报告时，应当向建设单位出具质量保修书。质量保修书中应当明确建设工程的保修范围、保修期限和保修责任等。在正常使用条件下，建设工程的最低保修期限为：</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 xml:space="preserve">1 </w:t>
      </w:r>
      <w:r>
        <w:rPr>
          <w:rFonts w:hint="eastAsia" w:ascii="宋体" w:hAnsi="宋体" w:cs="宋体"/>
          <w:lang w:val="en-US" w:eastAsia="zh-CN"/>
        </w:rPr>
        <w:t xml:space="preserve"> </w:t>
      </w:r>
      <w:r>
        <w:rPr>
          <w:rFonts w:hint="eastAsia" w:ascii="宋体" w:hAnsi="宋体" w:cs="宋体"/>
        </w:rPr>
        <w:t>基础设施工程、房屋建筑的地基基础工程和主体结构工程，为设计文件规定的该工程的合理使用年限；</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2</w:t>
      </w:r>
      <w:r>
        <w:rPr>
          <w:rFonts w:hint="eastAsia" w:ascii="宋体" w:hAnsi="宋体" w:cs="宋体"/>
          <w:lang w:val="en-US" w:eastAsia="zh-CN"/>
        </w:rPr>
        <w:t xml:space="preserve">  </w:t>
      </w:r>
      <w:r>
        <w:rPr>
          <w:rFonts w:hint="eastAsia" w:ascii="宋体" w:hAnsi="宋体" w:cs="宋体"/>
        </w:rPr>
        <w:t>屋面防水工程、有防水要求的卫生间、房间和外墙面的防渗漏，为5年；</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3</w:t>
      </w:r>
      <w:r>
        <w:rPr>
          <w:rFonts w:hint="eastAsia" w:ascii="宋体" w:hAnsi="宋体" w:cs="宋体"/>
          <w:lang w:val="en-US" w:eastAsia="zh-CN"/>
        </w:rPr>
        <w:t xml:space="preserve">  </w:t>
      </w:r>
      <w:r>
        <w:rPr>
          <w:rFonts w:hint="eastAsia" w:ascii="宋体" w:hAnsi="宋体" w:cs="宋体"/>
        </w:rPr>
        <w:t>供热与供冷系统，为2个采暖期、供冷期；</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4</w:t>
      </w:r>
      <w:r>
        <w:rPr>
          <w:rFonts w:hint="eastAsia" w:ascii="宋体" w:hAnsi="宋体" w:cs="宋体"/>
          <w:lang w:val="en-US" w:eastAsia="zh-CN"/>
        </w:rPr>
        <w:t xml:space="preserve">  </w:t>
      </w:r>
      <w:r>
        <w:rPr>
          <w:rFonts w:hint="eastAsia" w:ascii="宋体" w:hAnsi="宋体" w:cs="宋体"/>
        </w:rPr>
        <w:t>电气管线、给排水管道、设备安装和装修工程，为2年。</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其他项目的保修期限由发包方与</w:t>
      </w:r>
      <w:r>
        <w:rPr>
          <w:rFonts w:hint="eastAsia" w:ascii="宋体" w:hAnsi="宋体" w:cs="宋体"/>
          <w:lang w:eastAsia="zh-CN"/>
        </w:rPr>
        <w:t>总</w:t>
      </w:r>
      <w:r>
        <w:rPr>
          <w:rFonts w:hint="eastAsia" w:ascii="宋体" w:hAnsi="宋体" w:cs="宋体"/>
        </w:rPr>
        <w:t>承包方在合同中另行约定约定。建设工程的保修期，自竣工验收合格之日起计算。</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6.6.3</w:t>
      </w:r>
      <w:r>
        <w:rPr>
          <w:rFonts w:hint="eastAsia" w:ascii="宋体" w:hAnsi="宋体" w:cs="宋体"/>
          <w:b/>
          <w:bCs/>
          <w:lang w:val="en-US" w:eastAsia="zh-CN"/>
        </w:rPr>
        <w:t xml:space="preserve">  </w:t>
      </w:r>
      <w:r>
        <w:rPr>
          <w:rFonts w:hint="eastAsia" w:ascii="宋体" w:hAnsi="宋体" w:cs="宋体"/>
          <w:b/>
          <w:bCs/>
        </w:rPr>
        <w:t>发包人提供的现场条件</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施工用电：明确现场施工临时用电供应位置，最大用电负荷，施工用电安全使用管理、电费缴纳代扣要求等。如施工临时用电提供不到位，应说明备用电源替代方案。施工临时用电下线点之后的线路敷设、设备安装由</w:t>
      </w:r>
      <w:r>
        <w:rPr>
          <w:rFonts w:hint="eastAsia" w:ascii="宋体" w:hAnsi="宋体" w:cs="宋体"/>
          <w:lang w:eastAsia="zh-CN"/>
        </w:rPr>
        <w:t>总承包人</w:t>
      </w:r>
      <w:r>
        <w:rPr>
          <w:rFonts w:hint="eastAsia" w:ascii="宋体" w:hAnsi="宋体" w:cs="宋体"/>
        </w:rPr>
        <w:t>负责，费用包含在工程施工临时设施费用中。</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施工用水：发包人应提供施工临时生产、生活用水接入点位置，供水压力、流量等，用水计量费用缴纳等要求。现场施工生产、生活用水接入点之后的管线由</w:t>
      </w:r>
      <w:r>
        <w:rPr>
          <w:rFonts w:hint="eastAsia" w:ascii="宋体" w:hAnsi="宋体" w:cs="宋体"/>
          <w:lang w:eastAsia="zh-CN"/>
        </w:rPr>
        <w:t>总承包人</w:t>
      </w:r>
      <w:r>
        <w:rPr>
          <w:rFonts w:hint="eastAsia" w:ascii="宋体" w:hAnsi="宋体" w:cs="宋体"/>
        </w:rPr>
        <w:t>负责，费用包含在工程施工临时设施费用中。</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施工排水：发包人提供施工现场生活生产污废水管道接入点相关资料，由</w:t>
      </w:r>
      <w:r>
        <w:rPr>
          <w:rFonts w:hint="eastAsia" w:ascii="宋体" w:hAnsi="宋体" w:cs="宋体"/>
          <w:lang w:eastAsia="zh-CN"/>
        </w:rPr>
        <w:t>总</w:t>
      </w:r>
      <w:r>
        <w:rPr>
          <w:rFonts w:hint="eastAsia" w:ascii="宋体" w:hAnsi="宋体" w:cs="宋体"/>
        </w:rPr>
        <w:t>承包人根据相关市政管网资料申请自行接入。</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施工道路：发包人移交施工现场后，应向</w:t>
      </w:r>
      <w:r>
        <w:rPr>
          <w:rFonts w:hint="eastAsia" w:ascii="宋体" w:hAnsi="宋体" w:cs="宋体"/>
          <w:lang w:eastAsia="zh-CN"/>
        </w:rPr>
        <w:t>总</w:t>
      </w:r>
      <w:r>
        <w:rPr>
          <w:rFonts w:hint="eastAsia" w:ascii="宋体" w:hAnsi="宋体" w:cs="宋体"/>
        </w:rPr>
        <w:t>承包人提供正常施工所需要的进入施工现场的交通条件；如不能提供施工现场的有效交通道路，可委托</w:t>
      </w:r>
      <w:r>
        <w:rPr>
          <w:rFonts w:hint="eastAsia" w:ascii="宋体" w:hAnsi="宋体" w:cs="宋体"/>
          <w:lang w:eastAsia="zh-CN"/>
        </w:rPr>
        <w:t>总</w:t>
      </w:r>
      <w:r>
        <w:rPr>
          <w:rFonts w:hint="eastAsia" w:ascii="宋体" w:hAnsi="宋体" w:cs="宋体"/>
        </w:rPr>
        <w:t>承包人自行施工，但费用应由发包人承担。</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6.6.4</w:t>
      </w:r>
      <w:r>
        <w:rPr>
          <w:rFonts w:hint="eastAsia" w:ascii="宋体" w:hAnsi="宋体" w:cs="宋体"/>
          <w:b/>
          <w:bCs/>
          <w:lang w:val="en-US" w:eastAsia="zh-CN"/>
        </w:rPr>
        <w:t xml:space="preserve">  </w:t>
      </w:r>
      <w:r>
        <w:rPr>
          <w:rFonts w:hint="eastAsia" w:ascii="宋体" w:hAnsi="宋体" w:cs="宋体"/>
          <w:b/>
          <w:bCs/>
        </w:rPr>
        <w:t>发包人提供的技术文件</w:t>
      </w:r>
    </w:p>
    <w:p>
      <w:pPr>
        <w:pStyle w:val="17"/>
        <w:spacing w:before="120" w:beforeLines="50" w:beforeAutospacing="0" w:after="0" w:afterAutospacing="0" w:line="600" w:lineRule="exact"/>
        <w:ind w:left="0" w:leftChars="0" w:right="0" w:firstLine="480"/>
        <w:rPr>
          <w:rFonts w:ascii="宋体" w:hAnsi="宋体" w:cs="宋体"/>
        </w:rPr>
      </w:pPr>
      <w:bookmarkStart w:id="24" w:name="_Hlk51506429"/>
      <w:r>
        <w:rPr>
          <w:rFonts w:hint="eastAsia" w:ascii="宋体" w:hAnsi="宋体" w:cs="宋体"/>
        </w:rPr>
        <w:t>发包人应按专用合同条件和《发包人要求》中的约定向</w:t>
      </w:r>
      <w:r>
        <w:rPr>
          <w:rFonts w:hint="eastAsia" w:ascii="宋体" w:hAnsi="宋体" w:cs="宋体"/>
          <w:lang w:eastAsia="zh-CN"/>
        </w:rPr>
        <w:t>总</w:t>
      </w:r>
      <w:r>
        <w:rPr>
          <w:rFonts w:hint="eastAsia" w:ascii="宋体" w:hAnsi="宋体" w:cs="宋体"/>
        </w:rPr>
        <w:t>承包人提供</w:t>
      </w:r>
      <w:bookmarkEnd w:id="24"/>
      <w:r>
        <w:rPr>
          <w:rFonts w:hint="eastAsia" w:ascii="宋体" w:hAnsi="宋体" w:cs="宋体"/>
        </w:rPr>
        <w:t>施工现场及工程实施所必需的毗邻区域内的供水、排水、供电、供气、供热、通信、广播电视等地上、地下管线和设施资料，气象和水文观测资料，地质勘察资料，相邻建筑物、构筑物和地下工程等有关基础资料，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发包人已完成的设计文件：发包人应说明前期已完成的设计文件情况，包括项目方案设想、初步设计方案文件、项目用地规划条件，与之相对应的估算投资、概算投资，以利于</w:t>
      </w:r>
      <w:r>
        <w:rPr>
          <w:rFonts w:hint="eastAsia" w:ascii="宋体" w:hAnsi="宋体" w:cs="宋体"/>
          <w:lang w:eastAsia="zh-CN"/>
        </w:rPr>
        <w:t>总承包人</w:t>
      </w:r>
      <w:r>
        <w:rPr>
          <w:rFonts w:hint="eastAsia" w:ascii="宋体" w:hAnsi="宋体" w:cs="宋体"/>
        </w:rPr>
        <w:t>能根据前期的设计工作思路完成后续的设计任务工作。</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6.6.5</w:t>
      </w:r>
      <w:r>
        <w:rPr>
          <w:rFonts w:hint="eastAsia" w:ascii="宋体" w:hAnsi="宋体" w:cs="宋体"/>
          <w:b/>
          <w:bCs/>
          <w:lang w:val="en-US" w:eastAsia="zh-CN"/>
        </w:rPr>
        <w:t xml:space="preserve">  </w:t>
      </w:r>
      <w:r>
        <w:rPr>
          <w:rFonts w:hint="eastAsia" w:ascii="宋体" w:hAnsi="宋体" w:cs="宋体"/>
          <w:b/>
          <w:bCs/>
        </w:rPr>
        <w:t>工艺安排或要求</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对于工业生产生产项目，应按照拟建项目的生产工艺要求明确相关的工艺技术要求，如污水处理厂。</w:t>
      </w:r>
    </w:p>
    <w:p>
      <w:pPr>
        <w:pStyle w:val="17"/>
        <w:spacing w:before="120" w:beforeLines="50" w:beforeAutospacing="0" w:after="0" w:afterAutospacing="0" w:line="600" w:lineRule="exact"/>
        <w:ind w:left="0" w:leftChars="0" w:right="0" w:firstLine="482"/>
        <w:rPr>
          <w:rFonts w:ascii="宋体" w:hAnsi="宋体" w:cs="宋体"/>
          <w:b/>
          <w:bCs/>
        </w:rPr>
      </w:pPr>
      <w:r>
        <w:rPr>
          <w:rFonts w:hint="eastAsia" w:ascii="宋体" w:hAnsi="宋体" w:cs="宋体"/>
          <w:b/>
          <w:bCs/>
        </w:rPr>
        <w:t>6.</w:t>
      </w:r>
      <w:r>
        <w:rPr>
          <w:rFonts w:hint="eastAsia" w:ascii="宋体" w:hAnsi="宋体" w:cs="宋体"/>
          <w:b/>
          <w:bCs/>
          <w:color w:val="auto"/>
        </w:rPr>
        <w:t>7</w:t>
      </w:r>
      <w:r>
        <w:rPr>
          <w:rFonts w:hint="eastAsia" w:ascii="宋体" w:hAnsi="宋体" w:cs="宋体"/>
          <w:b/>
          <w:bCs/>
          <w:color w:val="auto"/>
          <w:lang w:val="en-US" w:eastAsia="zh-CN"/>
        </w:rPr>
        <w:t xml:space="preserve">  </w:t>
      </w:r>
      <w:r>
        <w:rPr>
          <w:rFonts w:hint="eastAsia" w:ascii="宋体" w:hAnsi="宋体" w:cs="宋体"/>
          <w:b/>
          <w:bCs/>
          <w:color w:val="auto"/>
        </w:rPr>
        <w:t>项目工期时</w:t>
      </w:r>
      <w:r>
        <w:rPr>
          <w:rFonts w:hint="eastAsia" w:ascii="宋体" w:hAnsi="宋体" w:cs="宋体"/>
          <w:b/>
          <w:bCs/>
        </w:rPr>
        <w:t>限要求</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6.</w:t>
      </w:r>
      <w:r>
        <w:rPr>
          <w:rFonts w:hint="eastAsia" w:ascii="宋体" w:hAnsi="宋体" w:cs="宋体"/>
          <w:b/>
          <w:bCs/>
          <w:color w:val="auto"/>
        </w:rPr>
        <w:t>7</w:t>
      </w:r>
      <w:r>
        <w:rPr>
          <w:rFonts w:hint="eastAsia" w:ascii="宋体" w:hAnsi="宋体" w:cs="宋体"/>
          <w:b/>
          <w:bCs/>
        </w:rPr>
        <w:t>.1</w:t>
      </w:r>
      <w:r>
        <w:rPr>
          <w:rFonts w:hint="eastAsia" w:ascii="宋体" w:hAnsi="宋体" w:cs="宋体"/>
          <w:b/>
          <w:bCs/>
          <w:lang w:val="en-US" w:eastAsia="zh-CN"/>
        </w:rPr>
        <w:t xml:space="preserve">  </w:t>
      </w:r>
      <w:r>
        <w:rPr>
          <w:rFonts w:hint="eastAsia" w:ascii="宋体" w:hAnsi="宋体" w:cs="宋体"/>
          <w:b/>
          <w:bCs/>
        </w:rPr>
        <w:t>总体工期要求</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总体工期要求包括设计</w:t>
      </w:r>
      <w:r>
        <w:rPr>
          <w:rFonts w:hint="eastAsia" w:ascii="宋体" w:hAnsi="宋体" w:cs="宋体"/>
          <w:lang w:eastAsia="zh-CN"/>
        </w:rPr>
        <w:t>、采购</w:t>
      </w:r>
      <w:r>
        <w:rPr>
          <w:rFonts w:hint="eastAsia" w:ascii="宋体" w:hAnsi="宋体" w:cs="宋体"/>
        </w:rPr>
        <w:t>和施工全部工作时限安排，可以统筹考虑施工图设计时间</w:t>
      </w:r>
      <w:r>
        <w:rPr>
          <w:rFonts w:hint="eastAsia" w:ascii="宋体" w:hAnsi="宋体" w:cs="宋体"/>
          <w:lang w:eastAsia="zh-CN"/>
        </w:rPr>
        <w:t>、采购时间</w:t>
      </w:r>
      <w:r>
        <w:rPr>
          <w:rFonts w:hint="eastAsia" w:ascii="宋体" w:hAnsi="宋体" w:cs="宋体"/>
        </w:rPr>
        <w:t>和施工图时间，考虑合理搭接时间，不一定是所有施工图设计任务完成后再开始施工。总体工期应该是合同约定开工日期和竣工交付接收使用日期。</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6.</w:t>
      </w:r>
      <w:r>
        <w:rPr>
          <w:rFonts w:hint="eastAsia" w:ascii="宋体" w:hAnsi="宋体" w:cs="宋体"/>
          <w:b/>
          <w:bCs/>
          <w:color w:val="auto"/>
        </w:rPr>
        <w:t>7</w:t>
      </w:r>
      <w:r>
        <w:rPr>
          <w:rFonts w:hint="eastAsia" w:ascii="宋体" w:hAnsi="宋体" w:cs="宋体"/>
          <w:b/>
          <w:bCs/>
        </w:rPr>
        <w:t xml:space="preserve">.2 </w:t>
      </w:r>
      <w:r>
        <w:rPr>
          <w:rFonts w:hint="eastAsia" w:ascii="宋体" w:hAnsi="宋体" w:cs="宋体"/>
          <w:b/>
          <w:bCs/>
          <w:lang w:val="en-US" w:eastAsia="zh-CN"/>
        </w:rPr>
        <w:t xml:space="preserve"> </w:t>
      </w:r>
      <w:r>
        <w:rPr>
          <w:rFonts w:hint="eastAsia" w:ascii="宋体" w:hAnsi="宋体" w:cs="宋体"/>
          <w:b/>
          <w:bCs/>
        </w:rPr>
        <w:t>设计工作时限</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在总体工期要求的范围内，项目开工日期及设计工作开始时间，完成时间则根据项目施工进度情况分阶段要求控制。一般房建工程项目可以分为建筑总体施工图设计时间安排、装修工程施工图设计、弱电智能化施工图设计、泛光照明施工图设计、幕墙工程施工图深化设计、室外总体景观绿化设计等。建筑总体施工图设计也可以再次细化为总体土方开挖及支护工程设计、桩基及基础处理设计、主体结构设计等分阶段明确完成时限要求。同时设计工作还应考虑施工图设计审查、修改审核确定时间。市政工程项目可以划分为总体路床设计、路基设计、路面设计、配套机电管网设计、景观绿化设计、道路标线、交通新号指示系统等。工业生产项目可以划分为总体平面布置安排、单体建筑设计任务安排、机电设备系统设计、工艺设备生产线设计、附属构筑物设计等。</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6.</w:t>
      </w:r>
      <w:r>
        <w:rPr>
          <w:rFonts w:hint="eastAsia" w:ascii="宋体" w:hAnsi="宋体" w:cs="宋体"/>
          <w:b/>
          <w:bCs/>
          <w:color w:val="auto"/>
        </w:rPr>
        <w:t>7</w:t>
      </w:r>
      <w:r>
        <w:rPr>
          <w:rFonts w:hint="eastAsia" w:ascii="宋体" w:hAnsi="宋体" w:cs="宋体"/>
          <w:b/>
          <w:bCs/>
        </w:rPr>
        <w:t xml:space="preserve">.3 </w:t>
      </w:r>
      <w:r>
        <w:rPr>
          <w:rFonts w:hint="eastAsia" w:ascii="宋体" w:hAnsi="宋体" w:cs="宋体"/>
          <w:b/>
          <w:bCs/>
          <w:lang w:val="en-US" w:eastAsia="zh-CN"/>
        </w:rPr>
        <w:t xml:space="preserve"> </w:t>
      </w:r>
      <w:r>
        <w:rPr>
          <w:rFonts w:hint="eastAsia" w:ascii="宋体" w:hAnsi="宋体" w:cs="宋体"/>
          <w:b/>
          <w:bCs/>
        </w:rPr>
        <w:t>施工进度计划</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施工总体计划可以根据项目特点明确里程碑式的关键节点完工时间，施工开工时间可以进场时间或者开挖动土时间为准，施工实际开始时间应是晚于项目开工时间，应为第一批经审核确认的设计施工图下发后的开工日期。房建项目里程碑的时间节点包括：土方大开挖完成时间、正负零完成时间、主体结构封顶时间、外立面完成时间、总体竣工时间。市政项目可以明确道路试通车时间、交通信号完成时间、景观绿化完成时间、整体验收、正式通车交付时间等，工业项目则格局项目投产工作时间要求而定。</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6</w:t>
      </w:r>
      <w:r>
        <w:rPr>
          <w:rFonts w:hint="eastAsia" w:ascii="宋体" w:hAnsi="宋体" w:cs="宋体"/>
          <w:b/>
          <w:bCs/>
          <w:color w:val="auto"/>
        </w:rPr>
        <w:t>.7</w:t>
      </w:r>
      <w:r>
        <w:rPr>
          <w:rFonts w:hint="eastAsia" w:ascii="宋体" w:hAnsi="宋体" w:cs="宋体"/>
          <w:b/>
          <w:bCs/>
        </w:rPr>
        <w:t>.4</w:t>
      </w:r>
      <w:r>
        <w:rPr>
          <w:rFonts w:hint="eastAsia" w:ascii="宋体" w:hAnsi="宋体" w:cs="宋体"/>
          <w:b/>
          <w:bCs/>
          <w:lang w:val="en-US" w:eastAsia="zh-CN"/>
        </w:rPr>
        <w:t xml:space="preserve">  </w:t>
      </w:r>
      <w:r>
        <w:rPr>
          <w:rFonts w:hint="eastAsia" w:ascii="宋体" w:hAnsi="宋体" w:cs="宋体"/>
          <w:b/>
          <w:bCs/>
        </w:rPr>
        <w:t>其他时间要求</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项目有特殊的缺陷责任期要求、分段验收交付使用要求、分期投产验收接收使用要求、单机试运转要求、系统联动试运转要求、工艺满载带负荷试运转要求时可另行约定要求。</w:t>
      </w:r>
    </w:p>
    <w:p>
      <w:pPr>
        <w:pStyle w:val="17"/>
        <w:spacing w:before="120" w:beforeLines="50" w:beforeAutospacing="0" w:after="0" w:afterAutospacing="0" w:line="600" w:lineRule="exact"/>
        <w:ind w:left="0" w:leftChars="0" w:right="0" w:firstLine="482"/>
        <w:rPr>
          <w:rFonts w:ascii="宋体" w:hAnsi="宋体" w:cs="宋体"/>
          <w:b/>
          <w:bCs/>
        </w:rPr>
      </w:pPr>
      <w:r>
        <w:rPr>
          <w:rFonts w:hint="eastAsia" w:ascii="宋体" w:hAnsi="宋体" w:cs="宋体"/>
          <w:b/>
          <w:bCs/>
        </w:rPr>
        <w:t>6</w:t>
      </w:r>
      <w:r>
        <w:rPr>
          <w:rFonts w:hint="eastAsia" w:ascii="宋体" w:hAnsi="宋体" w:cs="宋体"/>
          <w:b/>
          <w:bCs/>
          <w:color w:val="auto"/>
        </w:rPr>
        <w:t>.8</w:t>
      </w:r>
      <w:r>
        <w:rPr>
          <w:rFonts w:hint="eastAsia" w:ascii="宋体" w:hAnsi="宋体" w:cs="宋体"/>
          <w:b/>
          <w:bCs/>
          <w:color w:val="auto"/>
          <w:lang w:val="en-US" w:eastAsia="zh-CN"/>
        </w:rPr>
        <w:t xml:space="preserve">  </w:t>
      </w:r>
      <w:r>
        <w:rPr>
          <w:rFonts w:hint="eastAsia" w:ascii="宋体" w:hAnsi="宋体" w:cs="宋体"/>
          <w:b/>
          <w:bCs/>
        </w:rPr>
        <w:t>项目技术要求</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lang w:eastAsia="zh-CN"/>
        </w:rPr>
        <w:t>总</w:t>
      </w:r>
      <w:r>
        <w:rPr>
          <w:rFonts w:hint="eastAsia" w:ascii="宋体" w:hAnsi="宋体" w:cs="宋体"/>
        </w:rPr>
        <w:t>承包人应当按照法律规定，国家、行业和地方的规范和标准，以及《发包人要求》和合同约定完成设计工作和设计相关的其他服务，并对工程的设计负责。</w:t>
      </w:r>
      <w:r>
        <w:rPr>
          <w:rFonts w:hint="eastAsia" w:ascii="宋体" w:hAnsi="宋体" w:cs="宋体"/>
          <w:lang w:eastAsia="zh-CN"/>
        </w:rPr>
        <w:t>总</w:t>
      </w:r>
      <w:r>
        <w:rPr>
          <w:rFonts w:hint="eastAsia" w:ascii="宋体" w:hAnsi="宋体" w:cs="宋体"/>
        </w:rPr>
        <w:t>承包人应根据工程实施的需要及时向发包人和工程师说明设计文件的意图，解释设计文件。</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lang w:eastAsia="zh-CN"/>
        </w:rPr>
        <w:t>总</w:t>
      </w:r>
      <w:r>
        <w:rPr>
          <w:rFonts w:hint="eastAsia" w:ascii="宋体" w:hAnsi="宋体" w:cs="宋体"/>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w:t>
      </w:r>
      <w:r>
        <w:rPr>
          <w:rFonts w:hint="eastAsia" w:ascii="宋体" w:hAnsi="宋体" w:cs="宋体"/>
          <w:lang w:eastAsia="zh-CN"/>
        </w:rPr>
        <w:t>总</w:t>
      </w:r>
      <w:r>
        <w:rPr>
          <w:rFonts w:hint="eastAsia" w:ascii="宋体" w:hAnsi="宋体" w:cs="宋体"/>
        </w:rPr>
        <w:t>承包人应保证其设计人员（包括分包人的设计人员）在合同期限内，都能按时参加发包人或工程师组织的工作会议。</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6.</w:t>
      </w:r>
      <w:r>
        <w:rPr>
          <w:rFonts w:hint="eastAsia" w:ascii="宋体" w:hAnsi="宋体" w:cs="宋体"/>
          <w:b/>
          <w:bCs/>
          <w:color w:val="auto"/>
        </w:rPr>
        <w:t>8</w:t>
      </w:r>
      <w:r>
        <w:rPr>
          <w:rFonts w:hint="eastAsia" w:ascii="宋体" w:hAnsi="宋体" w:cs="宋体"/>
          <w:b/>
          <w:bCs/>
        </w:rPr>
        <w:t>.1</w:t>
      </w:r>
      <w:r>
        <w:rPr>
          <w:rFonts w:hint="eastAsia" w:ascii="宋体" w:hAnsi="宋体" w:cs="宋体"/>
          <w:b/>
          <w:bCs/>
          <w:lang w:val="en-US" w:eastAsia="zh-CN"/>
        </w:rPr>
        <w:t xml:space="preserve">  </w:t>
      </w:r>
      <w:r>
        <w:rPr>
          <w:rFonts w:hint="eastAsia" w:ascii="宋体" w:hAnsi="宋体" w:cs="宋体"/>
          <w:b/>
          <w:bCs/>
        </w:rPr>
        <w:t>设计阶段和设计任务</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建筑工程图纸设计一般应分为方案设计、初步设计和施工图设计三个阶段。对简单的民用建筑工程，当有关主管部门在初步设计阶段没有审查要求，且合同没有做初步设计的约定时，可在方案设计审批后直接进入施工图设计。</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初步设计阶段设计文件编制深度应按以下原则进行：设计说明书 包括设计总说明、各专业设计说明。对于涉及建筑节能、环保、绿色建筑、人防、装配式建筑等，其设计说明应有相应的专项内容。工程设计依据、工程建设的规模和设计范围、总指标、 设计要点综述、 提请在设计审批时需解决或确定的主要问题。</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有关专业的设计图纸：</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总平面：在初步设计阶段，总平面专业的设计文件应包括设计说明书、设计图纸。建筑：在初步设计阶段建筑专业设计文件应包括设计说明书和设计图纸。</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 xml:space="preserve">结构：在初步设计阶段结构专业设计文件应有设计说明书、结构布置图和计算书。  </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建筑电气：在初步设计阶段建筑电气专业设计文件应包括设计说明书、设计图纸、主要电气设备。</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 xml:space="preserve"> 给水排水：初步设计阶段，建筑工程给水排水专业设计文件应包括设计说明书、设计图纸、设备及主要材料表、计算书。 </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供暖通风与空气调节：在初步设计阶段，供暖通风与空气调节设计文件应有设计说明书，除小型、简单工程外，初步设计文件还应包括设计图纸、设备表及计算书。</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热能动力： 初步设计应有设计说明书，除小型、简单工程外，初步设计还应包括设计图纸、主要设备表、计算书、 主要设备或材料表</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工程概算书：建设项目设计概算是初步设计文件的重要组成部份。概算文件应单独成册。设计概算文件由封面、签署页(扉页)、目录、编制说明、建设项目总概算表、工程建设其他费用表、单项工程综合概算表、单位工程概算书等内容组成。</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施工图设计阶段的设计文件应包括</w:t>
      </w:r>
      <w:r>
        <w:rPr>
          <w:rFonts w:hint="eastAsia" w:ascii="宋体" w:hAnsi="宋体" w:cs="宋体"/>
          <w:lang w:eastAsia="zh-CN"/>
        </w:rPr>
        <w:t>所</w:t>
      </w:r>
      <w:r>
        <w:rPr>
          <w:rFonts w:hint="eastAsia" w:ascii="宋体" w:hAnsi="宋体" w:cs="宋体"/>
        </w:rPr>
        <w:t>有专业的设计图纸（含图纸目录、说明和必要的设备、材料表）以及图纸总封面，对于涉及建筑节能设计的专业，其设计说明应有建筑节能设计的</w:t>
      </w:r>
      <w:r>
        <w:rPr>
          <w:rFonts w:hint="eastAsia" w:ascii="宋体" w:hAnsi="宋体" w:cs="宋体"/>
          <w:lang w:eastAsia="zh-CN"/>
        </w:rPr>
        <w:t>专门内容</w:t>
      </w:r>
      <w:r>
        <w:rPr>
          <w:rFonts w:hint="eastAsia" w:ascii="宋体" w:hAnsi="宋体" w:cs="宋体"/>
        </w:rPr>
        <w:t>；涉及装配式建筑设计的专业，其设计说明及图纸应有装配式建筑专项设计内容。</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各专业设计图纸包括：总平面布置、建筑、结构、建筑电气、给水排水、供暖通风与空气调节、热能动力、专项设计等均应符合建筑工程设计文件编制深度规定要求。专项设计包括建筑幕墙设计、基坑与与边坡支护设计、建筑智能化设计、预制混凝土构件加工设计等。</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6.</w:t>
      </w:r>
      <w:r>
        <w:rPr>
          <w:rFonts w:hint="eastAsia" w:ascii="宋体" w:hAnsi="宋体" w:cs="宋体"/>
          <w:b/>
          <w:bCs/>
          <w:color w:val="auto"/>
        </w:rPr>
        <w:t>8</w:t>
      </w:r>
      <w:r>
        <w:rPr>
          <w:rFonts w:hint="eastAsia" w:ascii="宋体" w:hAnsi="宋体" w:cs="宋体"/>
          <w:b/>
          <w:bCs/>
        </w:rPr>
        <w:t>.2</w:t>
      </w:r>
      <w:r>
        <w:rPr>
          <w:rFonts w:hint="eastAsia" w:ascii="宋体" w:hAnsi="宋体" w:cs="宋体"/>
          <w:b/>
          <w:bCs/>
          <w:lang w:val="en-US" w:eastAsia="zh-CN"/>
        </w:rPr>
        <w:t xml:space="preserve">  </w:t>
      </w:r>
      <w:r>
        <w:rPr>
          <w:rFonts w:hint="eastAsia" w:ascii="宋体" w:hAnsi="宋体" w:cs="宋体"/>
          <w:b/>
          <w:bCs/>
        </w:rPr>
        <w:t>设计标准和规范</w:t>
      </w:r>
    </w:p>
    <w:p>
      <w:pPr>
        <w:pStyle w:val="17"/>
        <w:tabs>
          <w:tab w:val="left" w:pos="7350"/>
        </w:tabs>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设计标准图纸等应满足法律、法规、行业标准、规范等标准要求，并根据建筑行业监管部门的综合审查意见，满足项目用地规划条件要求的限高、外立面、建筑布局要求，满足消防、人防、施工图审查的基本要求等。</w:t>
      </w:r>
    </w:p>
    <w:p>
      <w:pPr>
        <w:pStyle w:val="17"/>
        <w:tabs>
          <w:tab w:val="left" w:pos="7350"/>
        </w:tabs>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除以上标准和规范要求外，</w:t>
      </w:r>
      <w:r>
        <w:rPr>
          <w:rFonts w:hint="eastAsia" w:ascii="宋体" w:hAnsi="宋体" w:cs="宋体"/>
          <w:lang w:eastAsia="zh-CN"/>
        </w:rPr>
        <w:t>发包人（</w:t>
      </w:r>
      <w:r>
        <w:rPr>
          <w:rFonts w:hint="eastAsia" w:ascii="宋体" w:hAnsi="宋体" w:cs="宋体"/>
        </w:rPr>
        <w:t>委托人</w:t>
      </w:r>
      <w:r>
        <w:rPr>
          <w:rFonts w:hint="eastAsia" w:ascii="宋体" w:hAnsi="宋体" w:cs="宋体"/>
          <w:lang w:eastAsia="zh-CN"/>
        </w:rPr>
        <w:t>）</w:t>
      </w:r>
      <w:r>
        <w:rPr>
          <w:rFonts w:hint="eastAsia" w:ascii="宋体" w:hAnsi="宋体" w:cs="宋体"/>
        </w:rPr>
        <w:t>跟根据自身项目定位、使用功能要求方面提出经济、技术方面的指标考核要求，各专业工程所涉及的主要材料设备的选材要求等。</w:t>
      </w:r>
    </w:p>
    <w:p>
      <w:pPr>
        <w:pStyle w:val="17"/>
        <w:tabs>
          <w:tab w:val="left" w:pos="7350"/>
        </w:tabs>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经济指标可包括总体建安单方造价以及各专业工程单方造价限额要求。专业工程单方造价指标包括：基础工程、支护工程、建筑工程、装饰工程、外立面幕墙工程、建筑电气、给排水、采暖与空调、建筑智能化工程等。</w:t>
      </w:r>
    </w:p>
    <w:p>
      <w:pPr>
        <w:pStyle w:val="17"/>
        <w:tabs>
          <w:tab w:val="left" w:pos="7350"/>
        </w:tabs>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技术指标可包括结构钢筋单方含量限额要求、混凝土单方含量、砌体单方含量、窗地比、墙地比，室外总体景观绿化的软硬景面积比例等。</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6.</w:t>
      </w:r>
      <w:r>
        <w:rPr>
          <w:rFonts w:hint="eastAsia" w:ascii="宋体" w:hAnsi="宋体" w:cs="宋体"/>
          <w:b/>
          <w:bCs/>
          <w:color w:val="auto"/>
        </w:rPr>
        <w:t>8</w:t>
      </w:r>
      <w:r>
        <w:rPr>
          <w:rFonts w:hint="eastAsia" w:ascii="宋体" w:hAnsi="宋体" w:cs="宋体"/>
          <w:b/>
          <w:bCs/>
        </w:rPr>
        <w:t>.3</w:t>
      </w:r>
      <w:r>
        <w:rPr>
          <w:rFonts w:hint="eastAsia" w:ascii="宋体" w:hAnsi="宋体" w:cs="宋体"/>
          <w:b/>
          <w:bCs/>
          <w:lang w:val="en-US" w:eastAsia="zh-CN"/>
        </w:rPr>
        <w:t xml:space="preserve">  </w:t>
      </w:r>
      <w:r>
        <w:rPr>
          <w:rFonts w:hint="eastAsia" w:ascii="宋体" w:hAnsi="宋体" w:cs="宋体"/>
          <w:b/>
          <w:bCs/>
        </w:rPr>
        <w:t>技术标准和要求</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如项目有特殊的使用功能、生产技术要求、特定的专列技术要求等应在设计任务书中明确。</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6.8.4</w:t>
      </w:r>
      <w:r>
        <w:rPr>
          <w:rFonts w:hint="eastAsia" w:ascii="宋体" w:hAnsi="宋体" w:cs="宋体"/>
          <w:b/>
          <w:bCs/>
          <w:lang w:val="en-US" w:eastAsia="zh-CN"/>
        </w:rPr>
        <w:t xml:space="preserve">  </w:t>
      </w:r>
      <w:r>
        <w:rPr>
          <w:rFonts w:hint="eastAsia" w:ascii="宋体" w:hAnsi="宋体" w:cs="宋体"/>
          <w:b/>
          <w:bCs/>
        </w:rPr>
        <w:t>质量标准</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根据国家法律、法规、行业标准规范等作出约定。比如建筑的使用年限、结构承载力、节能环保要求、安全及使用功能、消防、人防等标准等等级作出明确约定。</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6.8.5</w:t>
      </w:r>
      <w:r>
        <w:rPr>
          <w:rFonts w:hint="eastAsia" w:ascii="宋体" w:hAnsi="宋体" w:cs="宋体"/>
          <w:b/>
          <w:bCs/>
          <w:lang w:val="en-US" w:eastAsia="zh-CN"/>
        </w:rPr>
        <w:t xml:space="preserve">  </w:t>
      </w:r>
      <w:r>
        <w:rPr>
          <w:rFonts w:hint="eastAsia" w:ascii="宋体" w:hAnsi="宋体" w:cs="宋体"/>
          <w:b/>
          <w:bCs/>
        </w:rPr>
        <w:t>设计、施工和设备监造、试验</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对于复杂或特殊项目如涉及到相关设备、大型构件的监造、试验要求应在设计任务书明确，对设计文件及监造标准关键节点、参数等作出明确约定。</w:t>
      </w:r>
    </w:p>
    <w:p>
      <w:pPr>
        <w:pStyle w:val="17"/>
        <w:spacing w:before="120" w:beforeLines="50" w:beforeAutospacing="0" w:after="0" w:afterAutospacing="0" w:line="600" w:lineRule="exact"/>
        <w:ind w:left="0" w:leftChars="0" w:right="0" w:firstLine="482"/>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6.9 </w:t>
      </w:r>
      <w:bookmarkStart w:id="25" w:name="_Hlk168061667"/>
      <w:r>
        <w:rPr>
          <w:rFonts w:hint="eastAsia" w:ascii="宋体" w:hAnsi="宋体" w:cs="宋体"/>
          <w:b/>
          <w:bCs/>
          <w:color w:val="000000" w:themeColor="text1"/>
          <w:lang w:val="en-US" w:eastAsia="zh-CN"/>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EPC发承包合同模式的</w:t>
      </w:r>
      <w:bookmarkEnd w:id="25"/>
      <w:r>
        <w:rPr>
          <w:rFonts w:hint="eastAsia" w:ascii="宋体" w:hAnsi="宋体" w:cs="宋体"/>
          <w:b/>
          <w:bCs/>
          <w:color w:val="000000" w:themeColor="text1"/>
          <w14:textFill>
            <w14:solidFill>
              <w14:schemeClr w14:val="tx1"/>
            </w14:solidFill>
          </w14:textFill>
        </w:rPr>
        <w:t>适应性</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 xml:space="preserve">咨询人在就项目发承包模式向委托人提供咨询服务时，应根据建设项目的特点、建设方的管理能力、实际需求和风险控制能力等综合因素，合理选择工程建设组织实施模式。   </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6.9.1</w:t>
      </w:r>
      <w:r>
        <w:rPr>
          <w:rFonts w:hint="eastAsia" w:ascii="宋体" w:hAnsi="宋体" w:cs="宋体"/>
          <w:b/>
          <w:bCs/>
          <w:sz w:val="24"/>
          <w:szCs w:val="24"/>
          <w:lang w:val="en-US" w:eastAsia="zh-CN"/>
        </w:rPr>
        <w:t xml:space="preserve">  </w:t>
      </w:r>
      <w:r>
        <w:rPr>
          <w:rFonts w:hint="eastAsia" w:ascii="宋体" w:hAnsi="宋体" w:cs="宋体"/>
          <w:b/>
          <w:bCs/>
          <w:sz w:val="24"/>
          <w:szCs w:val="24"/>
        </w:rPr>
        <w:t>适</w:t>
      </w:r>
      <w:r>
        <w:rPr>
          <w:rFonts w:hint="eastAsia" w:ascii="宋体" w:hAnsi="宋体" w:cs="宋体"/>
          <w:b/>
          <w:bCs/>
          <w:sz w:val="24"/>
          <w:szCs w:val="24"/>
          <w:lang w:eastAsia="zh-CN"/>
        </w:rPr>
        <w:t>宜</w:t>
      </w:r>
      <w:r>
        <w:rPr>
          <w:rFonts w:hint="eastAsia" w:ascii="宋体" w:hAnsi="宋体" w:cs="宋体"/>
          <w:b/>
          <w:bCs/>
          <w:sz w:val="24"/>
          <w:szCs w:val="24"/>
        </w:rPr>
        <w:t>采用EPC发承包合同模式的情形</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建设范围、建设规模、建设标准、功能需求等建设内容明确、技术方案成熟的项目，适宜采用EPC总承包模式。装配式建筑项目可优先采用EPC总承包模式。</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6.9.2 </w:t>
      </w:r>
      <w:r>
        <w:rPr>
          <w:rFonts w:hint="eastAsia" w:ascii="宋体" w:hAnsi="宋体" w:cs="宋体"/>
          <w:b/>
          <w:bCs/>
          <w:sz w:val="24"/>
          <w:szCs w:val="24"/>
          <w:lang w:val="en-US" w:eastAsia="zh-CN"/>
        </w:rPr>
        <w:t xml:space="preserve"> </w:t>
      </w:r>
      <w:r>
        <w:rPr>
          <w:rFonts w:hint="eastAsia" w:ascii="宋体" w:hAnsi="宋体" w:cs="宋体"/>
          <w:b/>
          <w:bCs/>
          <w:sz w:val="24"/>
          <w:szCs w:val="24"/>
        </w:rPr>
        <w:t>具有下列情形时，不宜采用EPC总承包模式</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 xml:space="preserve">1 </w:t>
      </w:r>
      <w:r>
        <w:rPr>
          <w:rFonts w:hint="eastAsia" w:ascii="宋体" w:hAnsi="宋体" w:cs="宋体"/>
          <w:b/>
          <w:bCs/>
          <w:sz w:val="24"/>
          <w:szCs w:val="24"/>
          <w:lang w:val="en-US" w:eastAsia="zh-CN"/>
        </w:rPr>
        <w:t xml:space="preserve"> </w:t>
      </w:r>
      <w:r>
        <w:rPr>
          <w:rFonts w:hint="eastAsia" w:ascii="宋体" w:hAnsi="宋体" w:cs="宋体"/>
          <w:sz w:val="24"/>
          <w:szCs w:val="24"/>
        </w:rPr>
        <w:t>如发包人或其委托的项目咨询人未能编制《发包人要求》，或编制的《发包人要求》不符合工程建设目标实现的；</w:t>
      </w:r>
    </w:p>
    <w:p>
      <w:pPr>
        <w:pStyle w:val="17"/>
        <w:spacing w:before="120" w:beforeLines="50" w:beforeAutospacing="0" w:after="0" w:afterAutospacing="0" w:line="600" w:lineRule="exact"/>
        <w:ind w:left="0" w:leftChars="0" w:right="0" w:firstLine="482"/>
        <w:rPr>
          <w:rFonts w:ascii="宋体" w:hAnsi="宋体" w:cs="宋体"/>
        </w:rPr>
      </w:pPr>
      <w:r>
        <w:rPr>
          <w:rFonts w:hint="eastAsia" w:ascii="宋体" w:hAnsi="宋体" w:cs="宋体"/>
          <w:b/>
          <w:bCs/>
        </w:rPr>
        <w:t xml:space="preserve">2 </w:t>
      </w:r>
      <w:r>
        <w:rPr>
          <w:rFonts w:hint="eastAsia" w:ascii="宋体" w:hAnsi="宋体" w:cs="宋体"/>
          <w:b/>
          <w:bCs/>
          <w:lang w:val="en-US" w:eastAsia="zh-CN"/>
        </w:rPr>
        <w:t xml:space="preserve"> </w:t>
      </w:r>
      <w:r>
        <w:rPr>
          <w:rFonts w:hint="eastAsia" w:ascii="宋体" w:hAnsi="宋体" w:cs="宋体"/>
          <w:lang w:val="en-US" w:eastAsia="zh-CN"/>
        </w:rPr>
        <w:t xml:space="preserve">工程地质状况不详实、不准确，设计与施工过程却必然涉及的实质性地下工程或投标人无法检查的其他区域的工程； </w:t>
      </w:r>
    </w:p>
    <w:p>
      <w:pPr>
        <w:pStyle w:val="17"/>
        <w:spacing w:before="120" w:beforeLines="50" w:beforeAutospacing="0" w:after="0" w:afterAutospacing="0" w:line="600" w:lineRule="exact"/>
        <w:ind w:left="0" w:leftChars="0" w:right="0" w:firstLine="482"/>
        <w:rPr>
          <w:rFonts w:ascii="宋体" w:hAnsi="宋体" w:cs="宋体"/>
        </w:rPr>
      </w:pPr>
      <w:r>
        <w:rPr>
          <w:rFonts w:hint="eastAsia" w:ascii="宋体" w:hAnsi="宋体" w:cs="宋体"/>
          <w:b/>
          <w:bCs/>
        </w:rPr>
        <w:t xml:space="preserve">3 </w:t>
      </w:r>
      <w:r>
        <w:rPr>
          <w:rFonts w:hint="eastAsia" w:ascii="宋体" w:hAnsi="宋体" w:cs="宋体"/>
          <w:b/>
          <w:bCs/>
          <w:lang w:val="en-US" w:eastAsia="zh-CN"/>
        </w:rPr>
        <w:t xml:space="preserve"> </w:t>
      </w:r>
      <w:r>
        <w:rPr>
          <w:rFonts w:hint="eastAsia" w:ascii="宋体" w:hAnsi="宋体" w:cs="宋体"/>
          <w:lang w:val="en-US" w:eastAsia="zh-CN"/>
        </w:rPr>
        <w:t xml:space="preserve">发包人要求密切监督或控制承包人工作，或要求审查施工图纸的工程。 </w:t>
      </w:r>
    </w:p>
    <w:p>
      <w:pPr>
        <w:pStyle w:val="17"/>
        <w:spacing w:before="120" w:beforeLines="50" w:beforeAutospacing="0" w:after="0" w:afterAutospacing="0" w:line="600" w:lineRule="exact"/>
        <w:ind w:left="0" w:leftChars="0" w:right="0" w:firstLine="482"/>
        <w:rPr>
          <w:rFonts w:ascii="宋体" w:hAnsi="宋体" w:cs="宋体"/>
          <w:highlight w:val="none"/>
        </w:rPr>
      </w:pPr>
      <w:r>
        <w:rPr>
          <w:rFonts w:hint="eastAsia" w:ascii="宋体" w:hAnsi="宋体" w:cs="宋体"/>
          <w:b/>
          <w:bCs/>
          <w:highlight w:val="none"/>
        </w:rPr>
        <w:t>6.10</w:t>
      </w:r>
      <w:r>
        <w:rPr>
          <w:rFonts w:hint="eastAsia" w:ascii="宋体" w:hAnsi="宋体" w:cs="宋体"/>
          <w:b/>
          <w:bCs/>
          <w:highlight w:val="none"/>
          <w:lang w:val="en-US" w:eastAsia="zh-CN"/>
        </w:rPr>
        <w:t xml:space="preserve">  </w:t>
      </w:r>
      <w:r>
        <w:rPr>
          <w:rFonts w:hint="eastAsia" w:ascii="宋体" w:hAnsi="宋体" w:cs="宋体"/>
          <w:b/>
          <w:bCs/>
          <w:highlight w:val="none"/>
        </w:rPr>
        <w:t>工程计价模式与签约合同价、合同价款</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b/>
          <w:bCs/>
          <w:lang w:val="en-US" w:eastAsia="zh-CN"/>
        </w:rPr>
        <w:t>6.10.1</w:t>
      </w:r>
      <w:r>
        <w:rPr>
          <w:rFonts w:hint="eastAsia" w:ascii="宋体" w:hAnsi="宋体" w:cs="宋体"/>
          <w:lang w:val="en-US" w:eastAsia="zh-CN"/>
        </w:rPr>
        <w:t xml:space="preserve"> </w:t>
      </w:r>
      <w:r>
        <w:rPr>
          <w:rFonts w:hint="eastAsia" w:ascii="宋体" w:hAnsi="宋体" w:cs="宋体"/>
        </w:rPr>
        <w:t>企业投资项目的</w:t>
      </w:r>
      <w:r>
        <w:rPr>
          <w:rFonts w:hint="eastAsia" w:ascii="宋体" w:hAnsi="宋体" w:cs="宋体"/>
          <w:lang w:val="en-US" w:eastAsia="zh-CN"/>
        </w:rPr>
        <w:t>EPC</w:t>
      </w:r>
      <w:r>
        <w:rPr>
          <w:rFonts w:hint="eastAsia" w:ascii="宋体" w:hAnsi="宋体" w:cs="宋体"/>
        </w:rPr>
        <w:t>项目总承包宜采用总价合同，政府投资项目的</w:t>
      </w:r>
      <w:r>
        <w:rPr>
          <w:rFonts w:hint="eastAsia" w:ascii="宋体" w:hAnsi="宋体" w:cs="宋体"/>
          <w:lang w:val="en-US" w:eastAsia="zh-CN"/>
        </w:rPr>
        <w:t>EPC</w:t>
      </w:r>
      <w:r>
        <w:rPr>
          <w:rFonts w:hint="eastAsia" w:ascii="宋体" w:hAnsi="宋体" w:cs="宋体"/>
        </w:rPr>
        <w:t>总承包应当合理确定合同价格形式。采用总价合同的，除</w:t>
      </w:r>
      <w:r>
        <w:rPr>
          <w:rFonts w:hint="eastAsia" w:ascii="宋体" w:hAnsi="宋体" w:cs="宋体"/>
          <w:lang w:eastAsia="zh-CN"/>
        </w:rPr>
        <w:t>法律法规规定和</w:t>
      </w:r>
      <w:r>
        <w:rPr>
          <w:rFonts w:hint="eastAsia" w:ascii="宋体" w:hAnsi="宋体" w:cs="宋体"/>
        </w:rPr>
        <w:t>合同约定可以调整的情形外，合同总价一般不予调整。</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lang w:eastAsia="zh-CN"/>
        </w:rPr>
        <w:t>发包人</w:t>
      </w:r>
      <w:r>
        <w:rPr>
          <w:rFonts w:hint="eastAsia" w:ascii="宋体" w:hAnsi="宋体" w:cs="宋体"/>
        </w:rPr>
        <w:t>和总承包</w:t>
      </w:r>
      <w:r>
        <w:rPr>
          <w:rFonts w:hint="eastAsia" w:ascii="宋体" w:hAnsi="宋体" w:cs="宋体"/>
          <w:lang w:eastAsia="zh-CN"/>
        </w:rPr>
        <w:t>人</w:t>
      </w:r>
      <w:r>
        <w:rPr>
          <w:rFonts w:hint="eastAsia" w:ascii="宋体" w:hAnsi="宋体" w:cs="宋体"/>
        </w:rPr>
        <w:t>可以在合同中约定</w:t>
      </w:r>
      <w:r>
        <w:rPr>
          <w:rFonts w:hint="eastAsia" w:ascii="宋体" w:hAnsi="宋体" w:cs="宋体"/>
          <w:lang w:val="en-US" w:eastAsia="zh-CN"/>
        </w:rPr>
        <w:t>EPC</w:t>
      </w:r>
      <w:r>
        <w:rPr>
          <w:rFonts w:hint="eastAsia" w:ascii="宋体" w:hAnsi="宋体" w:cs="宋体"/>
        </w:rPr>
        <w:t>项目总承包计量规则和计价方法。</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rPr>
        <w:t>依法必须进行招标的项目，合同价格应当在充分竞争的基础上合理确定。</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b/>
          <w:bCs/>
          <w:lang w:val="en-US" w:eastAsia="zh-CN"/>
        </w:rPr>
        <w:t>6.10.2</w:t>
      </w:r>
      <w:r>
        <w:rPr>
          <w:rFonts w:hint="eastAsia" w:ascii="宋体" w:hAnsi="宋体" w:cs="宋体"/>
          <w:lang w:val="en-US" w:eastAsia="zh-CN"/>
        </w:rPr>
        <w:t xml:space="preserve"> </w:t>
      </w:r>
      <w:r>
        <w:rPr>
          <w:rFonts w:hint="eastAsia" w:ascii="宋体" w:hAnsi="宋体" w:cs="宋体"/>
        </w:rPr>
        <w:t>签约合同价</w:t>
      </w:r>
      <w:r>
        <w:rPr>
          <w:rFonts w:hint="eastAsia" w:ascii="宋体" w:hAnsi="宋体" w:cs="宋体"/>
          <w:lang w:eastAsia="zh-CN"/>
        </w:rPr>
        <w:t>采用</w:t>
      </w:r>
      <w:r>
        <w:rPr>
          <w:rFonts w:hint="eastAsia" w:ascii="宋体" w:hAnsi="宋体" w:cs="宋体"/>
        </w:rPr>
        <w:t>固定总价合同</w:t>
      </w:r>
      <w:r>
        <w:rPr>
          <w:rFonts w:hint="eastAsia" w:ascii="宋体" w:hAnsi="宋体" w:cs="宋体"/>
          <w:lang w:eastAsia="zh-CN"/>
        </w:rPr>
        <w:t>的，</w:t>
      </w:r>
      <w:r>
        <w:rPr>
          <w:rFonts w:hint="eastAsia" w:ascii="宋体" w:hAnsi="宋体" w:cs="宋体"/>
        </w:rPr>
        <w:t>除</w:t>
      </w:r>
      <w:r>
        <w:rPr>
          <w:rFonts w:hint="eastAsia" w:ascii="宋体" w:hAnsi="宋体" w:cs="宋体"/>
          <w:lang w:eastAsia="zh-CN"/>
        </w:rPr>
        <w:t>法律法规规定和</w:t>
      </w:r>
      <w:r>
        <w:rPr>
          <w:rFonts w:hint="eastAsia" w:ascii="宋体" w:hAnsi="宋体" w:cs="宋体"/>
        </w:rPr>
        <w:t>合同约定可以调整的情形外，合同总价一般不予调整。适用于以下情况：</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b/>
          <w:bCs/>
        </w:rPr>
        <w:t>1</w:t>
      </w:r>
      <w:r>
        <w:rPr>
          <w:rFonts w:hint="eastAsia" w:ascii="宋体" w:hAnsi="宋体" w:cs="宋体"/>
          <w:lang w:val="en-US" w:eastAsia="zh-CN"/>
        </w:rPr>
        <w:t xml:space="preserve">  </w:t>
      </w:r>
      <w:r>
        <w:rPr>
          <w:rFonts w:hint="eastAsia" w:ascii="宋体" w:hAnsi="宋体" w:cs="宋体"/>
        </w:rPr>
        <w:t>工程量小、工期短(</w:t>
      </w:r>
      <w:r>
        <w:rPr>
          <w:rFonts w:hint="eastAsia" w:ascii="宋体" w:hAnsi="宋体" w:cs="宋体"/>
          <w:lang w:val="en-US" w:eastAsia="zh-CN"/>
        </w:rPr>
        <w:t>一般在</w:t>
      </w:r>
      <w:r>
        <w:rPr>
          <w:rFonts w:hint="eastAsia" w:ascii="宋体" w:hAnsi="宋体" w:cs="宋体"/>
        </w:rPr>
        <w:t>1年以内)，</w:t>
      </w:r>
      <w:r>
        <w:rPr>
          <w:rFonts w:hint="eastAsia" w:ascii="宋体" w:hAnsi="宋体" w:cs="宋体"/>
          <w:lang w:eastAsia="zh-CN"/>
        </w:rPr>
        <w:t>项目实施</w:t>
      </w:r>
      <w:r>
        <w:rPr>
          <w:rFonts w:hint="eastAsia" w:ascii="宋体" w:hAnsi="宋体" w:cs="宋体"/>
        </w:rPr>
        <w:t>过程中环境因素变化小，工程条件稳定并合理</w:t>
      </w:r>
      <w:r>
        <w:rPr>
          <w:rFonts w:hint="eastAsia" w:ascii="宋体" w:hAnsi="宋体" w:cs="宋体"/>
          <w:lang w:eastAsia="zh-CN"/>
        </w:rPr>
        <w:t>可控</w:t>
      </w:r>
      <w:r>
        <w:rPr>
          <w:rFonts w:hint="eastAsia" w:ascii="宋体" w:hAnsi="宋体" w:cs="宋体"/>
        </w:rPr>
        <w:t>;</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b/>
          <w:bCs/>
        </w:rPr>
        <w:t>2</w:t>
      </w:r>
      <w:r>
        <w:rPr>
          <w:rFonts w:hint="eastAsia" w:ascii="宋体" w:hAnsi="宋体" w:cs="宋体"/>
          <w:lang w:val="en-US" w:eastAsia="zh-CN"/>
        </w:rPr>
        <w:t xml:space="preserve">  </w:t>
      </w:r>
      <w:r>
        <w:rPr>
          <w:rFonts w:hint="eastAsia" w:ascii="宋体" w:hAnsi="宋体" w:cs="宋体"/>
          <w:lang w:eastAsia="zh-CN"/>
        </w:rPr>
        <w:t>发包人要求及</w:t>
      </w:r>
      <w:r>
        <w:rPr>
          <w:rFonts w:hint="eastAsia" w:ascii="宋体" w:hAnsi="宋体" w:cs="宋体"/>
        </w:rPr>
        <w:t>工程设计</w:t>
      </w:r>
      <w:r>
        <w:rPr>
          <w:rFonts w:hint="eastAsia" w:ascii="宋体" w:hAnsi="宋体" w:cs="宋体"/>
          <w:lang w:eastAsia="zh-CN"/>
        </w:rPr>
        <w:t>文件完整</w:t>
      </w:r>
      <w:r>
        <w:rPr>
          <w:rFonts w:hint="eastAsia" w:ascii="宋体" w:hAnsi="宋体" w:cs="宋体"/>
        </w:rPr>
        <w:t>详细清楚，工程任务和范围明确</w:t>
      </w:r>
      <w:r>
        <w:rPr>
          <w:rFonts w:hint="eastAsia" w:ascii="宋体" w:hAnsi="宋体" w:cs="宋体"/>
          <w:lang w:eastAsia="zh-CN"/>
        </w:rPr>
        <w:t>，可以精确计量计价</w:t>
      </w:r>
      <w:r>
        <w:rPr>
          <w:rFonts w:hint="eastAsia" w:ascii="宋体" w:hAnsi="宋体" w:cs="宋体"/>
        </w:rPr>
        <w:t>;</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b/>
          <w:bCs/>
        </w:rPr>
        <w:t>3</w:t>
      </w:r>
      <w:r>
        <w:rPr>
          <w:rFonts w:hint="eastAsia" w:ascii="宋体" w:hAnsi="宋体" w:cs="宋体"/>
          <w:lang w:val="en-US" w:eastAsia="zh-CN"/>
        </w:rPr>
        <w:t xml:space="preserve">  </w:t>
      </w:r>
      <w:r>
        <w:rPr>
          <w:rFonts w:hint="eastAsia" w:ascii="宋体" w:hAnsi="宋体" w:cs="宋体"/>
        </w:rPr>
        <w:t>工程结构和技术</w:t>
      </w:r>
      <w:r>
        <w:rPr>
          <w:rFonts w:hint="eastAsia" w:ascii="宋体" w:hAnsi="宋体" w:cs="宋体"/>
          <w:lang w:eastAsia="zh-CN"/>
        </w:rPr>
        <w:t>工艺</w:t>
      </w:r>
      <w:r>
        <w:rPr>
          <w:rFonts w:hint="eastAsia" w:ascii="宋体" w:hAnsi="宋体" w:cs="宋体"/>
        </w:rPr>
        <w:t>简单，</w:t>
      </w:r>
      <w:r>
        <w:rPr>
          <w:rFonts w:hint="eastAsia" w:ascii="宋体" w:hAnsi="宋体" w:cs="宋体"/>
          <w:lang w:eastAsia="zh-CN"/>
        </w:rPr>
        <w:t>技术和经济</w:t>
      </w:r>
      <w:r>
        <w:rPr>
          <w:rFonts w:hint="eastAsia" w:ascii="宋体" w:hAnsi="宋体" w:cs="宋体"/>
        </w:rPr>
        <w:t>风险小;</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b/>
          <w:bCs/>
        </w:rPr>
        <w:t>4</w:t>
      </w:r>
      <w:r>
        <w:rPr>
          <w:rFonts w:hint="eastAsia" w:ascii="宋体" w:hAnsi="宋体" w:cs="宋体"/>
          <w:lang w:val="en-US" w:eastAsia="zh-CN"/>
        </w:rPr>
        <w:t xml:space="preserve">  </w:t>
      </w:r>
      <w:r>
        <w:rPr>
          <w:rFonts w:hint="eastAsia" w:ascii="宋体" w:hAnsi="宋体" w:cs="宋体"/>
        </w:rPr>
        <w:t>投标期相对宽裕，</w:t>
      </w:r>
      <w:r>
        <w:rPr>
          <w:rFonts w:hint="eastAsia" w:ascii="宋体" w:hAnsi="宋体" w:cs="宋体"/>
          <w:lang w:eastAsia="zh-CN"/>
        </w:rPr>
        <w:t>总承包人</w:t>
      </w:r>
      <w:r>
        <w:rPr>
          <w:rFonts w:hint="eastAsia" w:ascii="宋体" w:hAnsi="宋体" w:cs="宋体"/>
        </w:rPr>
        <w:t>可以有充足的时间详细考察现场、复核工程量，分析招标文件，拟订施工计划。</w:t>
      </w:r>
    </w:p>
    <w:p>
      <w:pPr>
        <w:pStyle w:val="17"/>
        <w:spacing w:before="120" w:beforeLines="50" w:beforeAutospacing="0" w:after="0" w:afterAutospacing="0" w:line="600" w:lineRule="exact"/>
        <w:ind w:left="0" w:leftChars="0" w:right="0" w:firstLine="482"/>
        <w:rPr>
          <w:rFonts w:hint="eastAsia" w:ascii="宋体" w:hAnsi="宋体" w:cs="宋体"/>
        </w:rPr>
      </w:pPr>
      <w:r>
        <w:rPr>
          <w:rFonts w:hint="eastAsia" w:ascii="宋体" w:hAnsi="宋体" w:cs="宋体"/>
          <w:b/>
          <w:bCs/>
        </w:rPr>
        <w:t>5</w:t>
      </w:r>
      <w:r>
        <w:rPr>
          <w:rFonts w:hint="eastAsia" w:ascii="宋体" w:hAnsi="宋体" w:cs="宋体"/>
          <w:lang w:val="en-US" w:eastAsia="zh-CN"/>
        </w:rPr>
        <w:t xml:space="preserve">  </w:t>
      </w:r>
      <w:r>
        <w:rPr>
          <w:rFonts w:hint="eastAsia" w:ascii="宋体" w:hAnsi="宋体" w:cs="宋体"/>
        </w:rPr>
        <w:t>合同条件中双方的权利和义务十分清楚，合同条件完备。</w:t>
      </w:r>
    </w:p>
    <w:p>
      <w:pPr>
        <w:pStyle w:val="17"/>
        <w:spacing w:before="120" w:beforeLines="50" w:beforeAutospacing="0" w:after="0" w:afterAutospacing="0" w:line="600" w:lineRule="exact"/>
        <w:ind w:left="0" w:leftChars="0" w:right="0" w:firstLine="482"/>
        <w:rPr>
          <w:rFonts w:hint="default" w:ascii="宋体" w:hAnsi="宋体" w:eastAsia="宋体" w:cs="宋体"/>
          <w:color w:val="FF0000"/>
          <w:lang w:val="en-US" w:eastAsia="zh-CN"/>
        </w:rPr>
      </w:pPr>
      <w:r>
        <w:rPr>
          <w:rFonts w:hint="eastAsia" w:ascii="宋体" w:hAnsi="宋体" w:cs="宋体"/>
          <w:b/>
          <w:bCs/>
          <w:lang w:val="en-US" w:eastAsia="zh-CN"/>
        </w:rPr>
        <w:t xml:space="preserve">6 </w:t>
      </w:r>
      <w:r>
        <w:rPr>
          <w:rFonts w:hint="eastAsia" w:ascii="宋体" w:hAnsi="宋体" w:cs="宋体"/>
          <w:lang w:val="en-US" w:eastAsia="zh-CN"/>
        </w:rPr>
        <w:t xml:space="preserve"> 国有投资项目应符合发改、财政及审计等相关行政部门规定。</w:t>
      </w:r>
    </w:p>
    <w:p>
      <w:pPr>
        <w:pStyle w:val="17"/>
        <w:spacing w:before="120" w:beforeLines="50" w:beforeAutospacing="0" w:after="0" w:afterAutospacing="0" w:line="600" w:lineRule="exact"/>
        <w:ind w:left="0" w:leftChars="0" w:right="0" w:firstLine="482"/>
        <w:rPr>
          <w:rFonts w:hint="eastAsia" w:ascii="宋体" w:hAnsi="宋体" w:cs="宋体"/>
          <w:sz w:val="24"/>
          <w:szCs w:val="24"/>
          <w:lang w:eastAsia="zh-CN"/>
        </w:rPr>
      </w:pPr>
      <w:r>
        <w:rPr>
          <w:rFonts w:hint="eastAsia" w:ascii="宋体" w:hAnsi="宋体" w:cs="宋体"/>
          <w:b/>
          <w:bCs/>
          <w:sz w:val="24"/>
          <w:szCs w:val="24"/>
          <w:lang w:val="en-US" w:eastAsia="zh-CN"/>
        </w:rPr>
        <w:t>6.10.3</w:t>
      </w:r>
      <w:r>
        <w:rPr>
          <w:rFonts w:hint="eastAsia" w:ascii="宋体" w:hAnsi="宋体" w:cs="宋体"/>
          <w:sz w:val="24"/>
          <w:szCs w:val="24"/>
          <w:lang w:val="en-US" w:eastAsia="zh-CN"/>
        </w:rPr>
        <w:t xml:space="preserve">  </w:t>
      </w:r>
      <w:r>
        <w:rPr>
          <w:rFonts w:hint="eastAsia" w:ascii="宋体" w:hAnsi="宋体" w:cs="宋体"/>
          <w:sz w:val="24"/>
          <w:szCs w:val="24"/>
        </w:rPr>
        <w:t>签约合同价</w:t>
      </w:r>
      <w:r>
        <w:rPr>
          <w:rFonts w:hint="eastAsia" w:ascii="宋体" w:hAnsi="宋体" w:cs="宋体"/>
          <w:sz w:val="24"/>
          <w:szCs w:val="24"/>
          <w:lang w:eastAsia="zh-CN"/>
        </w:rPr>
        <w:t>采用可调</w:t>
      </w:r>
      <w:r>
        <w:rPr>
          <w:rFonts w:hint="eastAsia" w:ascii="宋体" w:hAnsi="宋体" w:cs="宋体"/>
          <w:sz w:val="24"/>
          <w:szCs w:val="24"/>
        </w:rPr>
        <w:t>总价合同</w:t>
      </w:r>
      <w:r>
        <w:rPr>
          <w:rFonts w:hint="eastAsia" w:ascii="宋体" w:hAnsi="宋体" w:cs="宋体"/>
          <w:sz w:val="24"/>
          <w:szCs w:val="24"/>
          <w:lang w:eastAsia="zh-CN"/>
        </w:rPr>
        <w:t>的，合同中应明确该合同价</w:t>
      </w:r>
      <w:r>
        <w:rPr>
          <w:rFonts w:hint="eastAsia" w:ascii="宋体" w:hAnsi="宋体" w:cs="宋体"/>
          <w:sz w:val="24"/>
          <w:szCs w:val="24"/>
        </w:rPr>
        <w:t>为合同履行工程结算的上限控制价。</w:t>
      </w:r>
      <w:r>
        <w:rPr>
          <w:rFonts w:hint="eastAsia" w:ascii="宋体" w:hAnsi="宋体" w:cs="宋体"/>
          <w:sz w:val="24"/>
          <w:szCs w:val="24"/>
          <w:lang w:eastAsia="zh-CN"/>
        </w:rPr>
        <w:t>按费用组成可分为全部可调和局部可调（局部固定）两类合同。合同中应明确以下事项：</w:t>
      </w:r>
    </w:p>
    <w:p>
      <w:pPr>
        <w:pStyle w:val="17"/>
        <w:spacing w:before="120" w:beforeLines="50" w:beforeAutospacing="0" w:after="0" w:afterAutospacing="0" w:line="600" w:lineRule="exact"/>
        <w:ind w:left="0" w:leftChars="0" w:right="0" w:firstLine="482"/>
        <w:rPr>
          <w:rFonts w:hint="eastAsia" w:ascii="宋体" w:hAnsi="宋体" w:cs="宋体"/>
          <w:sz w:val="24"/>
          <w:szCs w:val="24"/>
          <w:lang w:val="en-US" w:eastAsia="zh-CN"/>
        </w:rPr>
      </w:pPr>
      <w:r>
        <w:rPr>
          <w:rFonts w:hint="eastAsia" w:ascii="宋体" w:hAnsi="宋体" w:cs="宋体"/>
          <w:b/>
          <w:bCs/>
          <w:sz w:val="24"/>
          <w:szCs w:val="24"/>
          <w:lang w:val="en-US" w:eastAsia="zh-CN"/>
        </w:rPr>
        <w:t>1</w:t>
      </w:r>
      <w:r>
        <w:rPr>
          <w:rFonts w:hint="eastAsia" w:ascii="宋体" w:hAnsi="宋体" w:cs="宋体"/>
          <w:sz w:val="24"/>
          <w:szCs w:val="24"/>
          <w:lang w:val="en-US" w:eastAsia="zh-CN"/>
        </w:rPr>
        <w:t xml:space="preserve">  明确总费用中可调费用和固定费用的具体内容及其计价办法。</w:t>
      </w:r>
    </w:p>
    <w:p>
      <w:pPr>
        <w:pStyle w:val="17"/>
        <w:spacing w:before="120" w:beforeLines="50" w:beforeAutospacing="0" w:after="0" w:afterAutospacing="0" w:line="600" w:lineRule="exact"/>
        <w:ind w:left="0" w:leftChars="0" w:right="0" w:firstLine="482"/>
        <w:rPr>
          <w:rFonts w:hint="default" w:ascii="宋体" w:hAnsi="宋体" w:cs="宋体"/>
          <w:sz w:val="24"/>
          <w:szCs w:val="24"/>
          <w:lang w:val="en-US" w:eastAsia="zh-CN"/>
        </w:rPr>
      </w:pPr>
      <w:r>
        <w:rPr>
          <w:rFonts w:hint="eastAsia" w:ascii="宋体" w:hAnsi="宋体" w:cs="宋体"/>
          <w:b/>
          <w:bCs/>
          <w:sz w:val="24"/>
          <w:szCs w:val="24"/>
          <w:lang w:val="en-US" w:eastAsia="zh-CN"/>
        </w:rPr>
        <w:t>2</w:t>
      </w:r>
      <w:r>
        <w:rPr>
          <w:rFonts w:hint="eastAsia" w:ascii="宋体" w:hAnsi="宋体" w:cs="宋体"/>
          <w:sz w:val="24"/>
          <w:szCs w:val="24"/>
          <w:lang w:val="en-US" w:eastAsia="zh-CN"/>
        </w:rPr>
        <w:t xml:space="preserve">  可调费用项目应合理确定暂列金额。</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3</w:t>
      </w:r>
      <w:r>
        <w:rPr>
          <w:rFonts w:hint="eastAsia" w:ascii="宋体" w:hAnsi="宋体" w:cs="宋体"/>
          <w:lang w:val="en-US" w:eastAsia="zh-CN"/>
        </w:rPr>
        <w:t xml:space="preserve">  </w:t>
      </w:r>
      <w:r>
        <w:rPr>
          <w:rFonts w:hint="eastAsia" w:ascii="宋体" w:hAnsi="宋体" w:cs="宋体"/>
        </w:rPr>
        <w:t>总价合同中也可在专用合同条件约定，将发承包时无法</w:t>
      </w:r>
      <w:r>
        <w:rPr>
          <w:rFonts w:hint="eastAsia" w:ascii="宋体" w:hAnsi="宋体" w:cs="宋体"/>
          <w:lang w:eastAsia="zh-CN"/>
        </w:rPr>
        <w:t>精确计量计价</w:t>
      </w:r>
      <w:r>
        <w:rPr>
          <w:rFonts w:hint="eastAsia" w:ascii="宋体" w:hAnsi="宋体" w:cs="宋体"/>
        </w:rPr>
        <w:t>的某些项目单独列项，按照应予计量的实际工程量和单价进行结算支付。</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4</w:t>
      </w:r>
      <w:r>
        <w:rPr>
          <w:rFonts w:hint="eastAsia" w:ascii="宋体" w:hAnsi="宋体" w:cs="宋体"/>
          <w:lang w:val="en-US" w:eastAsia="zh-CN"/>
        </w:rPr>
        <w:t xml:space="preserve">  </w:t>
      </w:r>
      <w:r>
        <w:rPr>
          <w:rFonts w:hint="eastAsia" w:ascii="宋体" w:hAnsi="宋体" w:cs="宋体"/>
        </w:rPr>
        <w:t>发承包双方</w:t>
      </w:r>
      <w:r>
        <w:rPr>
          <w:rFonts w:hint="eastAsia" w:ascii="宋体" w:hAnsi="宋体" w:cs="宋体"/>
          <w:lang w:eastAsia="zh-CN"/>
        </w:rPr>
        <w:t>应</w:t>
      </w:r>
      <w:r>
        <w:rPr>
          <w:rFonts w:hint="eastAsia" w:ascii="宋体" w:hAnsi="宋体" w:cs="宋体"/>
        </w:rPr>
        <w:t>在合同中</w:t>
      </w:r>
      <w:r>
        <w:rPr>
          <w:rFonts w:hint="eastAsia" w:ascii="宋体" w:hAnsi="宋体" w:cs="宋体"/>
          <w:lang w:eastAsia="zh-CN"/>
        </w:rPr>
        <w:t>明确签约</w:t>
      </w:r>
      <w:r>
        <w:rPr>
          <w:rFonts w:hint="eastAsia" w:ascii="宋体" w:hAnsi="宋体" w:cs="宋体"/>
        </w:rPr>
        <w:t>合同价款</w:t>
      </w:r>
      <w:r>
        <w:rPr>
          <w:rFonts w:hint="eastAsia" w:ascii="宋体" w:hAnsi="宋体" w:cs="宋体"/>
          <w:lang w:eastAsia="zh-CN"/>
        </w:rPr>
        <w:t>形式：是</w:t>
      </w:r>
      <w:r>
        <w:rPr>
          <w:rFonts w:hint="eastAsia" w:ascii="宋体" w:hAnsi="宋体" w:cs="宋体"/>
        </w:rPr>
        <w:t>可调总价合同，</w:t>
      </w:r>
      <w:r>
        <w:rPr>
          <w:rFonts w:hint="eastAsia" w:ascii="宋体" w:hAnsi="宋体" w:cs="宋体"/>
          <w:lang w:eastAsia="zh-CN"/>
        </w:rPr>
        <w:t>还是</w:t>
      </w:r>
      <w:r>
        <w:rPr>
          <w:rFonts w:hint="eastAsia" w:ascii="宋体" w:hAnsi="宋体" w:cs="宋体"/>
        </w:rPr>
        <w:t>固定总价合同</w:t>
      </w:r>
      <w:r>
        <w:rPr>
          <w:rFonts w:hint="eastAsia" w:ascii="宋体" w:hAnsi="宋体" w:cs="宋体"/>
          <w:lang w:eastAsia="zh-CN"/>
        </w:rPr>
        <w:t>，避免</w:t>
      </w:r>
      <w:r>
        <w:rPr>
          <w:rFonts w:hint="eastAsia" w:ascii="宋体" w:hAnsi="宋体" w:cs="宋体"/>
        </w:rPr>
        <w:t>合同价款</w:t>
      </w:r>
      <w:r>
        <w:rPr>
          <w:rFonts w:hint="eastAsia" w:ascii="宋体" w:hAnsi="宋体" w:cs="宋体"/>
          <w:lang w:eastAsia="zh-CN"/>
        </w:rPr>
        <w:t>结算时的不利风险</w:t>
      </w:r>
      <w:r>
        <w:rPr>
          <w:rFonts w:hint="eastAsia" w:ascii="宋体" w:hAnsi="宋体" w:cs="宋体"/>
        </w:rPr>
        <w:t>。</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5</w:t>
      </w:r>
      <w:r>
        <w:rPr>
          <w:rFonts w:hint="eastAsia" w:ascii="宋体" w:hAnsi="宋体" w:cs="宋体"/>
          <w:lang w:val="en-US" w:eastAsia="zh-CN"/>
        </w:rPr>
        <w:t xml:space="preserve">  EPC</w:t>
      </w:r>
      <w:r>
        <w:rPr>
          <w:rFonts w:hint="eastAsia" w:ascii="宋体" w:hAnsi="宋体" w:cs="宋体"/>
        </w:rPr>
        <w:t>项目总承包中价格清单项目的价格</w:t>
      </w:r>
      <w:r>
        <w:rPr>
          <w:rFonts w:hint="eastAsia" w:ascii="宋体" w:hAnsi="宋体" w:cs="宋体"/>
          <w:lang w:eastAsia="zh-CN"/>
        </w:rPr>
        <w:t>采用全费用价格的，招标文件</w:t>
      </w:r>
      <w:r>
        <w:rPr>
          <w:rFonts w:hint="eastAsia" w:ascii="宋体" w:hAnsi="宋体" w:cs="宋体"/>
        </w:rPr>
        <w:t>应</w:t>
      </w:r>
      <w:r>
        <w:rPr>
          <w:rFonts w:hint="eastAsia" w:ascii="宋体" w:hAnsi="宋体" w:cs="宋体"/>
          <w:lang w:eastAsia="zh-CN"/>
        </w:rPr>
        <w:t>明确投标报价</w:t>
      </w:r>
      <w:r>
        <w:rPr>
          <w:rFonts w:hint="eastAsia" w:ascii="宋体" w:hAnsi="宋体" w:cs="宋体"/>
        </w:rPr>
        <w:t>包括</w:t>
      </w:r>
      <w:r>
        <w:rPr>
          <w:rFonts w:hint="eastAsia" w:ascii="宋体" w:hAnsi="宋体" w:cs="宋体"/>
          <w:lang w:eastAsia="zh-CN"/>
        </w:rPr>
        <w:t>不含税价格和税金，其中税率和税金单列，总承包人应依法依规按照招标文件的要求报价，</w:t>
      </w:r>
      <w:r>
        <w:rPr>
          <w:rFonts w:hint="eastAsia" w:ascii="宋体" w:hAnsi="宋体" w:cs="宋体"/>
        </w:rPr>
        <w:t>并在合同中约定。</w:t>
      </w:r>
      <w:r>
        <w:rPr>
          <w:rFonts w:hint="eastAsia" w:ascii="宋体" w:hAnsi="宋体" w:cs="宋体"/>
          <w:lang w:eastAsia="zh-CN"/>
        </w:rPr>
        <w:t>如总</w:t>
      </w:r>
      <w:r>
        <w:rPr>
          <w:rFonts w:hint="eastAsia" w:ascii="宋体" w:hAnsi="宋体" w:cs="宋体"/>
        </w:rPr>
        <w:t>承包人</w:t>
      </w:r>
      <w:r>
        <w:rPr>
          <w:rFonts w:hint="eastAsia" w:ascii="宋体" w:hAnsi="宋体" w:cs="宋体"/>
          <w:lang w:eastAsia="zh-CN"/>
        </w:rPr>
        <w:t>没有依法依规按照招标文件的要求报价，造成的不良后果，由总承包人自行承担。</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6</w:t>
      </w:r>
      <w:r>
        <w:rPr>
          <w:rFonts w:hint="eastAsia" w:ascii="宋体" w:hAnsi="宋体" w:cs="宋体"/>
          <w:lang w:val="en-US" w:eastAsia="zh-CN"/>
        </w:rPr>
        <w:t xml:space="preserve">  </w:t>
      </w:r>
      <w:r>
        <w:rPr>
          <w:rFonts w:hint="eastAsia" w:ascii="宋体" w:hAnsi="宋体" w:cs="宋体"/>
        </w:rPr>
        <w:t>除合同另有约定外，采</w:t>
      </w:r>
      <w:r>
        <w:rPr>
          <w:rFonts w:hint="eastAsia" w:ascii="宋体" w:hAnsi="宋体" w:cs="宋体"/>
          <w:lang w:val="en-US" w:eastAsia="zh-CN"/>
        </w:rPr>
        <w:t>用EPC项目总承包模</w:t>
      </w:r>
      <w:r>
        <w:rPr>
          <w:rFonts w:hint="eastAsia" w:ascii="宋体" w:hAnsi="宋体" w:cs="宋体"/>
        </w:rPr>
        <w:t>式发包，应由</w:t>
      </w:r>
      <w:r>
        <w:rPr>
          <w:rFonts w:hint="eastAsia" w:ascii="宋体" w:hAnsi="宋体" w:cs="宋体"/>
          <w:lang w:eastAsia="zh-CN"/>
        </w:rPr>
        <w:t>总</w:t>
      </w:r>
      <w:r>
        <w:rPr>
          <w:rFonts w:hint="eastAsia" w:ascii="宋体" w:hAnsi="宋体" w:cs="宋体"/>
        </w:rPr>
        <w:t>承包人负责材料和设备的采购</w:t>
      </w:r>
      <w:r>
        <w:rPr>
          <w:rFonts w:hint="eastAsia" w:ascii="宋体" w:hAnsi="宋体" w:cs="宋体"/>
          <w:lang w:eastAsia="zh-CN"/>
        </w:rPr>
        <w:t>、</w:t>
      </w:r>
      <w:r>
        <w:rPr>
          <w:rFonts w:hint="eastAsia" w:ascii="宋体" w:hAnsi="宋体" w:cs="宋体"/>
        </w:rPr>
        <w:t>运输和保管。发包人要提供部分材料和设备时，应在发包人要求中提出，并应在合同中明确约定。发包人应按工程进度计划的要求保质保量按期提供。工程总承包范围的材料、设备需要加工定制时，</w:t>
      </w:r>
      <w:r>
        <w:rPr>
          <w:rFonts w:hint="eastAsia" w:ascii="宋体" w:hAnsi="宋体" w:cs="宋体"/>
          <w:lang w:eastAsia="zh-CN"/>
        </w:rPr>
        <w:t>总</w:t>
      </w:r>
      <w:r>
        <w:rPr>
          <w:rFonts w:hint="eastAsia" w:ascii="宋体" w:hAnsi="宋体" w:cs="宋体"/>
        </w:rPr>
        <w:t>承包人可以外包并负责采购策划、设计、招标、签约、催交、检验、运输、验收、人库等。</w:t>
      </w:r>
      <w:r>
        <w:rPr>
          <w:rFonts w:hint="eastAsia" w:ascii="宋体" w:hAnsi="宋体" w:cs="宋体"/>
          <w:lang w:eastAsia="zh-CN"/>
        </w:rPr>
        <w:t>总</w:t>
      </w:r>
      <w:r>
        <w:rPr>
          <w:rFonts w:hint="eastAsia" w:ascii="宋体" w:hAnsi="宋体" w:cs="宋体"/>
        </w:rPr>
        <w:t>承包人应按照合同约定的品牌、规格提供材料和设备，并应满足合同约定的质量标准。若需更换时，应报发包人核准；若</w:t>
      </w:r>
      <w:r>
        <w:rPr>
          <w:rFonts w:hint="eastAsia" w:ascii="宋体" w:hAnsi="宋体" w:cs="宋体"/>
          <w:lang w:eastAsia="zh-CN"/>
        </w:rPr>
        <w:t>总</w:t>
      </w:r>
      <w:r>
        <w:rPr>
          <w:rFonts w:hint="eastAsia" w:ascii="宋体" w:hAnsi="宋体" w:cs="宋体"/>
        </w:rPr>
        <w:t>承包人擅自更换时，承包人应进行改正，并应失，延误的工期应不予顺延。发包人发现后予以核准时，因更换而导致的费用增加，发包人不应另行支付。因更换而导致的费用减少，发包人应核减相应费用。并应承担由此造成的返工损失，延误的工期不雨顺延。发包人可根据工程具体情况，要求</w:t>
      </w:r>
      <w:r>
        <w:rPr>
          <w:rFonts w:hint="eastAsia" w:ascii="宋体" w:hAnsi="宋体" w:cs="宋体"/>
          <w:lang w:eastAsia="zh-CN"/>
        </w:rPr>
        <w:t>总</w:t>
      </w:r>
      <w:r>
        <w:rPr>
          <w:rFonts w:hint="eastAsia" w:ascii="宋体" w:hAnsi="宋体" w:cs="宋体"/>
        </w:rPr>
        <w:t>承包人在施工过程中更换相关材料或设备：对更换部分的价格应按合同约定的有关规定执行，对</w:t>
      </w:r>
      <w:r>
        <w:rPr>
          <w:rFonts w:hint="eastAsia" w:ascii="宋体" w:hAnsi="宋体" w:cs="宋体"/>
          <w:lang w:eastAsia="zh-CN"/>
        </w:rPr>
        <w:t>总</w:t>
      </w:r>
      <w:r>
        <w:rPr>
          <w:rFonts w:hint="eastAsia" w:ascii="宋体" w:hAnsi="宋体" w:cs="宋体"/>
        </w:rPr>
        <w:t>承包人造成影响的，由此导致的费用增加和工期延误应由发包人承担。</w:t>
      </w:r>
    </w:p>
    <w:p>
      <w:pPr>
        <w:pStyle w:val="17"/>
        <w:spacing w:before="120" w:beforeLines="50" w:beforeAutospacing="0" w:after="0" w:afterAutospacing="0" w:line="600" w:lineRule="exact"/>
        <w:ind w:left="0" w:leftChars="0" w:right="0" w:firstLine="480"/>
        <w:rPr>
          <w:rFonts w:hint="eastAsia" w:ascii="宋体" w:hAnsi="宋体" w:cs="宋体"/>
          <w:color w:val="FF0000"/>
          <w:lang w:eastAsia="zh-CN"/>
        </w:rPr>
      </w:pPr>
      <w:r>
        <w:rPr>
          <w:rFonts w:hint="eastAsia" w:ascii="宋体" w:hAnsi="宋体" w:cs="宋体"/>
          <w:b/>
          <w:bCs/>
          <w:lang w:val="en-US" w:eastAsia="zh-CN"/>
        </w:rPr>
        <w:t>7</w:t>
      </w:r>
      <w:r>
        <w:rPr>
          <w:rFonts w:hint="eastAsia" w:ascii="宋体" w:hAnsi="宋体" w:cs="宋体"/>
          <w:color w:val="FF0000"/>
          <w:lang w:val="en-US" w:eastAsia="zh-CN"/>
        </w:rPr>
        <w:t xml:space="preserve">  </w:t>
      </w:r>
      <w:r>
        <w:rPr>
          <w:rFonts w:hint="eastAsia" w:ascii="宋体" w:hAnsi="宋体" w:cs="宋体"/>
          <w:lang w:eastAsia="zh-CN"/>
        </w:rPr>
        <w:t>总承包人设计的施工图纸，须经发包人或其委托的咨询人进行符合性复核，确</w:t>
      </w:r>
      <w:r>
        <w:rPr>
          <w:rFonts w:hint="eastAsia" w:ascii="宋体" w:hAnsi="宋体" w:cs="宋体"/>
          <w:lang w:val="en-US" w:eastAsia="zh-CN"/>
        </w:rPr>
        <w:t>认其</w:t>
      </w:r>
      <w:r>
        <w:rPr>
          <w:rFonts w:hint="eastAsia" w:ascii="宋体" w:hAnsi="宋体" w:cs="宋体"/>
          <w:lang w:eastAsia="zh-CN"/>
        </w:rPr>
        <w:t>符合发包人要求和限额设计的规定。</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 xml:space="preserve">8 </w:t>
      </w:r>
      <w:r>
        <w:rPr>
          <w:rFonts w:hint="eastAsia" w:ascii="宋体" w:hAnsi="宋体" w:cs="宋体"/>
          <w:lang w:val="en-US" w:eastAsia="zh-CN"/>
        </w:rPr>
        <w:t xml:space="preserve"> </w:t>
      </w:r>
      <w:r>
        <w:rPr>
          <w:rFonts w:hint="eastAsia" w:ascii="宋体" w:hAnsi="宋体" w:cs="宋体"/>
          <w:lang w:eastAsia="zh-CN"/>
        </w:rPr>
        <w:t>其他未涉及的事项，经发承包双方协商，</w:t>
      </w:r>
      <w:r>
        <w:rPr>
          <w:rFonts w:hint="eastAsia" w:ascii="宋体" w:hAnsi="宋体" w:cs="宋体"/>
        </w:rPr>
        <w:t>可参照中国建设工程造价管理协会团体标准《建设项目工程总承包计价规范》T/CCEAS 001 2022执行。</w:t>
      </w:r>
    </w:p>
    <w:p>
      <w:pPr>
        <w:pStyle w:val="17"/>
        <w:spacing w:before="120" w:beforeLines="50" w:beforeAutospacing="0" w:after="0" w:afterAutospacing="0" w:line="600" w:lineRule="exact"/>
        <w:ind w:left="0" w:leftChars="0" w:right="0" w:firstLine="482"/>
        <w:rPr>
          <w:rFonts w:ascii="宋体" w:hAnsi="宋体" w:cs="宋体"/>
          <w:b/>
          <w:bCs/>
        </w:rPr>
      </w:pPr>
      <w:r>
        <w:rPr>
          <w:rFonts w:hint="eastAsia" w:ascii="宋体" w:hAnsi="宋体" w:cs="宋体"/>
          <w:b/>
          <w:bCs/>
        </w:rPr>
        <w:t>6.11</w:t>
      </w:r>
      <w:r>
        <w:rPr>
          <w:rFonts w:hint="eastAsia" w:ascii="宋体" w:hAnsi="宋体" w:cs="宋体"/>
          <w:b/>
          <w:bCs/>
          <w:lang w:val="en-US" w:eastAsia="zh-CN"/>
        </w:rPr>
        <w:t xml:space="preserve">  </w:t>
      </w:r>
      <w:r>
        <w:rPr>
          <w:rFonts w:hint="eastAsia" w:ascii="宋体" w:hAnsi="宋体" w:cs="宋体"/>
          <w:b/>
          <w:bCs/>
        </w:rPr>
        <w:t>概算控制与限额设计指标的分解</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发包人应根据项目初步设计深度明确概算控制要求，并将概算总价组成明细分解到相关费用明细分项，</w:t>
      </w:r>
      <w:r>
        <w:rPr>
          <w:rFonts w:hint="eastAsia" w:ascii="宋体" w:hAnsi="宋体" w:cs="宋体"/>
          <w:lang w:eastAsia="zh-CN"/>
        </w:rPr>
        <w:t>总</w:t>
      </w:r>
      <w:r>
        <w:rPr>
          <w:rFonts w:hint="eastAsia" w:ascii="宋体" w:hAnsi="宋体" w:cs="宋体"/>
        </w:rPr>
        <w:t>承包人的分项投标价格不应超出分项明细价格。</w:t>
      </w:r>
    </w:p>
    <w:p>
      <w:pPr>
        <w:pStyle w:val="17"/>
        <w:spacing w:before="120" w:beforeLines="50" w:beforeAutospacing="0" w:after="0" w:afterAutospacing="0" w:line="600" w:lineRule="exact"/>
        <w:ind w:left="0" w:leftChars="0" w:right="0" w:firstLine="480"/>
        <w:rPr>
          <w:rFonts w:ascii="宋体" w:hAnsi="宋体" w:cs="宋体"/>
          <w:color w:val="FF0000"/>
        </w:rPr>
      </w:pPr>
      <w:r>
        <w:rPr>
          <w:rFonts w:hint="eastAsia" w:ascii="宋体" w:hAnsi="宋体" w:cs="宋体"/>
        </w:rPr>
        <w:t>限额设计指标应包括经济指标和技术指标两类分别设置。经济指标应根据初步设计深度及要求分解到各单项工程、单位工程、专业类别，如各单项工程、单位工程、专业工程的单方经济指标</w:t>
      </w:r>
      <w:r>
        <w:rPr>
          <w:rFonts w:hint="eastAsia" w:ascii="宋体" w:hAnsi="宋体" w:cs="宋体"/>
          <w:lang w:eastAsia="zh-CN"/>
        </w:rPr>
        <w:t>、</w:t>
      </w:r>
      <w:r>
        <w:rPr>
          <w:rFonts w:hint="eastAsia" w:ascii="宋体" w:hAnsi="宋体" w:cs="宋体"/>
        </w:rPr>
        <w:t>能耗指标或产量指标等，</w:t>
      </w:r>
      <w:r>
        <w:rPr>
          <w:rFonts w:hint="eastAsia" w:ascii="宋体" w:hAnsi="宋体" w:cs="宋体"/>
          <w:lang w:eastAsia="zh-CN"/>
        </w:rPr>
        <w:t>总</w:t>
      </w:r>
      <w:r>
        <w:rPr>
          <w:rFonts w:hint="eastAsia" w:ascii="宋体" w:hAnsi="宋体" w:cs="宋体"/>
        </w:rPr>
        <w:t>承包人的投标价格组成明细对应分项报价不应超出</w:t>
      </w:r>
      <w:r>
        <w:rPr>
          <w:rFonts w:hint="eastAsia" w:ascii="宋体" w:hAnsi="宋体" w:cs="宋体"/>
          <w:lang w:val="en-US" w:eastAsia="zh-CN"/>
        </w:rPr>
        <w:t>发包人的</w:t>
      </w:r>
      <w:r>
        <w:rPr>
          <w:rFonts w:hint="eastAsia" w:ascii="宋体" w:hAnsi="宋体" w:cs="宋体"/>
        </w:rPr>
        <w:t>对应的分项经济指标。限额技术指标应包括项目主要材料设备含量指标，对工程造价、环保、节能、质量、使用性能有较大影响的关键数据，如建筑工程中的钢筋、混凝土、砌体、保温、防水材料每平米含量指标，机电安装工程中管材、线缆含量指标，每平方电能功率指标、用水、用热等耗量指标等。</w:t>
      </w:r>
      <w:r>
        <w:rPr>
          <w:rFonts w:hint="eastAsia" w:ascii="宋体" w:hAnsi="宋体" w:cs="宋体"/>
          <w:lang w:eastAsia="zh-CN"/>
        </w:rPr>
        <w:t>总</w:t>
      </w:r>
      <w:r>
        <w:rPr>
          <w:rFonts w:hint="eastAsia" w:ascii="宋体" w:hAnsi="宋体" w:cs="宋体"/>
        </w:rPr>
        <w:t>承包人的施工图应按照限额设计指标在符合设计规范、结构安全、节能环保的前提下进行设计施工。如发包人要求的分项概算控制经济指标</w:t>
      </w:r>
      <w:r>
        <w:rPr>
          <w:rFonts w:hint="eastAsia" w:ascii="宋体" w:hAnsi="宋体" w:cs="宋体"/>
          <w:lang w:val="en-US" w:eastAsia="zh-CN"/>
        </w:rPr>
        <w:t>与</w:t>
      </w:r>
      <w:r>
        <w:rPr>
          <w:rFonts w:hint="eastAsia" w:ascii="宋体" w:hAnsi="宋体" w:cs="宋体"/>
        </w:rPr>
        <w:t>限额设计指标等有明显错误，不符合强制</w:t>
      </w:r>
      <w:r>
        <w:rPr>
          <w:rFonts w:hint="eastAsia" w:ascii="宋体" w:hAnsi="宋体" w:cs="宋体"/>
          <w:lang w:val="en-US" w:eastAsia="zh-CN"/>
        </w:rPr>
        <w:t>性标准的规</w:t>
      </w:r>
      <w:r>
        <w:rPr>
          <w:rFonts w:hint="eastAsia" w:ascii="宋体" w:hAnsi="宋体" w:cs="宋体"/>
        </w:rPr>
        <w:t>定或明显不合理的，</w:t>
      </w:r>
      <w:r>
        <w:rPr>
          <w:rFonts w:hint="eastAsia" w:ascii="宋体" w:hAnsi="宋体" w:cs="宋体"/>
          <w:lang w:eastAsia="zh-CN"/>
        </w:rPr>
        <w:t>投标人</w:t>
      </w:r>
      <w:r>
        <w:rPr>
          <w:rFonts w:hint="eastAsia" w:ascii="宋体" w:hAnsi="宋体" w:cs="宋体"/>
        </w:rPr>
        <w:t>应及时指出并提出合理化建议，要求</w:t>
      </w:r>
      <w:r>
        <w:rPr>
          <w:rFonts w:hint="eastAsia" w:ascii="宋体" w:hAnsi="宋体" w:cs="宋体"/>
          <w:lang w:eastAsia="zh-CN"/>
        </w:rPr>
        <w:t>发包人</w:t>
      </w:r>
      <w:r>
        <w:rPr>
          <w:rFonts w:hint="eastAsia" w:ascii="宋体" w:hAnsi="宋体" w:cs="宋体"/>
        </w:rPr>
        <w:t>修正，确保项目概算控制、限额设计指标经济合理。</w:t>
      </w:r>
    </w:p>
    <w:p>
      <w:pPr>
        <w:pStyle w:val="17"/>
        <w:spacing w:before="120" w:beforeLines="50" w:beforeAutospacing="0" w:after="0" w:afterAutospacing="0" w:line="600" w:lineRule="exact"/>
        <w:ind w:left="0" w:leftChars="0" w:right="0" w:firstLine="482"/>
        <w:rPr>
          <w:rFonts w:ascii="宋体" w:hAnsi="宋体" w:cs="宋体"/>
          <w:b/>
          <w:bCs/>
        </w:rPr>
      </w:pPr>
      <w:r>
        <w:rPr>
          <w:rFonts w:hint="eastAsia" w:ascii="宋体" w:hAnsi="宋体" w:cs="宋体"/>
          <w:b/>
          <w:bCs/>
        </w:rPr>
        <w:t>6.12</w:t>
      </w:r>
      <w:r>
        <w:rPr>
          <w:rFonts w:hint="eastAsia" w:ascii="宋体" w:hAnsi="宋体" w:cs="宋体"/>
          <w:b/>
          <w:bCs/>
          <w:lang w:val="en-US" w:eastAsia="zh-CN"/>
        </w:rPr>
        <w:t xml:space="preserve">  </w:t>
      </w:r>
      <w:r>
        <w:rPr>
          <w:rFonts w:hint="eastAsia" w:ascii="宋体" w:hAnsi="宋体" w:cs="宋体"/>
          <w:b/>
          <w:bCs/>
        </w:rPr>
        <w:t>基于总价合同的风险分担</w:t>
      </w:r>
    </w:p>
    <w:p>
      <w:pPr>
        <w:pStyle w:val="17"/>
        <w:spacing w:before="120" w:beforeLines="50" w:beforeAutospacing="0" w:after="0" w:afterAutospacing="0" w:line="600" w:lineRule="exact"/>
        <w:ind w:left="0" w:leftChars="0" w:right="0" w:firstLine="480"/>
        <w:rPr>
          <w:rFonts w:hint="eastAsia" w:ascii="宋体" w:hAnsi="宋体" w:cs="宋体"/>
          <w:lang w:eastAsia="zh-CN"/>
        </w:rPr>
      </w:pPr>
      <w:r>
        <w:rPr>
          <w:rFonts w:hint="eastAsia" w:ascii="宋体" w:hAnsi="宋体" w:cs="宋体"/>
          <w:lang w:val="en-US" w:eastAsia="zh-CN"/>
        </w:rPr>
        <w:t>EPC</w:t>
      </w:r>
      <w:r>
        <w:rPr>
          <w:rFonts w:hint="eastAsia" w:ascii="宋体" w:hAnsi="宋体" w:cs="宋体"/>
        </w:rPr>
        <w:t>项目总承包中，发包人应按照权责对等和风险分担的原则，在发包人要求、</w:t>
      </w:r>
      <w:r>
        <w:rPr>
          <w:rFonts w:hint="eastAsia" w:ascii="宋体" w:hAnsi="宋体" w:cs="宋体"/>
          <w:lang w:val="en-US" w:eastAsia="zh-CN"/>
        </w:rPr>
        <w:t>EPC</w:t>
      </w:r>
      <w:r>
        <w:rPr>
          <w:rFonts w:hint="eastAsia" w:ascii="宋体" w:hAnsi="宋体" w:cs="宋体"/>
        </w:rPr>
        <w:t>项目总承包合同中明确计价的风险范围，</w:t>
      </w:r>
      <w:r>
        <w:rPr>
          <w:rFonts w:hint="eastAsia" w:ascii="宋体" w:hAnsi="宋体" w:cs="宋体"/>
          <w:lang w:eastAsia="zh-CN"/>
        </w:rPr>
        <w:t>主要</w:t>
      </w:r>
      <w:r>
        <w:rPr>
          <w:rFonts w:hint="eastAsia" w:ascii="宋体" w:hAnsi="宋体" w:cs="宋体"/>
        </w:rPr>
        <w:t>存在下列情形</w:t>
      </w:r>
      <w:r>
        <w:rPr>
          <w:rFonts w:hint="eastAsia" w:ascii="宋体" w:hAnsi="宋体" w:cs="宋体"/>
          <w:lang w:eastAsia="zh-CN"/>
        </w:rPr>
        <w:t>：</w:t>
      </w:r>
    </w:p>
    <w:p>
      <w:pPr>
        <w:pStyle w:val="17"/>
        <w:spacing w:before="120" w:beforeLines="50" w:beforeAutospacing="0" w:after="0" w:afterAutospacing="0" w:line="600" w:lineRule="exact"/>
        <w:ind w:left="0" w:leftChars="0" w:right="0" w:firstLine="480"/>
        <w:rPr>
          <w:rFonts w:hint="eastAsia" w:ascii="宋体" w:hAnsi="宋体" w:eastAsia="宋体" w:cs="宋体"/>
          <w:lang w:eastAsia="zh-CN"/>
        </w:rPr>
      </w:pPr>
      <w:r>
        <w:rPr>
          <w:rFonts w:hint="eastAsia" w:ascii="宋体" w:hAnsi="宋体" w:cs="宋体"/>
          <w:b/>
          <w:bCs/>
        </w:rPr>
        <w:t>1</w:t>
      </w:r>
      <w:r>
        <w:rPr>
          <w:rFonts w:hint="eastAsia" w:ascii="宋体" w:hAnsi="宋体" w:cs="宋体"/>
          <w:b/>
          <w:bCs/>
          <w:lang w:val="en-US" w:eastAsia="zh-CN"/>
        </w:rPr>
        <w:t xml:space="preserve"> </w:t>
      </w:r>
      <w:r>
        <w:rPr>
          <w:rFonts w:hint="eastAsia" w:ascii="宋体" w:hAnsi="宋体" w:cs="宋体"/>
          <w:lang w:val="en-US" w:eastAsia="zh-CN"/>
        </w:rPr>
        <w:t xml:space="preserve"> </w:t>
      </w:r>
      <w:r>
        <w:rPr>
          <w:rFonts w:hint="eastAsia" w:ascii="宋体" w:hAnsi="宋体" w:cs="宋体"/>
        </w:rPr>
        <w:t>国家法律发生变化</w:t>
      </w:r>
      <w:r>
        <w:rPr>
          <w:rFonts w:hint="eastAsia" w:ascii="宋体" w:hAnsi="宋体" w:cs="宋体"/>
          <w:lang w:eastAsia="zh-CN"/>
        </w:rPr>
        <w:t>；</w:t>
      </w:r>
    </w:p>
    <w:p>
      <w:pPr>
        <w:pStyle w:val="17"/>
        <w:spacing w:before="120" w:beforeLines="50" w:beforeAutospacing="0" w:after="0" w:afterAutospacing="0" w:line="600" w:lineRule="exact"/>
        <w:ind w:left="0" w:leftChars="0" w:right="0" w:firstLine="480"/>
        <w:rPr>
          <w:rFonts w:hint="eastAsia" w:ascii="宋体" w:hAnsi="宋体" w:eastAsia="宋体" w:cs="宋体"/>
          <w:lang w:eastAsia="zh-CN"/>
        </w:rPr>
      </w:pPr>
      <w:r>
        <w:rPr>
          <w:rFonts w:hint="eastAsia" w:ascii="宋体" w:hAnsi="宋体" w:cs="宋体"/>
          <w:b/>
          <w:bCs/>
        </w:rPr>
        <w:t>2</w:t>
      </w:r>
      <w:r>
        <w:rPr>
          <w:rFonts w:hint="eastAsia" w:ascii="宋体" w:hAnsi="宋体" w:cs="宋体"/>
          <w:b/>
          <w:bCs/>
          <w:lang w:val="en-US" w:eastAsia="zh-CN"/>
        </w:rPr>
        <w:t xml:space="preserve"> </w:t>
      </w:r>
      <w:r>
        <w:rPr>
          <w:rFonts w:hint="eastAsia" w:ascii="宋体" w:hAnsi="宋体" w:cs="宋体"/>
          <w:lang w:val="en-US" w:eastAsia="zh-CN"/>
        </w:rPr>
        <w:t xml:space="preserve"> </w:t>
      </w:r>
      <w:r>
        <w:rPr>
          <w:rFonts w:hint="eastAsia" w:ascii="宋体" w:hAnsi="宋体" w:cs="宋体"/>
        </w:rPr>
        <w:t>专用合同条款中约定的人工、主要材料</w:t>
      </w:r>
      <w:r>
        <w:rPr>
          <w:rFonts w:hint="eastAsia" w:ascii="宋体" w:hAnsi="宋体" w:cs="宋体"/>
          <w:lang w:val="en-US" w:eastAsia="zh-CN"/>
        </w:rPr>
        <w:t>设备</w:t>
      </w:r>
      <w:r>
        <w:rPr>
          <w:rFonts w:hint="eastAsia" w:ascii="宋体" w:hAnsi="宋体" w:cs="宋体"/>
        </w:rPr>
        <w:t>等市场价格变化超过合同约定幅度</w:t>
      </w:r>
      <w:r>
        <w:rPr>
          <w:rFonts w:hint="eastAsia" w:ascii="宋体" w:hAnsi="宋体" w:cs="宋体"/>
          <w:lang w:eastAsia="zh-CN"/>
        </w:rPr>
        <w:t>；</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rPr>
        <w:t>3</w:t>
      </w:r>
      <w:r>
        <w:rPr>
          <w:rFonts w:hint="eastAsia" w:ascii="宋体" w:hAnsi="宋体" w:cs="宋体"/>
          <w:lang w:val="en-US" w:eastAsia="zh-CN"/>
        </w:rPr>
        <w:t xml:space="preserve">  </w:t>
      </w:r>
      <w:r>
        <w:rPr>
          <w:rFonts w:hint="eastAsia" w:ascii="宋体" w:hAnsi="宋体" w:cs="宋体"/>
        </w:rPr>
        <w:t>可行性研究报告批准或方案设计后发包，发包人要求和方案设计发生变更；初步设计后发包，发包人要求和初步设计发生变更；</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rPr>
        <w:t>4</w:t>
      </w:r>
      <w:r>
        <w:rPr>
          <w:rFonts w:hint="eastAsia" w:ascii="宋体" w:hAnsi="宋体" w:cs="宋体"/>
          <w:lang w:val="en-US" w:eastAsia="zh-CN"/>
        </w:rPr>
        <w:t xml:space="preserve">  </w:t>
      </w:r>
      <w:r>
        <w:rPr>
          <w:rFonts w:hint="eastAsia" w:ascii="宋体" w:hAnsi="宋体" w:cs="宋体"/>
        </w:rPr>
        <w:t>不可预见的地质条件、地下掩埋物等变化；</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rPr>
        <w:t>5</w:t>
      </w:r>
      <w:r>
        <w:rPr>
          <w:rFonts w:hint="eastAsia" w:ascii="宋体" w:hAnsi="宋体" w:cs="宋体"/>
          <w:lang w:val="en-US" w:eastAsia="zh-CN"/>
        </w:rPr>
        <w:t xml:space="preserve">  </w:t>
      </w:r>
      <w:r>
        <w:rPr>
          <w:rFonts w:hint="eastAsia" w:ascii="宋体" w:hAnsi="宋体" w:cs="宋体"/>
        </w:rPr>
        <w:t>不可抗力。</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具体风险分担内容由发承包双方在专用合同条件中约定。</w:t>
      </w:r>
    </w:p>
    <w:p>
      <w:pPr>
        <w:pStyle w:val="17"/>
        <w:spacing w:before="120" w:beforeLines="50" w:beforeAutospacing="0" w:after="0" w:afterAutospacing="0" w:line="600" w:lineRule="exact"/>
        <w:ind w:left="0" w:leftChars="0" w:right="0" w:firstLine="482"/>
        <w:rPr>
          <w:rFonts w:hint="eastAsia" w:ascii="宋体" w:hAnsi="宋体" w:cs="宋体"/>
          <w:b/>
          <w:bCs/>
          <w:lang w:eastAsia="zh-CN"/>
        </w:rPr>
      </w:pPr>
      <w:r>
        <w:rPr>
          <w:rFonts w:hint="eastAsia" w:ascii="宋体" w:hAnsi="宋体" w:cs="宋体"/>
          <w:b/>
          <w:bCs/>
        </w:rPr>
        <w:t>6.13</w:t>
      </w:r>
      <w:r>
        <w:rPr>
          <w:rFonts w:hint="eastAsia" w:ascii="宋体" w:hAnsi="宋体" w:cs="宋体"/>
          <w:b/>
          <w:bCs/>
          <w:lang w:val="en-US" w:eastAsia="zh-CN"/>
        </w:rPr>
        <w:t xml:space="preserve">  </w:t>
      </w:r>
      <w:r>
        <w:rPr>
          <w:rFonts w:hint="eastAsia" w:ascii="宋体" w:hAnsi="宋体" w:cs="宋体"/>
          <w:b/>
          <w:bCs/>
        </w:rPr>
        <w:t>发包人委托咨询人</w:t>
      </w:r>
      <w:r>
        <w:rPr>
          <w:rFonts w:hint="eastAsia" w:ascii="宋体" w:hAnsi="宋体" w:cs="宋体"/>
          <w:b/>
          <w:bCs/>
          <w:lang w:val="en-US" w:eastAsia="zh-CN"/>
        </w:rPr>
        <w:t>对总承包人</w:t>
      </w:r>
      <w:r>
        <w:rPr>
          <w:rFonts w:hint="eastAsia" w:ascii="宋体" w:hAnsi="宋体" w:cs="宋体"/>
          <w:b/>
          <w:bCs/>
        </w:rPr>
        <w:t>施工图</w:t>
      </w:r>
      <w:r>
        <w:rPr>
          <w:rFonts w:hint="eastAsia" w:ascii="宋体" w:hAnsi="宋体" w:cs="宋体"/>
          <w:b/>
          <w:bCs/>
          <w:lang w:val="en-US" w:eastAsia="zh-CN"/>
        </w:rPr>
        <w:t>设计的</w:t>
      </w:r>
      <w:r>
        <w:rPr>
          <w:rFonts w:hint="eastAsia" w:ascii="宋体" w:hAnsi="宋体" w:cs="宋体"/>
          <w:b/>
          <w:bCs/>
          <w:lang w:eastAsia="zh-CN"/>
        </w:rPr>
        <w:t>符合性复核</w:t>
      </w:r>
    </w:p>
    <w:p>
      <w:pPr>
        <w:pStyle w:val="17"/>
        <w:spacing w:before="120" w:beforeLines="50" w:beforeAutospacing="0" w:after="0" w:afterAutospacing="0" w:line="600" w:lineRule="exact"/>
        <w:ind w:left="0" w:leftChars="0" w:right="0" w:firstLine="482"/>
        <w:rPr>
          <w:rFonts w:hint="eastAsia" w:ascii="宋体" w:hAnsi="宋体" w:cs="宋体"/>
          <w:lang w:eastAsia="zh-CN"/>
        </w:rPr>
      </w:pPr>
      <w:r>
        <w:rPr>
          <w:rFonts w:hint="eastAsia" w:ascii="宋体" w:hAnsi="宋体" w:cs="宋体"/>
        </w:rPr>
        <w:t>咨询</w:t>
      </w:r>
      <w:r>
        <w:rPr>
          <w:rFonts w:hint="eastAsia" w:ascii="宋体" w:hAnsi="宋体" w:cs="宋体"/>
          <w:lang w:val="en-US" w:eastAsia="zh-CN"/>
        </w:rPr>
        <w:t>人</w:t>
      </w:r>
      <w:r>
        <w:rPr>
          <w:rFonts w:hint="eastAsia" w:ascii="宋体" w:hAnsi="宋体" w:cs="宋体"/>
        </w:rPr>
        <w:t>应根据</w:t>
      </w:r>
      <w:r>
        <w:rPr>
          <w:rFonts w:hint="eastAsia" w:ascii="宋体" w:hAnsi="宋体" w:cs="宋体"/>
          <w:lang w:val="en-US" w:eastAsia="zh-CN"/>
        </w:rPr>
        <w:t>委托服务合同要求，代表发包人对总承包人的</w:t>
      </w:r>
      <w:r>
        <w:rPr>
          <w:rFonts w:hint="eastAsia" w:ascii="宋体" w:hAnsi="宋体" w:cs="宋体"/>
        </w:rPr>
        <w:t>施工图</w:t>
      </w:r>
      <w:r>
        <w:rPr>
          <w:rFonts w:hint="eastAsia" w:ascii="宋体" w:hAnsi="宋体" w:cs="宋体"/>
          <w:lang w:val="en-US" w:eastAsia="zh-CN"/>
        </w:rPr>
        <w:t>设计进行</w:t>
      </w:r>
      <w:r>
        <w:rPr>
          <w:rFonts w:hint="eastAsia" w:ascii="宋体" w:hAnsi="宋体" w:cs="宋体"/>
          <w:lang w:eastAsia="zh-CN"/>
        </w:rPr>
        <w:t>符合性</w:t>
      </w:r>
      <w:r>
        <w:rPr>
          <w:rFonts w:hint="eastAsia" w:ascii="宋体" w:hAnsi="宋体" w:cs="宋体"/>
          <w:lang w:val="en-US" w:eastAsia="zh-CN"/>
        </w:rPr>
        <w:t>的</w:t>
      </w:r>
      <w:r>
        <w:rPr>
          <w:rFonts w:hint="eastAsia" w:ascii="宋体" w:hAnsi="宋体" w:cs="宋体"/>
          <w:lang w:eastAsia="zh-CN"/>
        </w:rPr>
        <w:t>复核。</w:t>
      </w:r>
      <w:r>
        <w:rPr>
          <w:rFonts w:hint="eastAsia" w:ascii="宋体" w:hAnsi="宋体" w:cs="宋体"/>
          <w:lang w:val="en-US" w:eastAsia="zh-CN"/>
        </w:rPr>
        <w:t>复核一般</w:t>
      </w:r>
      <w:r>
        <w:rPr>
          <w:rFonts w:hint="eastAsia" w:ascii="宋体" w:hAnsi="宋体" w:cs="宋体"/>
        </w:rPr>
        <w:t>包括以下内容</w:t>
      </w:r>
      <w:r>
        <w:rPr>
          <w:rFonts w:hint="eastAsia" w:ascii="宋体" w:hAnsi="宋体" w:cs="宋体"/>
          <w:lang w:eastAsia="zh-CN"/>
        </w:rPr>
        <w:t>：</w:t>
      </w:r>
    </w:p>
    <w:p>
      <w:pPr>
        <w:pStyle w:val="17"/>
        <w:spacing w:before="120" w:beforeLines="50" w:beforeAutospacing="0" w:after="0" w:afterAutospacing="0" w:line="600" w:lineRule="exact"/>
        <w:ind w:left="0" w:leftChars="0" w:right="0" w:firstLine="482"/>
        <w:rPr>
          <w:rFonts w:hint="default" w:ascii="宋体" w:hAnsi="宋体" w:cs="宋体"/>
          <w:lang w:val="en-US" w:eastAsia="zh-CN"/>
        </w:rPr>
      </w:pPr>
      <w:r>
        <w:rPr>
          <w:rFonts w:hint="eastAsia" w:ascii="宋体" w:hAnsi="宋体" w:cs="宋体"/>
          <w:b/>
          <w:bCs/>
          <w:lang w:val="en-US" w:eastAsia="zh-CN"/>
        </w:rPr>
        <w:t xml:space="preserve">1 </w:t>
      </w:r>
      <w:r>
        <w:rPr>
          <w:rFonts w:hint="eastAsia" w:ascii="宋体" w:hAnsi="宋体" w:cs="宋体"/>
          <w:lang w:val="en-US" w:eastAsia="zh-CN"/>
        </w:rPr>
        <w:t xml:space="preserve"> 复核各单项工程、单位工程、专业工程的施工图，是否符合初步设计所明确的工程规模、使用功能、质量标准、建筑节能、生态环保等关键性技术指标；</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建筑专业：建筑面积、容积率、消防扑救面、日照分析情况、平面布局等。外墙装饰立面、幕墙类型、建筑装饰主要材料选型、装修饰面、建造标准、节能环保材料选择等。</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结构专业：核实桩基、复合地基、护坡设置是否符合经济安全要求，装配式建筑构配件是否符合</w:t>
      </w:r>
      <w:r>
        <w:rPr>
          <w:rFonts w:hint="eastAsia" w:ascii="宋体" w:hAnsi="宋体" w:cs="宋体"/>
          <w:color w:val="auto"/>
          <w:lang w:eastAsia="zh-CN"/>
        </w:rPr>
        <w:t>相关规定和</w:t>
      </w:r>
      <w:r>
        <w:rPr>
          <w:rFonts w:hint="eastAsia" w:ascii="宋体" w:hAnsi="宋体" w:cs="宋体"/>
        </w:rPr>
        <w:t>要求。核实钢筋含量指标、混凝土含量指标、砌体含量指标等是否符合限额设计</w:t>
      </w:r>
      <w:r>
        <w:rPr>
          <w:rFonts w:hint="eastAsia" w:ascii="宋体" w:hAnsi="宋体" w:cs="宋体"/>
          <w:color w:val="auto"/>
        </w:rPr>
        <w:t>要求</w:t>
      </w:r>
      <w:r>
        <w:rPr>
          <w:rFonts w:hint="eastAsia" w:ascii="宋体" w:hAnsi="宋体" w:cs="宋体"/>
        </w:rPr>
        <w:t>。</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机电安装专业;核实电气、智能建筑、给排水、采暖、通风空调、消防系统设置是否</w:t>
      </w:r>
      <w:r>
        <w:rPr>
          <w:rFonts w:hint="eastAsia" w:ascii="宋体" w:hAnsi="宋体" w:cs="宋体"/>
          <w:color w:val="auto"/>
        </w:rPr>
        <w:t>符合</w:t>
      </w:r>
      <w:r>
        <w:rPr>
          <w:rFonts w:hint="eastAsia" w:ascii="宋体" w:hAnsi="宋体" w:cs="宋体"/>
        </w:rPr>
        <w:t>设计任务书要求，系统设置形式与常规设计的差异、特点，系统末端设置是否符合使用功能需求等。</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其他专项设计的相关技术参数、关键材料设备选型等是否符合</w:t>
      </w:r>
      <w:r>
        <w:rPr>
          <w:rFonts w:hint="eastAsia" w:ascii="宋体" w:hAnsi="宋体" w:cs="宋体"/>
          <w:lang w:val="en-US" w:eastAsia="zh-CN"/>
        </w:rPr>
        <w:t>初步设计或者发包人要求</w:t>
      </w:r>
      <w:r>
        <w:rPr>
          <w:rFonts w:hint="eastAsia" w:ascii="宋体" w:hAnsi="宋体" w:cs="宋体"/>
        </w:rPr>
        <w:t>。</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2</w:t>
      </w:r>
      <w:r>
        <w:rPr>
          <w:rFonts w:hint="eastAsia" w:ascii="宋体" w:hAnsi="宋体" w:cs="宋体"/>
          <w:lang w:val="en-US" w:eastAsia="zh-CN"/>
        </w:rPr>
        <w:t xml:space="preserve">  复核各单项工程、单位工程、专业工程的施工图，是否符合限额设计方案的各项指标要求。</w:t>
      </w:r>
    </w:p>
    <w:p>
      <w:pPr>
        <w:pStyle w:val="17"/>
        <w:spacing w:before="120" w:beforeLines="50" w:beforeAutospacing="0" w:after="0" w:afterAutospacing="0" w:line="600" w:lineRule="exact"/>
        <w:ind w:left="0" w:leftChars="0" w:right="0" w:firstLine="480"/>
        <w:rPr>
          <w:rFonts w:hint="default" w:ascii="宋体" w:hAnsi="宋体" w:cs="宋体"/>
          <w:lang w:val="en-US" w:eastAsia="zh-CN"/>
        </w:rPr>
      </w:pPr>
      <w:r>
        <w:rPr>
          <w:rFonts w:hint="eastAsia" w:ascii="宋体" w:hAnsi="宋体" w:cs="宋体"/>
          <w:lang w:val="en-US" w:eastAsia="zh-CN"/>
        </w:rPr>
        <w:t>咨询人进行</w:t>
      </w:r>
      <w:r>
        <w:rPr>
          <w:rFonts w:hint="eastAsia" w:ascii="宋体" w:hAnsi="宋体" w:cs="宋体"/>
        </w:rPr>
        <w:t>施工图</w:t>
      </w:r>
      <w:r>
        <w:rPr>
          <w:rFonts w:hint="eastAsia" w:ascii="宋体" w:hAnsi="宋体" w:cs="宋体"/>
          <w:lang w:val="en-US" w:eastAsia="zh-CN"/>
        </w:rPr>
        <w:t>设计的</w:t>
      </w:r>
      <w:r>
        <w:rPr>
          <w:rFonts w:hint="eastAsia" w:ascii="宋体" w:hAnsi="宋体" w:cs="宋体"/>
          <w:lang w:eastAsia="zh-CN"/>
        </w:rPr>
        <w:t>符合性复核，</w:t>
      </w:r>
      <w:r>
        <w:rPr>
          <w:rFonts w:hint="eastAsia" w:ascii="宋体" w:hAnsi="宋体" w:cs="宋体"/>
          <w:lang w:val="en-US" w:eastAsia="zh-CN"/>
        </w:rPr>
        <w:t>旨在体现发包人的要求，不能代替项目所在地住建部门对施工图所施行的“国家审查”。</w:t>
      </w:r>
    </w:p>
    <w:p>
      <w:pPr>
        <w:pStyle w:val="17"/>
        <w:spacing w:before="120" w:beforeLines="50" w:beforeAutospacing="0" w:after="0" w:afterAutospacing="0" w:line="600" w:lineRule="exact"/>
        <w:ind w:left="0" w:leftChars="0" w:right="0" w:firstLine="482"/>
        <w:rPr>
          <w:rFonts w:ascii="宋体" w:hAnsi="宋体" w:cs="宋体"/>
          <w:b/>
          <w:bCs/>
          <w:color w:val="00B050"/>
          <w:sz w:val="30"/>
          <w:szCs w:val="30"/>
        </w:rPr>
      </w:pPr>
      <w:r>
        <w:rPr>
          <w:rFonts w:hint="eastAsia" w:ascii="宋体" w:hAnsi="宋体" w:cs="宋体"/>
          <w:b/>
          <w:bCs/>
          <w:highlight w:val="none"/>
        </w:rPr>
        <w:t>6.14</w:t>
      </w:r>
      <w:r>
        <w:rPr>
          <w:rFonts w:hint="eastAsia" w:ascii="宋体" w:hAnsi="宋体" w:cs="宋体"/>
          <w:b/>
          <w:bCs/>
          <w:highlight w:val="none"/>
          <w:lang w:val="en-US" w:eastAsia="zh-CN"/>
        </w:rPr>
        <w:t xml:space="preserve">  </w:t>
      </w:r>
      <w:r>
        <w:rPr>
          <w:rFonts w:hint="eastAsia" w:ascii="宋体" w:hAnsi="宋体" w:cs="宋体"/>
          <w:b/>
          <w:bCs/>
          <w:highlight w:val="none"/>
        </w:rPr>
        <w:t>过程结算的结算节点约定与结算量价的审核确定</w:t>
      </w:r>
      <w:r>
        <w:rPr>
          <w:rFonts w:hint="eastAsia" w:ascii="宋体" w:hAnsi="宋体" w:cs="宋体"/>
          <w:b/>
          <w:bCs/>
        </w:rPr>
        <w:t xml:space="preserve">  </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过程结算</w:t>
      </w:r>
      <w:r>
        <w:rPr>
          <w:rFonts w:hint="eastAsia" w:ascii="宋体" w:hAnsi="宋体" w:cs="宋体"/>
          <w:lang w:val="en-US" w:eastAsia="zh-CN"/>
        </w:rPr>
        <w:t>的结算</w:t>
      </w:r>
      <w:r>
        <w:rPr>
          <w:rFonts w:hint="eastAsia" w:ascii="宋体" w:hAnsi="宋体" w:cs="宋体"/>
        </w:rPr>
        <w:t>节点</w:t>
      </w:r>
      <w:r>
        <w:rPr>
          <w:rFonts w:hint="eastAsia" w:ascii="宋体" w:hAnsi="宋体" w:cs="宋体"/>
          <w:lang w:eastAsia="zh-CN"/>
        </w:rPr>
        <w:t>，</w:t>
      </w:r>
      <w:r>
        <w:rPr>
          <w:rFonts w:hint="eastAsia" w:ascii="宋体" w:hAnsi="宋体" w:cs="宋体"/>
        </w:rPr>
        <w:t>应根据</w:t>
      </w:r>
      <w:r>
        <w:rPr>
          <w:rFonts w:hint="eastAsia" w:ascii="宋体" w:hAnsi="宋体" w:cs="宋体"/>
          <w:lang w:eastAsia="zh-CN"/>
        </w:rPr>
        <w:t>相关文件</w:t>
      </w:r>
      <w:r>
        <w:rPr>
          <w:rFonts w:hint="eastAsia" w:ascii="宋体" w:hAnsi="宋体" w:cs="宋体"/>
          <w:lang w:val="en-US" w:eastAsia="zh-CN"/>
        </w:rPr>
        <w:t>的</w:t>
      </w:r>
      <w:r>
        <w:rPr>
          <w:rFonts w:hint="eastAsia" w:ascii="宋体" w:hAnsi="宋体" w:cs="宋体"/>
          <w:lang w:eastAsia="zh-CN"/>
        </w:rPr>
        <w:t>规定，</w:t>
      </w:r>
      <w:r>
        <w:rPr>
          <w:rFonts w:hint="eastAsia" w:ascii="宋体" w:hAnsi="宋体" w:cs="宋体"/>
          <w:lang w:val="en-US" w:eastAsia="zh-CN"/>
        </w:rPr>
        <w:t>在合同专用条件中具体约定。有</w:t>
      </w:r>
      <w:r>
        <w:rPr>
          <w:rFonts w:hint="eastAsia" w:ascii="宋体" w:hAnsi="宋体" w:cs="宋体"/>
        </w:rPr>
        <w:t>分段验收或提前使用局部工程的</w:t>
      </w:r>
      <w:r>
        <w:rPr>
          <w:rFonts w:hint="eastAsia" w:ascii="宋体" w:hAnsi="宋体" w:cs="宋体"/>
          <w:lang w:eastAsia="zh-CN"/>
        </w:rPr>
        <w:t>，</w:t>
      </w:r>
      <w:r>
        <w:rPr>
          <w:rFonts w:hint="eastAsia" w:ascii="宋体" w:hAnsi="宋体" w:cs="宋体"/>
        </w:rPr>
        <w:t>需在发包人要求中明确，</w:t>
      </w:r>
      <w:r>
        <w:rPr>
          <w:rFonts w:hint="eastAsia" w:ascii="宋体" w:hAnsi="宋体" w:cs="宋体"/>
          <w:lang w:eastAsia="zh-CN"/>
        </w:rPr>
        <w:t>总</w:t>
      </w:r>
      <w:r>
        <w:rPr>
          <w:rFonts w:hint="eastAsia" w:ascii="宋体" w:hAnsi="宋体" w:cs="宋体"/>
        </w:rPr>
        <w:t>承包人报价时应综合考虑。过程结算可不考虑变更签证价款以及非承包人原因引起的风险调</w:t>
      </w:r>
      <w:r>
        <w:rPr>
          <w:rFonts w:hint="eastAsia" w:ascii="宋体" w:hAnsi="宋体" w:cs="宋体"/>
          <w:lang w:eastAsia="zh-CN"/>
        </w:rPr>
        <w:t>整</w:t>
      </w:r>
      <w:r>
        <w:rPr>
          <w:rFonts w:hint="eastAsia" w:ascii="宋体" w:hAnsi="宋体" w:cs="宋体"/>
        </w:rPr>
        <w:t>价款。过程结算的工程施工质量必须阶段验收合格。</w:t>
      </w:r>
    </w:p>
    <w:p>
      <w:pPr>
        <w:pStyle w:val="17"/>
        <w:spacing w:before="120" w:beforeLines="50" w:beforeAutospacing="0" w:after="0" w:afterAutospacing="0" w:line="600" w:lineRule="exact"/>
        <w:ind w:left="0" w:leftChars="0" w:right="0" w:firstLine="482"/>
        <w:rPr>
          <w:rFonts w:ascii="宋体" w:hAnsi="宋体" w:cs="宋体"/>
          <w:b/>
          <w:bCs/>
        </w:rPr>
      </w:pPr>
      <w:r>
        <w:rPr>
          <w:rFonts w:hint="eastAsia" w:ascii="宋体" w:hAnsi="宋体" w:cs="宋体"/>
          <w:b/>
          <w:bCs/>
        </w:rPr>
        <w:t xml:space="preserve">6.15 </w:t>
      </w:r>
      <w:r>
        <w:rPr>
          <w:rFonts w:hint="eastAsia" w:ascii="宋体" w:hAnsi="宋体" w:cs="宋体"/>
          <w:b/>
          <w:bCs/>
          <w:lang w:val="en-US" w:eastAsia="zh-CN"/>
        </w:rPr>
        <w:t xml:space="preserve"> </w:t>
      </w:r>
      <w:r>
        <w:rPr>
          <w:rFonts w:hint="eastAsia" w:ascii="宋体" w:hAnsi="宋体" w:cs="宋体"/>
          <w:b/>
          <w:bCs/>
        </w:rPr>
        <w:t>BIM技术应用</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rPr>
        <w:t>发包人</w:t>
      </w:r>
      <w:r>
        <w:rPr>
          <w:rFonts w:hint="eastAsia" w:ascii="宋体" w:hAnsi="宋体" w:cs="宋体"/>
          <w:lang w:val="en-US" w:eastAsia="zh-CN"/>
        </w:rPr>
        <w:t>应</w:t>
      </w:r>
      <w:r>
        <w:rPr>
          <w:rFonts w:hint="eastAsia" w:ascii="宋体" w:hAnsi="宋体" w:cs="宋体"/>
        </w:rPr>
        <w:t>在发包</w:t>
      </w:r>
      <w:r>
        <w:rPr>
          <w:rFonts w:hint="eastAsia" w:ascii="宋体" w:hAnsi="宋体" w:cs="宋体"/>
          <w:lang w:val="en-US" w:eastAsia="zh-CN"/>
        </w:rPr>
        <w:t>人</w:t>
      </w:r>
      <w:r>
        <w:rPr>
          <w:rFonts w:hint="eastAsia" w:ascii="宋体" w:hAnsi="宋体" w:cs="宋体"/>
        </w:rPr>
        <w:t>要求中</w:t>
      </w:r>
      <w:r>
        <w:rPr>
          <w:rFonts w:hint="eastAsia" w:ascii="宋体" w:hAnsi="宋体" w:cs="宋体"/>
          <w:lang w:val="en-US" w:eastAsia="zh-CN"/>
        </w:rPr>
        <w:t>明确</w:t>
      </w:r>
      <w:r>
        <w:rPr>
          <w:rFonts w:hint="eastAsia" w:ascii="宋体" w:hAnsi="宋体" w:cs="宋体"/>
        </w:rPr>
        <w:t>提出</w:t>
      </w:r>
      <w:r>
        <w:rPr>
          <w:rFonts w:hint="eastAsia" w:ascii="宋体" w:hAnsi="宋体" w:cs="宋体"/>
          <w:lang w:val="en-US" w:eastAsia="zh-CN"/>
        </w:rPr>
        <w:t>总承包人</w:t>
      </w:r>
      <w:r>
        <w:rPr>
          <w:rFonts w:hint="eastAsia" w:ascii="宋体" w:hAnsi="宋体" w:cs="宋体"/>
        </w:rPr>
        <w:t>BIM技术的应用要求</w:t>
      </w:r>
      <w:r>
        <w:rPr>
          <w:rFonts w:hint="eastAsia" w:ascii="宋体" w:hAnsi="宋体" w:cs="宋体"/>
          <w:lang w:eastAsia="zh-CN"/>
        </w:rPr>
        <w:t>。</w:t>
      </w:r>
      <w:r>
        <w:rPr>
          <w:rFonts w:hint="eastAsia" w:ascii="宋体" w:hAnsi="宋体" w:cs="宋体"/>
          <w:lang w:val="en-US" w:eastAsia="zh-CN"/>
        </w:rPr>
        <w:t>总承包人一般应当承续初步设计</w:t>
      </w:r>
      <w:r>
        <w:rPr>
          <w:rFonts w:hint="eastAsia" w:ascii="宋体" w:hAnsi="宋体" w:cs="宋体"/>
        </w:rPr>
        <w:t>BIM3D模</w:t>
      </w:r>
      <w:r>
        <w:rPr>
          <w:rFonts w:hint="eastAsia" w:ascii="宋体" w:hAnsi="宋体" w:cs="宋体"/>
          <w:lang w:val="en-US" w:eastAsia="zh-CN"/>
        </w:rPr>
        <w:t>型成果，建立健全支撑施工图设计与施工全过程的施工</w:t>
      </w:r>
      <w:r>
        <w:rPr>
          <w:rFonts w:hint="eastAsia" w:ascii="宋体" w:hAnsi="宋体" w:cs="宋体"/>
        </w:rPr>
        <w:t>BIM3D模</w:t>
      </w:r>
      <w:r>
        <w:rPr>
          <w:rFonts w:hint="eastAsia" w:ascii="宋体" w:hAnsi="宋体" w:cs="宋体"/>
          <w:lang w:val="en-US" w:eastAsia="zh-CN"/>
        </w:rPr>
        <w:t>型，实现</w:t>
      </w:r>
      <w:r>
        <w:rPr>
          <w:rFonts w:hint="eastAsia" w:ascii="宋体" w:hAnsi="宋体" w:cs="宋体"/>
        </w:rPr>
        <w:t>BIM3D模</w:t>
      </w:r>
      <w:r>
        <w:rPr>
          <w:rFonts w:hint="eastAsia" w:ascii="宋体" w:hAnsi="宋体" w:cs="宋体"/>
          <w:lang w:val="en-US" w:eastAsia="zh-CN"/>
        </w:rPr>
        <w:t>型交付竣工验收，做到“一模贯通”总承包的全过程</w:t>
      </w:r>
      <w:r>
        <w:rPr>
          <w:rFonts w:hint="eastAsia" w:ascii="宋体" w:hAnsi="宋体" w:cs="宋体"/>
        </w:rPr>
        <w:t>。</w:t>
      </w:r>
      <w:r>
        <w:rPr>
          <w:rFonts w:hint="eastAsia" w:ascii="宋体" w:hAnsi="宋体" w:cs="宋体"/>
          <w:lang w:val="en-US" w:eastAsia="zh-CN"/>
        </w:rPr>
        <w:t>总承包人的</w:t>
      </w:r>
      <w:r>
        <w:rPr>
          <w:rFonts w:hint="eastAsia" w:ascii="宋体" w:hAnsi="宋体" w:cs="宋体"/>
        </w:rPr>
        <w:t>BIM</w:t>
      </w:r>
      <w:r>
        <w:rPr>
          <w:rFonts w:hint="eastAsia" w:ascii="宋体" w:hAnsi="宋体" w:cs="宋体"/>
          <w:lang w:val="en-US" w:eastAsia="zh-CN"/>
        </w:rPr>
        <w:t>应用平台，应当与发包人、咨询人的数字平台无缝对接。</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lang w:val="en-US" w:eastAsia="zh-CN"/>
        </w:rPr>
        <w:t>总承包人的</w:t>
      </w:r>
      <w:r>
        <w:rPr>
          <w:rFonts w:hint="eastAsia" w:ascii="宋体" w:hAnsi="宋体" w:cs="宋体"/>
        </w:rPr>
        <w:t>BIM</w:t>
      </w:r>
      <w:r>
        <w:rPr>
          <w:rFonts w:hint="eastAsia" w:ascii="宋体" w:hAnsi="宋体" w:cs="宋体"/>
          <w:lang w:val="en-US" w:eastAsia="zh-CN"/>
        </w:rPr>
        <w:t>技术应用，</w:t>
      </w:r>
      <w:r>
        <w:rPr>
          <w:rFonts w:hint="eastAsia" w:ascii="宋体" w:hAnsi="宋体" w:cs="宋体"/>
        </w:rPr>
        <w:t>可包括但不限于</w:t>
      </w:r>
      <w:r>
        <w:rPr>
          <w:rFonts w:hint="eastAsia" w:ascii="宋体" w:hAnsi="宋体" w:cs="宋体"/>
          <w:lang w:eastAsia="zh-CN"/>
        </w:rPr>
        <w:t>：</w:t>
      </w:r>
      <w:r>
        <w:rPr>
          <w:rFonts w:hint="eastAsia" w:ascii="宋体" w:hAnsi="宋体" w:cs="宋体"/>
        </w:rPr>
        <w:t>设备用房、地下室、管道层等部位的建筑结构设计与机电施工设计BIM3D建模碰撞分析，提前解决错漏碰问题，合理布置系统管道走向。标准层、走廊吊顶等部位管道设备标高、梁、柱、门窗部位的标高设置是否有碰撞，影响使用空间高度、对舒适度的影响。对建筑外立面、幕墙、装饰施工样板部位等建立可视化BIM3D模型，基于设计与施工BIM3D建模基础上的整个项目竣工验收资料的系统化BIM3D建模，为整个项目的数字运维创造条件。提前分析初步确定施工方案，并分析方案调整引起的施工成本影响等，便于发包人合理决策。</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p>
    <w:p>
      <w:pPr>
        <w:autoSpaceDE w:val="0"/>
        <w:spacing w:line="600" w:lineRule="exact"/>
        <w:jc w:val="center"/>
        <w:outlineLvl w:val="0"/>
        <w:rPr>
          <w:rFonts w:hint="eastAsia" w:ascii="宋体" w:hAnsi="宋体" w:cs="宋体"/>
          <w:b/>
          <w:bCs/>
          <w:sz w:val="28"/>
          <w:szCs w:val="28"/>
        </w:rPr>
      </w:pPr>
      <w:bookmarkStart w:id="26" w:name="_Toc10961"/>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numPr>
          <w:ilvl w:val="0"/>
          <w:numId w:val="11"/>
        </w:numPr>
        <w:autoSpaceDE w:val="0"/>
        <w:spacing w:line="600" w:lineRule="exact"/>
        <w:ind w:left="0" w:leftChars="0" w:firstLine="0" w:firstLineChars="0"/>
        <w:jc w:val="center"/>
        <w:outlineLvl w:val="0"/>
        <w:rPr>
          <w:rFonts w:hint="eastAsia" w:ascii="宋体" w:hAnsi="宋体" w:cs="宋体"/>
          <w:b/>
          <w:bCs/>
          <w:sz w:val="28"/>
          <w:szCs w:val="28"/>
        </w:rPr>
      </w:pPr>
      <w:r>
        <w:rPr>
          <w:rFonts w:hint="eastAsia" w:ascii="宋体" w:hAnsi="宋体" w:cs="宋体"/>
          <w:b/>
          <w:bCs/>
          <w:sz w:val="28"/>
          <w:szCs w:val="28"/>
        </w:rPr>
        <w:t xml:space="preserve"> EPC项目发承包招标文件与最高投标限价的编制</w:t>
      </w:r>
      <w:bookmarkEnd w:id="26"/>
    </w:p>
    <w:p>
      <w:pPr>
        <w:numPr>
          <w:ilvl w:val="0"/>
          <w:numId w:val="0"/>
        </w:numPr>
        <w:autoSpaceDE w:val="0"/>
        <w:spacing w:line="600" w:lineRule="exact"/>
        <w:ind w:leftChars="0"/>
        <w:jc w:val="both"/>
        <w:outlineLvl w:val="0"/>
        <w:rPr>
          <w:rFonts w:hint="eastAsia" w:ascii="宋体" w:hAnsi="宋体" w:cs="宋体"/>
          <w:b/>
          <w:bCs/>
          <w:sz w:val="28"/>
          <w:szCs w:val="28"/>
        </w:rPr>
      </w:pPr>
    </w:p>
    <w:p>
      <w:pPr>
        <w:pStyle w:val="17"/>
        <w:spacing w:before="120" w:beforeLines="50" w:beforeAutospacing="0" w:after="0" w:afterAutospacing="0" w:line="600" w:lineRule="exact"/>
        <w:ind w:left="0" w:leftChars="0" w:right="0" w:firstLine="48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7.1</w:t>
      </w:r>
      <w:r>
        <w:rPr>
          <w:rFonts w:hint="eastAsia" w:ascii="宋体" w:hAnsi="宋体" w:cs="宋体"/>
          <w:b/>
          <w:bCs/>
          <w:color w:val="000000" w:themeColor="text1"/>
          <w:lang w:val="en-US" w:eastAsia="zh-CN"/>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 xml:space="preserve"> EPC项目发承包招标文件编制</w:t>
      </w:r>
      <w:r>
        <w:rPr>
          <w:rFonts w:hint="eastAsia" w:ascii="宋体" w:hAnsi="宋体" w:cs="宋体"/>
          <w:b/>
          <w:bCs/>
          <w:color w:val="000000" w:themeColor="text1"/>
          <w:lang w:val="en-US" w:eastAsia="zh-CN"/>
          <w14:textFill>
            <w14:solidFill>
              <w14:schemeClr w14:val="tx1"/>
            </w14:solidFill>
          </w14:textFill>
        </w:rPr>
        <w:t>的一般要求</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b/>
          <w:bCs/>
        </w:rPr>
        <w:t>7.1.1</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EPC项目发承包招标文件的编制人，应当由EPC项目咨询人负责，不宜另行安排，以体现EPC项目咨询的全过程融合性。</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b/>
          <w:bCs/>
        </w:rPr>
        <w:t>7.1.2</w:t>
      </w:r>
      <w:r>
        <w:rPr>
          <w:rFonts w:hint="eastAsia" w:ascii="宋体" w:hAnsi="宋体" w:cs="宋体"/>
          <w:b/>
          <w:bCs/>
          <w:lang w:val="en-US" w:eastAsia="zh-CN"/>
        </w:rPr>
        <w:t xml:space="preserve"> </w:t>
      </w:r>
      <w:r>
        <w:rPr>
          <w:rFonts w:hint="eastAsia" w:ascii="宋体" w:hAnsi="宋体" w:cs="宋体"/>
        </w:rPr>
        <w:t xml:space="preserve"> EPC项目发承包招标文件的编制原则</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EPC项目发承包招标文件的编制应当遵循以下原则：（1）遵循现行招标投标的法律法规；（2）对接发包人要求，招标文件只能是对发包人要求的深化与细化，不能违背发包人要求的实质要求。凡没有编制发包人要求的，或者已有的发包人要求但不符合规定深度的，可允许补编或重编；（3）程序性要求与实体性要求同等重要，决不能以程序性要求代替实体性要求；（4）评标办法应当以实体性要求为评审的重点。</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7.1.3</w:t>
      </w:r>
      <w:r>
        <w:rPr>
          <w:rFonts w:hint="eastAsia" w:ascii="宋体" w:hAnsi="宋体" w:cs="宋体"/>
          <w:b/>
          <w:bCs/>
          <w:lang w:val="en-US" w:eastAsia="zh-CN"/>
        </w:rPr>
        <w:t xml:space="preserve"> </w:t>
      </w:r>
      <w:r>
        <w:rPr>
          <w:rFonts w:hint="eastAsia" w:ascii="宋体" w:hAnsi="宋体" w:cs="宋体"/>
          <w:b/>
          <w:bCs/>
        </w:rPr>
        <w:t xml:space="preserve"> EPC项目发承包招标文件的适用范围</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发包人应当根据工程项目的规模和复杂程度及自身管理能力等，合理选择建设项目组织实施方式，自主决策采用</w:t>
      </w:r>
      <w:r>
        <w:rPr>
          <w:rFonts w:hint="eastAsia" w:ascii="宋体" w:hAnsi="宋体" w:cs="宋体"/>
          <w:lang w:val="en-US" w:eastAsia="zh-CN"/>
        </w:rPr>
        <w:t>EPC</w:t>
      </w:r>
      <w:r>
        <w:rPr>
          <w:rFonts w:hint="eastAsia" w:ascii="宋体" w:hAnsi="宋体" w:cs="宋体"/>
        </w:rPr>
        <w:t>项目总承包模式。建设范围、建设规模、建设标准、功能需求等建设内容明确、技术方案成熟的项目，适宜采用</w:t>
      </w:r>
      <w:r>
        <w:rPr>
          <w:rFonts w:hint="eastAsia" w:ascii="宋体" w:hAnsi="宋体" w:cs="宋体"/>
          <w:lang w:val="en-US" w:eastAsia="zh-CN"/>
        </w:rPr>
        <w:t>EPC</w:t>
      </w:r>
      <w:r>
        <w:rPr>
          <w:rFonts w:hint="eastAsia" w:ascii="宋体" w:hAnsi="宋体" w:cs="宋体"/>
        </w:rPr>
        <w:t>项目总承包模式。装配式建筑项目优先采用</w:t>
      </w:r>
      <w:r>
        <w:rPr>
          <w:rFonts w:hint="eastAsia" w:ascii="宋体" w:hAnsi="宋体" w:cs="宋体"/>
          <w:lang w:val="en-US" w:eastAsia="zh-CN"/>
        </w:rPr>
        <w:t>EPC</w:t>
      </w:r>
      <w:r>
        <w:rPr>
          <w:rFonts w:hint="eastAsia" w:ascii="宋体" w:hAnsi="宋体" w:cs="宋体"/>
        </w:rPr>
        <w:t>项目总承包模式。凡国家规定应当招标的项目，发包人自主选择EPC发承包模式的，应当</w:t>
      </w:r>
      <w:r>
        <w:rPr>
          <w:rFonts w:hint="eastAsia" w:ascii="宋体" w:hAnsi="宋体" w:cs="宋体"/>
          <w:lang w:eastAsia="zh-CN"/>
        </w:rPr>
        <w:t>编制</w:t>
      </w:r>
      <w:r>
        <w:rPr>
          <w:rFonts w:hint="eastAsia" w:ascii="宋体" w:hAnsi="宋体" w:cs="宋体"/>
        </w:rPr>
        <w:t>适用EPC项目发承包招标文件。</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7.1.4 </w:t>
      </w:r>
      <w:r>
        <w:rPr>
          <w:rFonts w:hint="eastAsia" w:ascii="宋体" w:hAnsi="宋体" w:cs="宋体"/>
          <w:b/>
          <w:bCs/>
          <w:lang w:val="en-US" w:eastAsia="zh-CN"/>
        </w:rPr>
        <w:t xml:space="preserve"> </w:t>
      </w:r>
      <w:r>
        <w:rPr>
          <w:rFonts w:hint="eastAsia" w:ascii="宋体" w:hAnsi="宋体" w:cs="宋体"/>
          <w:b/>
          <w:bCs/>
        </w:rPr>
        <w:t>发包条件</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招标人应当在发包前完成项目审批、核准或者备案程序。</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b/>
          <w:bCs/>
          <w:lang w:val="en-US" w:eastAsia="zh-CN"/>
        </w:rPr>
        <w:t>7.1.4.1</w:t>
      </w:r>
      <w:r>
        <w:rPr>
          <w:rFonts w:hint="eastAsia" w:ascii="宋体" w:hAnsi="宋体" w:cs="宋体"/>
          <w:lang w:val="en-US" w:eastAsia="zh-CN"/>
        </w:rPr>
        <w:t xml:space="preserve">  </w:t>
      </w:r>
      <w:r>
        <w:rPr>
          <w:rFonts w:hint="eastAsia" w:ascii="宋体" w:hAnsi="宋体" w:cs="宋体"/>
        </w:rPr>
        <w:t>采用EPC</w:t>
      </w:r>
      <w:r>
        <w:rPr>
          <w:rFonts w:hint="eastAsia" w:ascii="宋体" w:hAnsi="宋体" w:cs="宋体"/>
          <w:lang w:eastAsia="zh-CN"/>
        </w:rPr>
        <w:t>项目</w:t>
      </w:r>
      <w:r>
        <w:rPr>
          <w:rFonts w:hint="eastAsia" w:ascii="宋体" w:hAnsi="宋体" w:cs="宋体"/>
        </w:rPr>
        <w:t>发承包模式的企业投资项目，可在核准或者备案后进行工程总承包项目发包。</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7.1.4.2</w:t>
      </w:r>
      <w:r>
        <w:rPr>
          <w:rFonts w:hint="eastAsia" w:ascii="宋体" w:hAnsi="宋体" w:cs="宋体"/>
          <w:lang w:val="en-US" w:eastAsia="zh-CN"/>
        </w:rPr>
        <w:t xml:space="preserve">  </w:t>
      </w:r>
      <w:r>
        <w:rPr>
          <w:rFonts w:hint="eastAsia" w:ascii="宋体" w:hAnsi="宋体" w:cs="宋体"/>
        </w:rPr>
        <w:t>采用EPC</w:t>
      </w:r>
      <w:r>
        <w:rPr>
          <w:rFonts w:hint="eastAsia" w:ascii="宋体" w:hAnsi="宋体" w:cs="宋体"/>
          <w:lang w:eastAsia="zh-CN"/>
        </w:rPr>
        <w:t>项目</w:t>
      </w:r>
      <w:r>
        <w:rPr>
          <w:rFonts w:hint="eastAsia" w:ascii="宋体" w:hAnsi="宋体" w:cs="宋体"/>
        </w:rPr>
        <w:t>发承包模式的政府投资项目，原则上应当在初步设计批复完成后进行</w:t>
      </w:r>
      <w:r>
        <w:rPr>
          <w:rFonts w:hint="eastAsia" w:ascii="宋体" w:hAnsi="宋体" w:cs="宋体"/>
          <w:lang w:val="en-US" w:eastAsia="zh-CN"/>
        </w:rPr>
        <w:t>EPC</w:t>
      </w:r>
      <w:r>
        <w:rPr>
          <w:rFonts w:hint="eastAsia" w:ascii="宋体" w:hAnsi="宋体" w:cs="宋体"/>
        </w:rPr>
        <w:t>项目总承包项目发包</w:t>
      </w:r>
      <w:r>
        <w:rPr>
          <w:rFonts w:hint="eastAsia" w:ascii="宋体" w:hAnsi="宋体" w:cs="宋体"/>
          <w:lang w:eastAsia="zh-CN"/>
        </w:rPr>
        <w:t>。</w:t>
      </w:r>
      <w:r>
        <w:rPr>
          <w:rFonts w:hint="eastAsia" w:ascii="宋体" w:hAnsi="宋体" w:cs="宋体"/>
          <w:lang w:val="en-US" w:eastAsia="zh-CN"/>
        </w:rPr>
        <w:t>其中，按照国家地方政府有关规定简化报批文件和审批程序的政府投资项目，应当在完成相应的投资决策审批后进行工程总承包项目发包。陕西省发展和改革委员会发布的《关于试行简化特定政府投资项目审批管理的通知》（2022）规定：</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lang w:val="en-US" w:eastAsia="zh-CN"/>
        </w:rPr>
        <w:t>（一）符合以下条件之一的政府投资项目，可不审批项目建议书</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1</w:t>
      </w:r>
      <w:r>
        <w:rPr>
          <w:rFonts w:hint="eastAsia" w:ascii="宋体" w:hAnsi="宋体" w:cs="宋体"/>
          <w:lang w:val="en-US" w:eastAsia="zh-CN"/>
        </w:rPr>
        <w:t xml:space="preserve">  列入相关发展规划、专项规划和区域规划的项目。</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2</w:t>
      </w:r>
      <w:r>
        <w:rPr>
          <w:rFonts w:hint="eastAsia" w:ascii="宋体" w:hAnsi="宋体" w:cs="宋体"/>
          <w:lang w:val="en-US" w:eastAsia="zh-CN"/>
        </w:rPr>
        <w:t xml:space="preserve">  总投资在3000万元（含）以下且不涉及新增建设用地的非跨县（区）工程建设类项目。</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lang w:val="en-US" w:eastAsia="zh-CN"/>
        </w:rPr>
        <w:t>（二）符合以下条件之一的政府投资项目，可将项目建议书、可行性研究报告、初步设计合并为初步设计（代可行性研究报告）一次审批</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1</w:t>
      </w:r>
      <w:r>
        <w:rPr>
          <w:rFonts w:hint="eastAsia" w:ascii="宋体" w:hAnsi="宋体" w:cs="宋体"/>
          <w:lang w:val="en-US" w:eastAsia="zh-CN"/>
        </w:rPr>
        <w:t xml:space="preserve">  为应对自然灾害、事故灾难、公共卫生事件、社会安全事件等突发事件需要紧急建设的项目。</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2</w:t>
      </w:r>
      <w:r>
        <w:rPr>
          <w:rFonts w:hint="eastAsia" w:ascii="宋体" w:hAnsi="宋体" w:cs="宋体"/>
          <w:lang w:val="en-US" w:eastAsia="zh-CN"/>
        </w:rPr>
        <w:t xml:space="preserve">  总投资在3000万元（含）以下且不涉及新增建设用地和用地、建设规划调整的非跨县（区）改扩建项目。</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3</w:t>
      </w:r>
      <w:r>
        <w:rPr>
          <w:rFonts w:hint="eastAsia" w:ascii="宋体" w:hAnsi="宋体" w:cs="宋体"/>
          <w:lang w:val="en-US" w:eastAsia="zh-CN"/>
        </w:rPr>
        <w:t xml:space="preserve">  总投资在3000万元（含）以下且不涉及新增建设用地的非跨县（区）老旧小区改造、管网建设（含排水、供热、燃气设施建设和改造）、农村人居环境整治、农村安全饮水、农村通村通组道路、生态保护和修复（含荒山修复、荒山造林、水土保持工程水土流失治理）、市政维护、财政专项资金支持的以工代赈项目。</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4</w:t>
      </w:r>
      <w:r>
        <w:rPr>
          <w:rFonts w:hint="eastAsia" w:ascii="宋体" w:hAnsi="宋体" w:cs="宋体"/>
          <w:lang w:val="en-US" w:eastAsia="zh-CN"/>
        </w:rPr>
        <w:t xml:space="preserve">  总投资在1000万元（含）以下且不涉及新增建设用地的非跨县（区）工程建设类项目。</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7.1.5 </w:t>
      </w:r>
      <w:r>
        <w:rPr>
          <w:rFonts w:hint="eastAsia" w:ascii="宋体" w:hAnsi="宋体" w:cs="宋体"/>
          <w:b/>
          <w:bCs/>
          <w:lang w:val="en-US" w:eastAsia="zh-CN"/>
        </w:rPr>
        <w:t xml:space="preserve"> </w:t>
      </w:r>
      <w:r>
        <w:rPr>
          <w:rFonts w:hint="eastAsia" w:ascii="宋体" w:hAnsi="宋体" w:cs="宋体"/>
          <w:b/>
          <w:bCs/>
        </w:rPr>
        <w:t>招标条件</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采用EPC发承包模式招标的，应当具备下列条件：</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1</w:t>
      </w:r>
      <w:r>
        <w:rPr>
          <w:rFonts w:hint="eastAsia" w:ascii="宋体" w:hAnsi="宋体" w:cs="宋体"/>
          <w:lang w:val="en-US" w:eastAsia="zh-CN"/>
        </w:rPr>
        <w:t xml:space="preserve">  </w:t>
      </w:r>
      <w:r>
        <w:rPr>
          <w:rFonts w:hint="eastAsia" w:ascii="宋体" w:hAnsi="宋体" w:cs="宋体"/>
        </w:rPr>
        <w:t>符合7.1.4条的要求，已完成相应的项目审批、核准或者备案手续；</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2</w:t>
      </w:r>
      <w:r>
        <w:rPr>
          <w:rFonts w:hint="eastAsia" w:ascii="宋体" w:hAnsi="宋体" w:cs="宋体"/>
          <w:lang w:val="en-US" w:eastAsia="zh-CN"/>
        </w:rPr>
        <w:t xml:space="preserve">  </w:t>
      </w:r>
      <w:r>
        <w:rPr>
          <w:rFonts w:hint="eastAsia" w:ascii="宋体" w:hAnsi="宋体" w:cs="宋体"/>
        </w:rPr>
        <w:t>建设资金来源已经落实；</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3</w:t>
      </w:r>
      <w:r>
        <w:rPr>
          <w:rFonts w:hint="eastAsia" w:ascii="宋体" w:hAnsi="宋体" w:cs="宋体"/>
          <w:lang w:val="en-US" w:eastAsia="zh-CN"/>
        </w:rPr>
        <w:t xml:space="preserve">  </w:t>
      </w:r>
      <w:r>
        <w:rPr>
          <w:rFonts w:hint="eastAsia" w:ascii="宋体" w:hAnsi="宋体" w:cs="宋体"/>
        </w:rPr>
        <w:t>有招标所需的基础资料，包括毗邻区域内的供水、 排水、供电、供气、通信等地下管线资料、气象和水文观测资料、地质勘察资料、相邻建筑物、构筑物和地下工程等有关基 础资料；</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4</w:t>
      </w:r>
      <w:r>
        <w:rPr>
          <w:rFonts w:hint="eastAsia" w:ascii="宋体" w:hAnsi="宋体" w:cs="宋体"/>
          <w:lang w:val="en-US" w:eastAsia="zh-CN"/>
        </w:rPr>
        <w:t xml:space="preserve">  </w:t>
      </w:r>
      <w:r>
        <w:rPr>
          <w:rFonts w:hint="eastAsia" w:ascii="宋体" w:hAnsi="宋体" w:cs="宋体"/>
        </w:rPr>
        <w:t>满足法律法规及本省其他相关规定。</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7.1.6 </w:t>
      </w:r>
      <w:r>
        <w:rPr>
          <w:rFonts w:hint="eastAsia" w:ascii="宋体" w:hAnsi="宋体" w:cs="宋体"/>
          <w:b/>
          <w:bCs/>
          <w:lang w:val="en-US" w:eastAsia="zh-CN"/>
        </w:rPr>
        <w:t xml:space="preserve"> </w:t>
      </w:r>
      <w:r>
        <w:rPr>
          <w:rFonts w:hint="eastAsia" w:ascii="宋体" w:hAnsi="宋体" w:cs="宋体"/>
          <w:b/>
          <w:bCs/>
          <w:color w:val="auto"/>
        </w:rPr>
        <w:t>投标</w:t>
      </w:r>
      <w:r>
        <w:rPr>
          <w:rFonts w:hint="eastAsia" w:ascii="宋体" w:hAnsi="宋体" w:cs="宋体"/>
          <w:b/>
          <w:bCs/>
        </w:rPr>
        <w:t>人资格</w:t>
      </w:r>
    </w:p>
    <w:p>
      <w:pPr>
        <w:pStyle w:val="17"/>
        <w:spacing w:before="120" w:beforeLines="50" w:beforeAutospacing="0" w:after="0" w:afterAutospacing="0" w:line="600" w:lineRule="exact"/>
        <w:ind w:left="0" w:leftChars="0" w:right="0" w:firstLine="480"/>
        <w:rPr>
          <w:rFonts w:ascii="宋体" w:hAnsi="宋体" w:cs="宋体"/>
          <w:color w:val="00B050"/>
        </w:rPr>
      </w:pPr>
      <w:r>
        <w:rPr>
          <w:rFonts w:hint="eastAsia" w:ascii="宋体" w:hAnsi="宋体" w:cs="宋体"/>
        </w:rPr>
        <w:t>投标人应当同时具有与工程规模相适应的工程设计资质和施工资质，或者由具有相应资质的设计人和施工单位组成联合体。包含勘察业务的项目，</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还应当具有与工程规模相适应的工程勘察资质，也可组成相应的联合体</w:t>
      </w:r>
      <w:r>
        <w:rPr>
          <w:rFonts w:hint="eastAsia" w:ascii="宋体" w:hAnsi="宋体" w:cs="宋体"/>
          <w:color w:val="00B050"/>
        </w:rPr>
        <w:t>。</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投标人应当具有相应的项目管理体系和项目管理能力、财务和风险承担能力，以及与发包工程相类似的设计或者施工或者工程总承包业绩。</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组成联合体的，应当按照招标文件的要求，并根据项目的特点、复杂程度和实际需要，合理确定牵头单位，其中，勘察单位不得作为</w:t>
      </w:r>
      <w:r>
        <w:rPr>
          <w:rFonts w:hint="eastAsia" w:ascii="宋体" w:hAnsi="宋体" w:cs="宋体"/>
          <w:lang w:val="en-US" w:eastAsia="zh-CN"/>
        </w:rPr>
        <w:t>EPC</w:t>
      </w:r>
      <w:r>
        <w:rPr>
          <w:rFonts w:hint="eastAsia" w:ascii="宋体" w:hAnsi="宋体" w:cs="宋体"/>
        </w:rPr>
        <w:t>项目总承包的牵头单位，并在联合体协议中明确联合体成员单位的责任和权利。联合体各方应当共同与招标人签订EPC发承包合同，就EPC项目承担连带责任。联合体各专业资质等级，根据共同投标协议约定的专业分工，分别按照承担相应专业工作的资质等级最低的单位确定。</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7.1.7</w:t>
      </w:r>
      <w:r>
        <w:rPr>
          <w:rFonts w:hint="eastAsia" w:ascii="宋体" w:hAnsi="宋体" w:cs="宋体"/>
          <w:b/>
          <w:bCs/>
          <w:lang w:val="en-US" w:eastAsia="zh-CN"/>
        </w:rPr>
        <w:t xml:space="preserve">  </w:t>
      </w:r>
      <w:r>
        <w:rPr>
          <w:rFonts w:hint="eastAsia" w:ascii="宋体" w:hAnsi="宋体" w:cs="宋体"/>
          <w:b/>
          <w:bCs/>
        </w:rPr>
        <w:t>禁止条件</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不得是EPC项目的代建单位、项目管理单位、监理单位、造价咨询人、招标代理单位以及涉及上述业务的工程建设全过程咨询人，或者与前述单位有控股或者参股关系的机构或单位。</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政府投资项目的项目建议书、可行性研究报告、初步设计文件编制单位（涉及上述事项的投资决策综合性咨询人）及其评估单位，一般不得成为该项目的</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。政府投资项目招标人公开已经完成的项目建议书、可行性研究报告、初步设计文件的，上述单位可以参与该</w:t>
      </w:r>
      <w:r>
        <w:rPr>
          <w:rFonts w:hint="eastAsia" w:ascii="宋体" w:hAnsi="宋体" w:cs="宋体"/>
          <w:lang w:val="en-US" w:eastAsia="zh-CN"/>
        </w:rPr>
        <w:t>EPC</w:t>
      </w:r>
      <w:r>
        <w:rPr>
          <w:rFonts w:hint="eastAsia" w:ascii="宋体" w:hAnsi="宋体" w:cs="宋体"/>
        </w:rPr>
        <w:t>项目总承包项目的投标，经依法评标、定标，成为</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7.1.8</w:t>
      </w:r>
      <w:r>
        <w:rPr>
          <w:rFonts w:hint="eastAsia" w:ascii="宋体" w:hAnsi="宋体" w:cs="宋体"/>
          <w:b/>
          <w:bCs/>
          <w:lang w:val="en-US" w:eastAsia="zh-CN"/>
        </w:rPr>
        <w:t xml:space="preserve"> </w:t>
      </w:r>
      <w:r>
        <w:rPr>
          <w:rFonts w:hint="eastAsia" w:ascii="宋体" w:hAnsi="宋体" w:cs="宋体"/>
          <w:b/>
          <w:bCs/>
        </w:rPr>
        <w:t xml:space="preserve"> EPC项目</w:t>
      </w:r>
      <w:r>
        <w:rPr>
          <w:rFonts w:hint="eastAsia" w:ascii="宋体" w:hAnsi="宋体" w:cs="宋体"/>
          <w:b/>
          <w:bCs/>
          <w:lang w:val="en-US" w:eastAsia="zh-CN"/>
        </w:rPr>
        <w:t>的总承包项目</w:t>
      </w:r>
      <w:r>
        <w:rPr>
          <w:rFonts w:hint="eastAsia" w:ascii="宋体" w:hAnsi="宋体" w:cs="宋体"/>
          <w:b/>
          <w:bCs/>
        </w:rPr>
        <w:t>经理资格</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lang w:val="en-US" w:eastAsia="zh-CN"/>
        </w:rPr>
        <w:t>EPC项目的总承包项目经理应当具备下列条件：</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1</w:t>
      </w:r>
      <w:r>
        <w:rPr>
          <w:rFonts w:hint="eastAsia" w:ascii="宋体" w:hAnsi="宋体" w:cs="宋体"/>
          <w:lang w:val="en-US" w:eastAsia="zh-CN"/>
        </w:rPr>
        <w:t xml:space="preserve">  取得相应工程建设类注册执业资格，包括注册建筑师、注册结构工程师、注册机电工程师、注册建造师或者注册监理工程师等一项或多项执业资格；</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2</w:t>
      </w:r>
      <w:r>
        <w:rPr>
          <w:rFonts w:hint="eastAsia" w:ascii="宋体" w:hAnsi="宋体" w:cs="宋体"/>
          <w:lang w:val="en-US" w:eastAsia="zh-CN"/>
        </w:rPr>
        <w:t xml:space="preserve">  担任过与拟建项目相类似的EPC项目总承包项目经理、 项目设计负责人，或者担任过施工总承包项目经理；</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3</w:t>
      </w:r>
      <w:r>
        <w:rPr>
          <w:rFonts w:hint="eastAsia" w:ascii="宋体" w:hAnsi="宋体" w:cs="宋体"/>
          <w:lang w:val="en-US" w:eastAsia="zh-CN"/>
        </w:rPr>
        <w:t xml:space="preserve">  熟悉工程技术和EPC项目总承包项目管理知识以及相关法律法规、标准规范；</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4</w:t>
      </w:r>
      <w:r>
        <w:rPr>
          <w:rFonts w:hint="eastAsia" w:ascii="宋体" w:hAnsi="宋体" w:cs="宋体"/>
          <w:lang w:val="en-US" w:eastAsia="zh-CN"/>
        </w:rPr>
        <w:t xml:space="preserve">  具有较强的组织协调能力和良好的职业道德。 EPC项目总承包项目中标并签订发承包合同后，EPC项目总承包项目经理不得同时在其他项目上担任任何职务。以设计和施工双资质承接的工程总承包单位，EPC项目总承包项目经理满足相应条件的可以兼任本项目设计负责人或施工负责人；以联合体形式承接的EPC项目总承包单位，EPC项目总承包项目经理应由联合体牵头单位派员担任，满足相应条件的可以兼任其承接业务的设计负责人或施工负责人。</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7.1.9</w:t>
      </w:r>
      <w:r>
        <w:rPr>
          <w:rFonts w:hint="eastAsia" w:ascii="宋体" w:hAnsi="宋体" w:cs="宋体"/>
          <w:b/>
          <w:bCs/>
          <w:lang w:val="en-US" w:eastAsia="zh-CN"/>
        </w:rPr>
        <w:t xml:space="preserve">  </w:t>
      </w:r>
      <w:r>
        <w:rPr>
          <w:rFonts w:hint="eastAsia" w:ascii="宋体" w:hAnsi="宋体" w:cs="宋体"/>
          <w:b/>
          <w:bCs/>
        </w:rPr>
        <w:t>投标时间</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建设单位应当合理确定投标文件编制时间，依法必须进行招标的</w:t>
      </w:r>
      <w:r>
        <w:rPr>
          <w:rFonts w:hint="eastAsia" w:ascii="宋体" w:hAnsi="宋体" w:cs="宋体"/>
          <w:lang w:val="en-US" w:eastAsia="zh-CN"/>
        </w:rPr>
        <w:t>EPC</w:t>
      </w:r>
      <w:r>
        <w:rPr>
          <w:rFonts w:hint="eastAsia" w:ascii="宋体" w:hAnsi="宋体" w:cs="宋体"/>
        </w:rPr>
        <w:t>项目总承包项目， 自招标文件开始发售之日起至投标人提交投标文件截止时间止，可行性研究（初步设计深度）批复或者初步设计批复完成后进行发包的</w:t>
      </w:r>
      <w:r>
        <w:rPr>
          <w:rFonts w:hint="eastAsia" w:ascii="宋体" w:hAnsi="宋体" w:cs="宋体"/>
          <w:lang w:val="en-US" w:eastAsia="zh-CN"/>
        </w:rPr>
        <w:t>EPC</w:t>
      </w:r>
      <w:r>
        <w:rPr>
          <w:rFonts w:hint="eastAsia" w:ascii="宋体" w:hAnsi="宋体" w:cs="宋体"/>
        </w:rPr>
        <w:t>项目总承包项目，最短不得少于30日；其余</w:t>
      </w:r>
      <w:r>
        <w:rPr>
          <w:rFonts w:hint="eastAsia" w:ascii="宋体" w:hAnsi="宋体" w:cs="宋体"/>
          <w:lang w:val="en-US" w:eastAsia="zh-CN"/>
        </w:rPr>
        <w:t>EPC</w:t>
      </w:r>
      <w:r>
        <w:rPr>
          <w:rFonts w:hint="eastAsia" w:ascii="宋体" w:hAnsi="宋体" w:cs="宋体"/>
        </w:rPr>
        <w:t>项目总承包项目，最短不得少于45日。 </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 xml:space="preserve">7.1.10 </w:t>
      </w:r>
      <w:r>
        <w:rPr>
          <w:rFonts w:hint="eastAsia" w:ascii="宋体" w:hAnsi="宋体" w:cs="宋体"/>
          <w:b/>
          <w:bCs/>
          <w:lang w:val="en-US" w:eastAsia="zh-CN"/>
        </w:rPr>
        <w:t xml:space="preserve"> </w:t>
      </w:r>
      <w:r>
        <w:rPr>
          <w:rFonts w:hint="eastAsia" w:ascii="宋体" w:hAnsi="宋体" w:cs="宋体"/>
          <w:b/>
          <w:bCs/>
        </w:rPr>
        <w:t>评标办法</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EPC项目总承包评标推荐采用综合评估法，重点评估投标文件中的实体性内容。综合评估因素主要包括</w:t>
      </w:r>
      <w:r>
        <w:rPr>
          <w:rFonts w:hint="eastAsia" w:ascii="宋体" w:hAnsi="宋体" w:cs="宋体"/>
          <w:lang w:val="en-US" w:eastAsia="zh-CN"/>
        </w:rPr>
        <w:t>EPC</w:t>
      </w:r>
      <w:r>
        <w:rPr>
          <w:rFonts w:hint="eastAsia" w:ascii="宋体" w:hAnsi="宋体" w:cs="宋体"/>
        </w:rPr>
        <w:t>项目总承包报价及其风险防控措施、项目管理组织方案、设计技术方案、设备采购方案、施工组织设计或者施工方案、质量安全保证措施、已往类似工程的总承包业绩及企业信用等。</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7.1.11</w:t>
      </w:r>
      <w:r>
        <w:rPr>
          <w:rFonts w:hint="eastAsia" w:ascii="宋体" w:hAnsi="宋体" w:cs="宋体"/>
          <w:b/>
          <w:bCs/>
          <w:lang w:val="en-US" w:eastAsia="zh-CN"/>
        </w:rPr>
        <w:t xml:space="preserve"> </w:t>
      </w:r>
      <w:r>
        <w:rPr>
          <w:rFonts w:hint="eastAsia" w:ascii="宋体" w:hAnsi="宋体" w:cs="宋体"/>
          <w:b/>
          <w:bCs/>
        </w:rPr>
        <w:t xml:space="preserve"> 风险分担原则</w:t>
      </w:r>
    </w:p>
    <w:p>
      <w:pPr>
        <w:pStyle w:val="17"/>
        <w:spacing w:before="120" w:beforeLines="50" w:beforeAutospacing="0" w:after="0" w:afterAutospacing="0" w:line="600" w:lineRule="exact"/>
        <w:ind w:left="0" w:leftChars="0" w:right="0" w:firstLine="482"/>
        <w:rPr>
          <w:rFonts w:ascii="宋体" w:hAnsi="宋体" w:cs="宋体"/>
        </w:rPr>
      </w:pPr>
      <w:r>
        <w:rPr>
          <w:rFonts w:hint="eastAsia" w:ascii="宋体" w:hAnsi="宋体" w:cs="宋体"/>
        </w:rPr>
        <w:t>EPC项目招标文件和合同中应对总承包风险的合理分担作出约定。</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lang w:eastAsia="zh-CN"/>
        </w:rPr>
        <w:t>按照</w:t>
      </w:r>
      <w:r>
        <w:rPr>
          <w:rFonts w:hint="eastAsia" w:ascii="宋体" w:hAnsi="宋体" w:cs="宋体"/>
          <w:lang w:val="en-US" w:eastAsia="zh-CN"/>
        </w:rPr>
        <w:t>EPC发承包合同约定，一般</w:t>
      </w:r>
      <w:r>
        <w:rPr>
          <w:rFonts w:hint="eastAsia" w:ascii="宋体" w:hAnsi="宋体" w:cs="宋体"/>
        </w:rPr>
        <w:t>建设单位承担的风险包括：</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1</w:t>
      </w:r>
      <w:r>
        <w:rPr>
          <w:rFonts w:hint="eastAsia" w:ascii="宋体" w:hAnsi="宋体" w:cs="宋体"/>
          <w:lang w:val="en-US" w:eastAsia="zh-CN"/>
        </w:rPr>
        <w:t xml:space="preserve">  </w:t>
      </w:r>
      <w:r>
        <w:rPr>
          <w:rFonts w:hint="eastAsia" w:ascii="宋体" w:hAnsi="宋体" w:cs="宋体"/>
        </w:rPr>
        <w:t>建设单位提出的工期或建设标准调整、设计变更、主要工艺标准或者工程规模的调整；</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2</w:t>
      </w:r>
      <w:r>
        <w:rPr>
          <w:rFonts w:hint="eastAsia" w:ascii="宋体" w:hAnsi="宋体" w:cs="宋体"/>
          <w:lang w:val="en-US" w:eastAsia="zh-CN"/>
        </w:rPr>
        <w:t xml:space="preserve">  </w:t>
      </w:r>
      <w:r>
        <w:rPr>
          <w:rFonts w:hint="eastAsia" w:ascii="宋体" w:hAnsi="宋体" w:cs="宋体"/>
        </w:rPr>
        <w:t>发包人要求及提供的基础资料不准确</w:t>
      </w:r>
      <w:r>
        <w:rPr>
          <w:rFonts w:hint="eastAsia" w:ascii="宋体" w:hAnsi="宋体" w:cs="宋体"/>
          <w:lang w:eastAsia="zh-CN"/>
        </w:rPr>
        <w:t>，</w:t>
      </w:r>
      <w:r>
        <w:rPr>
          <w:rFonts w:hint="eastAsia" w:ascii="宋体" w:hAnsi="宋体" w:cs="宋体"/>
        </w:rPr>
        <w:t>引起的建设标准调整、</w:t>
      </w:r>
      <w:r>
        <w:rPr>
          <w:rFonts w:hint="eastAsia" w:ascii="宋体" w:hAnsi="宋体" w:cs="宋体"/>
          <w:lang w:eastAsia="zh-CN"/>
        </w:rPr>
        <w:t>工程</w:t>
      </w:r>
      <w:r>
        <w:rPr>
          <w:rFonts w:hint="eastAsia" w:ascii="宋体" w:hAnsi="宋体" w:cs="宋体"/>
        </w:rPr>
        <w:t>变更、主要工艺标准或者工程规模的调整；</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3</w:t>
      </w:r>
      <w:r>
        <w:rPr>
          <w:rFonts w:hint="eastAsia" w:ascii="宋体" w:hAnsi="宋体" w:cs="宋体"/>
          <w:lang w:val="en-US" w:eastAsia="zh-CN"/>
        </w:rPr>
        <w:t xml:space="preserve">  </w:t>
      </w:r>
      <w:r>
        <w:rPr>
          <w:rFonts w:hint="eastAsia" w:ascii="宋体" w:hAnsi="宋体" w:cs="宋体"/>
        </w:rPr>
        <w:t>因法律法规、政策变化引起的工程费用及工期</w:t>
      </w:r>
      <w:r>
        <w:rPr>
          <w:rFonts w:hint="eastAsia" w:ascii="宋体" w:hAnsi="宋体" w:cs="宋体"/>
          <w:lang w:eastAsia="zh-CN"/>
        </w:rPr>
        <w:t>的调整</w:t>
      </w:r>
      <w:r>
        <w:rPr>
          <w:rFonts w:hint="eastAsia" w:ascii="宋体" w:hAnsi="宋体" w:cs="宋体"/>
        </w:rPr>
        <w:t>；</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4</w:t>
      </w:r>
      <w:r>
        <w:rPr>
          <w:rFonts w:hint="eastAsia" w:ascii="宋体" w:hAnsi="宋体" w:cs="宋体"/>
          <w:lang w:val="en-US" w:eastAsia="zh-CN"/>
        </w:rPr>
        <w:t xml:space="preserve">  </w:t>
      </w:r>
      <w:r>
        <w:rPr>
          <w:rFonts w:hint="eastAsia" w:ascii="宋体" w:hAnsi="宋体" w:cs="宋体"/>
        </w:rPr>
        <w:t>主要工程材料、设备、人工价格和招标时基价相比，波动幅度超过总承包合同约定幅度的部分；</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5</w:t>
      </w:r>
      <w:r>
        <w:rPr>
          <w:rFonts w:hint="eastAsia" w:ascii="宋体" w:hAnsi="宋体" w:cs="宋体"/>
          <w:lang w:val="en-US" w:eastAsia="zh-CN"/>
        </w:rPr>
        <w:t xml:space="preserve">  </w:t>
      </w:r>
      <w:r>
        <w:rPr>
          <w:rFonts w:hint="eastAsia" w:ascii="宋体" w:hAnsi="宋体" w:cs="宋体"/>
        </w:rPr>
        <w:t>难以预见的地质变化、不利物质条件产生的工程费用及工期</w:t>
      </w:r>
      <w:r>
        <w:rPr>
          <w:rFonts w:hint="eastAsia" w:ascii="宋体" w:hAnsi="宋体" w:cs="宋体"/>
          <w:lang w:eastAsia="zh-CN"/>
        </w:rPr>
        <w:t>的调整</w:t>
      </w:r>
      <w:r>
        <w:rPr>
          <w:rFonts w:hint="eastAsia" w:ascii="宋体" w:hAnsi="宋体" w:cs="宋体"/>
        </w:rPr>
        <w:t>；</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6</w:t>
      </w:r>
      <w:r>
        <w:rPr>
          <w:rFonts w:hint="eastAsia" w:ascii="宋体" w:hAnsi="宋体" w:cs="宋体"/>
          <w:lang w:val="en-US" w:eastAsia="zh-CN"/>
        </w:rPr>
        <w:t xml:space="preserve">  EPC项目发承包合同约定的</w:t>
      </w:r>
      <w:r>
        <w:rPr>
          <w:rFonts w:hint="eastAsia" w:ascii="宋体" w:hAnsi="宋体" w:cs="宋体"/>
        </w:rPr>
        <w:t>不可抗力所造成的工程费用及工期</w:t>
      </w:r>
      <w:r>
        <w:rPr>
          <w:rFonts w:hint="eastAsia" w:ascii="宋体" w:hAnsi="宋体" w:cs="宋体"/>
          <w:lang w:eastAsia="zh-CN"/>
        </w:rPr>
        <w:t>的调整</w:t>
      </w:r>
      <w:r>
        <w:rPr>
          <w:rFonts w:hint="eastAsia" w:ascii="宋体" w:hAnsi="宋体" w:cs="宋体"/>
        </w:rPr>
        <w:t>。</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鼓励建设单位和</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通过购买保险的方式增强防范风险能力。</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 xml:space="preserve">7.1.12 </w:t>
      </w:r>
      <w:r>
        <w:rPr>
          <w:rFonts w:hint="eastAsia" w:ascii="宋体" w:hAnsi="宋体" w:cs="宋体"/>
          <w:b/>
          <w:bCs/>
          <w:lang w:val="en-US" w:eastAsia="zh-CN"/>
        </w:rPr>
        <w:t xml:space="preserve"> </w:t>
      </w:r>
      <w:r>
        <w:rPr>
          <w:rFonts w:hint="eastAsia" w:ascii="宋体" w:hAnsi="宋体" w:cs="宋体"/>
          <w:b/>
          <w:bCs/>
        </w:rPr>
        <w:t>分包</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应当完成自行承包工程范围内的主体工作，可根据法律法规规定和合同约定将其承包工程范围内的非主体工作分包给具有相应资质的分包单位。</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可以采用直接发包的方式进行分包。</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对承包工程进行分包的，应当征得建设单位同意。</w:t>
      </w:r>
    </w:p>
    <w:p>
      <w:pPr>
        <w:pStyle w:val="17"/>
        <w:spacing w:before="120" w:beforeLines="50" w:beforeAutospacing="0" w:after="0" w:afterAutospacing="0" w:line="600" w:lineRule="exact"/>
        <w:ind w:left="0" w:leftChars="0" w:right="0" w:firstLine="480"/>
        <w:rPr>
          <w:rFonts w:hint="eastAsia" w:ascii="宋体" w:hAnsi="宋体" w:cs="宋体"/>
          <w:b/>
          <w:bCs/>
          <w:highlight w:val="none"/>
        </w:rPr>
      </w:pPr>
      <w:r>
        <w:rPr>
          <w:rFonts w:hint="eastAsia" w:ascii="宋体" w:hAnsi="宋体" w:cs="宋体"/>
          <w:b/>
          <w:bCs/>
          <w:highlight w:val="none"/>
        </w:rPr>
        <w:t xml:space="preserve">7.1.13 </w:t>
      </w:r>
      <w:r>
        <w:rPr>
          <w:rFonts w:hint="eastAsia" w:ascii="宋体" w:hAnsi="宋体" w:cs="宋体"/>
          <w:b/>
          <w:bCs/>
          <w:highlight w:val="none"/>
          <w:lang w:val="en-US" w:eastAsia="zh-CN"/>
        </w:rPr>
        <w:t xml:space="preserve"> </w:t>
      </w:r>
      <w:r>
        <w:rPr>
          <w:rFonts w:hint="eastAsia" w:ascii="宋体" w:hAnsi="宋体" w:cs="宋体"/>
          <w:b/>
          <w:bCs/>
          <w:highlight w:val="none"/>
        </w:rPr>
        <w:t>暂估价招标</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在总承包范围内的工程、货物、服务以暂估价形式包括</w:t>
      </w:r>
      <w:r>
        <w:rPr>
          <w:rFonts w:hint="eastAsia" w:ascii="宋体" w:hAnsi="宋体" w:cs="宋体"/>
          <w:lang w:eastAsia="zh-CN"/>
        </w:rPr>
        <w:t>在签约合同价中，进行</w:t>
      </w:r>
      <w:r>
        <w:rPr>
          <w:rFonts w:hint="eastAsia" w:ascii="宋体" w:hAnsi="宋体" w:cs="宋体"/>
        </w:rPr>
        <w:t>分包时，属于依法必须进行招标的项目范围且达到国家规定规模标准的，应当依法招标。</w:t>
      </w:r>
      <w:r>
        <w:rPr>
          <w:rFonts w:hint="eastAsia" w:ascii="宋体" w:hAnsi="宋体" w:cs="宋体"/>
          <w:lang w:val="en-US" w:eastAsia="zh-CN"/>
        </w:rPr>
        <w:t>EPC</w:t>
      </w:r>
      <w:r>
        <w:rPr>
          <w:rFonts w:hint="eastAsia" w:ascii="宋体" w:hAnsi="宋体" w:cs="宋体"/>
        </w:rPr>
        <w:t>项目总承包暂估价招标应当由建设单位，或者</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，或者建设单位和</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联合体作为招标人。建设单位在</w:t>
      </w:r>
      <w:r>
        <w:rPr>
          <w:rFonts w:hint="eastAsia" w:ascii="宋体" w:hAnsi="宋体" w:cs="宋体"/>
          <w:lang w:val="en-US" w:eastAsia="zh-CN"/>
        </w:rPr>
        <w:t>EPC</w:t>
      </w:r>
      <w:r>
        <w:rPr>
          <w:rFonts w:hint="eastAsia" w:ascii="宋体" w:hAnsi="宋体" w:cs="宋体"/>
        </w:rPr>
        <w:t>项目总承包招标文件中，应当明确暂估价工程的招标主体以及双方的权利义务。</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 xml:space="preserve">7.1.14 </w:t>
      </w:r>
      <w:r>
        <w:rPr>
          <w:rFonts w:hint="eastAsia" w:ascii="宋体" w:hAnsi="宋体" w:cs="宋体"/>
          <w:b/>
          <w:bCs/>
          <w:lang w:val="en-US" w:eastAsia="zh-CN"/>
        </w:rPr>
        <w:t xml:space="preserve"> </w:t>
      </w:r>
      <w:r>
        <w:rPr>
          <w:rFonts w:hint="eastAsia" w:ascii="宋体" w:hAnsi="宋体" w:cs="宋体"/>
          <w:b/>
          <w:bCs/>
        </w:rPr>
        <w:t>禁止转包和违法分包</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不得将</w:t>
      </w:r>
      <w:r>
        <w:rPr>
          <w:rFonts w:hint="eastAsia" w:ascii="宋体" w:hAnsi="宋体" w:cs="宋体"/>
          <w:lang w:val="en-US" w:eastAsia="zh-CN"/>
        </w:rPr>
        <w:t>EPC</w:t>
      </w:r>
      <w:r>
        <w:rPr>
          <w:rFonts w:hint="eastAsia" w:ascii="宋体" w:hAnsi="宋体" w:cs="宋体"/>
        </w:rPr>
        <w:t>项目总承包项目进行转包，不得将</w:t>
      </w:r>
      <w:r>
        <w:rPr>
          <w:rFonts w:hint="eastAsia" w:ascii="宋体" w:hAnsi="宋体" w:cs="宋体"/>
          <w:lang w:val="en-US" w:eastAsia="zh-CN"/>
        </w:rPr>
        <w:t>EPC</w:t>
      </w:r>
      <w:r>
        <w:rPr>
          <w:rFonts w:hint="eastAsia" w:ascii="宋体" w:hAnsi="宋体" w:cs="宋体"/>
        </w:rPr>
        <w:t>项目总承包项目</w:t>
      </w:r>
      <w:r>
        <w:rPr>
          <w:rFonts w:hint="eastAsia" w:ascii="宋体" w:hAnsi="宋体" w:cs="宋体"/>
          <w:lang w:eastAsia="zh-CN"/>
        </w:rPr>
        <w:t>地基与基础工程和</w:t>
      </w:r>
      <w:r>
        <w:rPr>
          <w:rFonts w:hint="eastAsia" w:ascii="宋体" w:hAnsi="宋体" w:cs="宋体"/>
        </w:rPr>
        <w:t>主体结构工程的勘察、设计、施工业务分包给其他单位。</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7.1.15 </w:t>
      </w:r>
      <w:r>
        <w:rPr>
          <w:rFonts w:hint="eastAsia" w:ascii="宋体" w:hAnsi="宋体" w:cs="宋体"/>
          <w:b/>
          <w:bCs/>
          <w:lang w:val="en-US" w:eastAsia="zh-CN"/>
        </w:rPr>
        <w:t xml:space="preserve"> </w:t>
      </w:r>
      <w:r>
        <w:rPr>
          <w:rFonts w:hint="eastAsia" w:ascii="宋体" w:hAnsi="宋体" w:cs="宋体"/>
          <w:b/>
          <w:bCs/>
        </w:rPr>
        <w:t>最高投标限价和概算</w:t>
      </w:r>
    </w:p>
    <w:p>
      <w:pPr>
        <w:pStyle w:val="17"/>
        <w:spacing w:before="120" w:beforeLines="50" w:beforeAutospacing="0" w:after="0" w:afterAutospacing="0" w:line="600" w:lineRule="exact"/>
        <w:ind w:left="0" w:leftChars="0" w:right="0" w:firstLine="480"/>
        <w:rPr>
          <w:rFonts w:hint="eastAsia" w:ascii="宋体" w:hAnsi="宋体" w:cs="宋体"/>
          <w:lang w:eastAsia="zh-CN"/>
        </w:rPr>
      </w:pPr>
      <w:r>
        <w:rPr>
          <w:rFonts w:hint="eastAsia" w:ascii="宋体" w:hAnsi="宋体" w:cs="宋体"/>
          <w:lang w:eastAsia="zh-CN"/>
        </w:rPr>
        <w:t>最高投标限价</w:t>
      </w:r>
      <w:r>
        <w:rPr>
          <w:rFonts w:hint="eastAsia" w:ascii="宋体" w:hAnsi="宋体" w:cs="宋体"/>
          <w:lang w:val="en-US" w:eastAsia="zh-CN"/>
        </w:rPr>
        <w:t>的编制，应当根据</w:t>
      </w:r>
      <w:r>
        <w:rPr>
          <w:rFonts w:hint="eastAsia" w:ascii="宋体" w:hAnsi="宋体" w:cs="宋体"/>
          <w:lang w:eastAsia="zh-CN"/>
        </w:rPr>
        <w:t>招标</w:t>
      </w:r>
      <w:r>
        <w:rPr>
          <w:rFonts w:hint="eastAsia" w:ascii="宋体" w:hAnsi="宋体" w:cs="宋体"/>
          <w:lang w:val="en-US" w:eastAsia="zh-CN"/>
        </w:rPr>
        <w:t>文件所明确的</w:t>
      </w:r>
      <w:r>
        <w:rPr>
          <w:rFonts w:hint="eastAsia" w:ascii="宋体" w:hAnsi="宋体" w:cs="宋体"/>
          <w:lang w:eastAsia="zh-CN"/>
        </w:rPr>
        <w:t>设计、施工、采购</w:t>
      </w:r>
      <w:r>
        <w:rPr>
          <w:rFonts w:hint="eastAsia" w:ascii="宋体" w:hAnsi="宋体" w:cs="宋体"/>
          <w:lang w:val="en-US" w:eastAsia="zh-CN"/>
        </w:rPr>
        <w:t>的招标范围</w:t>
      </w:r>
      <w:r>
        <w:rPr>
          <w:rFonts w:hint="eastAsia" w:ascii="宋体" w:hAnsi="宋体" w:cs="宋体"/>
          <w:lang w:eastAsia="zh-CN"/>
        </w:rPr>
        <w:t>及其他</w:t>
      </w:r>
      <w:r>
        <w:rPr>
          <w:rFonts w:hint="eastAsia" w:ascii="宋体" w:hAnsi="宋体" w:cs="宋体"/>
          <w:lang w:val="en-US" w:eastAsia="zh-CN"/>
        </w:rPr>
        <w:t>招标</w:t>
      </w:r>
      <w:r>
        <w:rPr>
          <w:rFonts w:hint="eastAsia" w:ascii="宋体" w:hAnsi="宋体" w:cs="宋体"/>
          <w:lang w:eastAsia="zh-CN"/>
        </w:rPr>
        <w:t>内容的具体组成，</w:t>
      </w:r>
      <w:r>
        <w:rPr>
          <w:rFonts w:hint="eastAsia" w:ascii="宋体" w:hAnsi="宋体" w:cs="宋体"/>
          <w:lang w:val="en-US" w:eastAsia="zh-CN"/>
        </w:rPr>
        <w:t>以及项目所在地政府主管部门对于编制最高投标限价的规定进行。</w:t>
      </w:r>
      <w:r>
        <w:rPr>
          <w:rFonts w:hint="eastAsia" w:ascii="宋体" w:hAnsi="宋体" w:cs="宋体"/>
          <w:lang w:eastAsia="zh-CN"/>
        </w:rPr>
        <w:t>签约合同价采用可调总价合同</w:t>
      </w:r>
      <w:r>
        <w:rPr>
          <w:rFonts w:hint="eastAsia" w:ascii="宋体" w:hAnsi="宋体" w:cs="宋体"/>
          <w:lang w:val="en-US" w:eastAsia="zh-CN"/>
        </w:rPr>
        <w:t>的，</w:t>
      </w:r>
      <w:r>
        <w:rPr>
          <w:rFonts w:hint="eastAsia" w:ascii="宋体" w:hAnsi="宋体" w:cs="宋体"/>
          <w:lang w:eastAsia="zh-CN"/>
        </w:rPr>
        <w:t>还应考虑适当的暂列金额等其他综合因素，合理设置最高投标限价。</w:t>
      </w:r>
    </w:p>
    <w:p>
      <w:pPr>
        <w:pStyle w:val="17"/>
        <w:spacing w:before="120" w:beforeLines="50" w:beforeAutospacing="0" w:after="0" w:afterAutospacing="0" w:line="600" w:lineRule="exact"/>
        <w:ind w:left="0" w:leftChars="0" w:right="0" w:firstLine="480"/>
        <w:rPr>
          <w:rFonts w:ascii="宋体" w:hAnsi="宋体" w:cs="宋体"/>
          <w:color w:val="FF0000"/>
        </w:rPr>
      </w:pPr>
      <w:r>
        <w:rPr>
          <w:rFonts w:hint="eastAsia" w:ascii="宋体" w:hAnsi="宋体" w:cs="宋体"/>
        </w:rPr>
        <w:t>政府投资</w:t>
      </w:r>
      <w:r>
        <w:rPr>
          <w:rFonts w:hint="eastAsia" w:ascii="宋体" w:hAnsi="宋体" w:cs="宋体"/>
          <w:lang w:val="en-US" w:eastAsia="zh-CN"/>
        </w:rPr>
        <w:t>项目和国有企业投资项目</w:t>
      </w:r>
      <w:r>
        <w:rPr>
          <w:rFonts w:hint="eastAsia" w:ascii="宋体" w:hAnsi="宋体" w:cs="宋体"/>
          <w:lang w:eastAsia="zh-CN"/>
        </w:rPr>
        <w:t>，最高投</w:t>
      </w:r>
      <w:r>
        <w:rPr>
          <w:rFonts w:hint="eastAsia" w:ascii="宋体" w:hAnsi="宋体" w:cs="宋体"/>
        </w:rPr>
        <w:t>标限价不得高于批复的项目</w:t>
      </w:r>
      <w:r>
        <w:rPr>
          <w:rFonts w:hint="eastAsia" w:ascii="宋体" w:hAnsi="宋体" w:cs="宋体"/>
          <w:lang w:val="en-US" w:eastAsia="zh-CN"/>
        </w:rPr>
        <w:t>设计</w:t>
      </w:r>
      <w:r>
        <w:rPr>
          <w:rFonts w:hint="eastAsia" w:ascii="宋体" w:hAnsi="宋体" w:cs="宋体"/>
        </w:rPr>
        <w:t>概算</w:t>
      </w:r>
      <w:r>
        <w:rPr>
          <w:rFonts w:hint="eastAsia" w:ascii="宋体" w:hAnsi="宋体" w:cs="宋体"/>
          <w:lang w:eastAsia="zh-CN"/>
        </w:rPr>
        <w:t>。</w:t>
      </w:r>
    </w:p>
    <w:p>
      <w:pPr>
        <w:pStyle w:val="17"/>
        <w:spacing w:before="120" w:beforeLines="50" w:beforeAutospacing="0" w:after="0" w:afterAutospacing="0" w:line="600" w:lineRule="exact"/>
        <w:ind w:left="0" w:leftChars="0" w:right="0" w:firstLine="482"/>
        <w:rPr>
          <w:rFonts w:hint="eastAsia" w:ascii="宋体" w:hAnsi="宋体" w:cs="宋体"/>
          <w:b/>
          <w:bCs/>
          <w:lang w:val="en-US" w:eastAsia="zh-CN"/>
        </w:rPr>
      </w:pPr>
      <w:r>
        <w:rPr>
          <w:rFonts w:hint="eastAsia" w:ascii="宋体" w:hAnsi="宋体" w:cs="宋体"/>
          <w:b/>
          <w:bCs/>
        </w:rPr>
        <w:t xml:space="preserve">7.2 </w:t>
      </w:r>
      <w:r>
        <w:rPr>
          <w:rFonts w:hint="eastAsia" w:ascii="宋体" w:hAnsi="宋体" w:cs="宋体"/>
          <w:b/>
          <w:bCs/>
          <w:lang w:val="en-US" w:eastAsia="zh-CN"/>
        </w:rPr>
        <w:t xml:space="preserve"> </w:t>
      </w:r>
      <w:r>
        <w:rPr>
          <w:rFonts w:hint="eastAsia" w:ascii="宋体" w:hAnsi="宋体" w:cs="宋体"/>
          <w:b/>
          <w:bCs/>
        </w:rPr>
        <w:t>EPC项目发承包招标文件</w:t>
      </w:r>
      <w:r>
        <w:rPr>
          <w:rFonts w:hint="eastAsia" w:ascii="宋体" w:hAnsi="宋体" w:cs="宋体"/>
          <w:b/>
          <w:bCs/>
          <w:lang w:val="en-US" w:eastAsia="zh-CN"/>
        </w:rPr>
        <w:t>编制的操作</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7.2.1 </w:t>
      </w:r>
      <w:r>
        <w:rPr>
          <w:rFonts w:hint="eastAsia" w:ascii="宋体" w:hAnsi="宋体" w:cs="宋体"/>
          <w:b/>
          <w:bCs/>
          <w:lang w:val="en-US" w:eastAsia="zh-CN"/>
        </w:rPr>
        <w:t xml:space="preserve"> </w:t>
      </w:r>
      <w:r>
        <w:rPr>
          <w:rFonts w:hint="eastAsia" w:ascii="宋体" w:hAnsi="宋体" w:cs="宋体"/>
          <w:b/>
          <w:bCs/>
        </w:rPr>
        <w:t>招标文件的主要内容</w:t>
      </w:r>
    </w:p>
    <w:p>
      <w:pPr>
        <w:pStyle w:val="17"/>
        <w:spacing w:before="120" w:beforeLines="50" w:beforeAutospacing="0" w:after="0" w:afterAutospacing="0" w:line="600" w:lineRule="exact"/>
        <w:ind w:left="0" w:leftChars="0" w:right="0" w:firstLine="482"/>
        <w:rPr>
          <w:rFonts w:ascii="宋体" w:hAnsi="宋体" w:cs="宋体"/>
        </w:rPr>
      </w:pPr>
      <w:r>
        <w:rPr>
          <w:rFonts w:hint="eastAsia" w:ascii="宋体" w:hAnsi="宋体" w:cs="宋体"/>
          <w:b/>
          <w:bCs/>
          <w:color w:val="auto"/>
        </w:rPr>
        <w:t>EPC</w:t>
      </w:r>
      <w:r>
        <w:rPr>
          <w:rFonts w:hint="eastAsia" w:ascii="宋体" w:hAnsi="宋体" w:cs="宋体"/>
        </w:rPr>
        <w:t>项目招标文件应按照国家、省相关规定及工程实际内容编制，可以参照国家发展改革委等九部委发布的《标准设计施工总承包招标文件》。</w:t>
      </w:r>
      <w:r>
        <w:rPr>
          <w:rFonts w:hint="eastAsia" w:ascii="宋体" w:hAnsi="宋体" w:cs="宋体"/>
          <w:b/>
          <w:bCs/>
          <w:color w:val="auto"/>
        </w:rPr>
        <w:t>EPC</w:t>
      </w:r>
      <w:r>
        <w:rPr>
          <w:rFonts w:hint="eastAsia" w:ascii="宋体" w:hAnsi="宋体" w:cs="宋体"/>
        </w:rPr>
        <w:t>项目招标文件应包括下列主要内容：</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一）投标人须知。主要包括：项目概况，资金来源和落实情况，招标范围、计划工期和质量要求，投标人资格要求，费用承担和设计成果补偿，工程分包、偏离的规定要求，招标文件及投标文件要求，投标、开标、评标，合同授予，重新招标和不再招标，异议和投诉、需要补充的其他内容以及电子招标投标的相关条款。</w:t>
      </w:r>
    </w:p>
    <w:p>
      <w:pPr>
        <w:pStyle w:val="17"/>
        <w:spacing w:before="120" w:beforeLines="50" w:beforeAutospacing="0" w:after="0" w:afterAutospacing="0" w:line="600" w:lineRule="exact"/>
        <w:ind w:left="0" w:leftChars="0" w:right="0" w:firstLine="480"/>
        <w:rPr>
          <w:rFonts w:ascii="宋体" w:hAnsi="宋体" w:cs="宋体"/>
          <w:color w:val="FF0000"/>
        </w:rPr>
      </w:pPr>
      <w:r>
        <w:rPr>
          <w:rFonts w:hint="eastAsia" w:ascii="宋体" w:hAnsi="宋体" w:cs="宋体"/>
        </w:rPr>
        <w:t>（二）评标办法和标准。</w:t>
      </w:r>
      <w:r>
        <w:rPr>
          <w:rFonts w:hint="eastAsia" w:ascii="宋体" w:hAnsi="宋体" w:cs="宋体"/>
          <w:b/>
          <w:bCs/>
          <w:color w:val="auto"/>
        </w:rPr>
        <w:t>EPC</w:t>
      </w:r>
      <w:r>
        <w:rPr>
          <w:rFonts w:hint="eastAsia" w:ascii="宋体" w:hAnsi="宋体" w:cs="宋体"/>
        </w:rPr>
        <w:t>项目的评标办法分为经评审的合理低价法和综合评估法两种，由招标人在招标文件中明确。两种评标办法均采用两阶段评标模式，推荐使用综合评估法。</w:t>
      </w:r>
      <w:r>
        <w:rPr>
          <w:rFonts w:hint="eastAsia" w:ascii="宋体" w:hAnsi="宋体" w:cs="宋体"/>
          <w:b/>
          <w:bCs/>
          <w:color w:val="auto"/>
        </w:rPr>
        <w:t>EPC</w:t>
      </w:r>
      <w:r>
        <w:rPr>
          <w:rFonts w:hint="eastAsia" w:ascii="宋体" w:hAnsi="宋体" w:cs="宋体"/>
        </w:rPr>
        <w:t>项目评标办法详见本导则下节内容，采用综合评估法时，具体评分设置可参照陕西省及所辖市、区的相关规定、招标投标导则等。</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经评审的合理低价法采用合格制评审，即在初步评审（包括形式评审、资格评审、响应性评审）、技术标评审、商务标评审均合格的投标人中，以投标报价最低的投标人为第一中标候选人，次低的为第二中标候选人，依此类推。</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综合评估法采用百分制评审，即在初步评审（包括形式评审、资格评审、响应性评审）通过后，进入技术评审，取技术标得分前5名的投标人进入商务标得分计算，以初步评审、技术评审及商务评审得分之和最高的投标人为第一中标候选人，次高的为第二中标候选人，依此类推。各部分的具体分值比例，根据招标项目的难易程度进行分配。</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（三）拟签订合同的主要条款。应符合住房城乡建设部会同有关部门制定的</w:t>
      </w:r>
      <w:r>
        <w:rPr>
          <w:rFonts w:hint="eastAsia" w:ascii="宋体" w:hAnsi="宋体" w:cs="宋体"/>
          <w:lang w:val="en-US" w:eastAsia="zh-CN"/>
        </w:rPr>
        <w:t>EPC</w:t>
      </w:r>
      <w:r>
        <w:rPr>
          <w:rFonts w:hint="eastAsia" w:ascii="宋体" w:hAnsi="宋体" w:cs="宋体"/>
        </w:rPr>
        <w:t>项目总承包合同示范文本规定的关键内容。主要包括合同协议书、通用合同条款和专用合同条款三部分。EPC发承包合同应当首选总价合同，并针对</w:t>
      </w:r>
      <w:r>
        <w:rPr>
          <w:rFonts w:hint="eastAsia" w:ascii="宋体" w:hAnsi="宋体" w:cs="宋体"/>
          <w:lang w:val="en-US" w:eastAsia="zh-CN"/>
        </w:rPr>
        <w:t>EPC</w:t>
      </w:r>
      <w:r>
        <w:rPr>
          <w:rFonts w:hint="eastAsia" w:ascii="宋体" w:hAnsi="宋体" w:cs="宋体"/>
        </w:rPr>
        <w:t>项目总承包发包模式，要特别注意对工作范围、项目工期及质量目标、发承包各自的权利义务、项目分包、发包人对施工图设计文件的审查、发包人与承包人各自供应材料和工程设备、项目施工、签约合同价及合同价款调整、合同价格支付、违约责任等内容进行合理的风险分配。</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（四）发包人要求。可按本导则第六章的规定编制。必要时，可在</w:t>
      </w:r>
      <w:r>
        <w:rPr>
          <w:rFonts w:hint="eastAsia" w:ascii="宋体" w:hAnsi="宋体" w:cs="宋体"/>
          <w:lang w:val="en-US" w:eastAsia="zh-CN"/>
        </w:rPr>
        <w:t>EPC</w:t>
      </w:r>
      <w:r>
        <w:rPr>
          <w:rFonts w:hint="eastAsia" w:ascii="宋体" w:hAnsi="宋体" w:cs="宋体"/>
        </w:rPr>
        <w:t>项目总承包项目清单中逐项明确发包人要求。</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（五）招标人提供的资料和条件。包括发包前已完成的设计图纸及与工程建设有关的其他资料两部分。其中：</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已完成的设计图纸指与发承包阶段相匹配的方案设计图纸或初步设计图纸，招标前，发包人应对已完成的设计图纸进行整理，并编制图纸目录，与图纸资料同时发布；</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与工程建设有关的其他资料主要包括：①施工场地及毗邻区域内的供水、排水、供电、供气、供热、通信、广播电视等地下管线资料、气象和水文观测资料，相邻建筑物和构筑物、地下工程的有关资料，以及其他与建设工程有关的原始资料。②定位放线的基准点、基准线和基准标高（如有）。③发包人取得的有关审批、核准和备案材料。④项目建议书、可行性研究报告、方案设计文件、初步设计文件及概算文件（根据发包阶段，如有上述资料，招标人应当提供）。⑤其他与工程建设有关的资料。</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（六）投标文件格式。投标文件主要包括资格文件、商务文件和技术文件。其中：</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资格文件主要包括：投标人的基本情况表、非主体工程分包单位基本情况表、法定代表人身份资格证明书、授权委托书、拟派出项目负责人简要情况表、拟派出施工项目负责人简要情况表、拟派出设计项目负责人简要情况表、项目管理机构人员到位承诺书、投标人基本账户信息、近年完成的“类似工程业绩”情况表、近年在建的“类似工程业绩”情况表、投标保证金有关单据、联合体协议书、其他资格证明文件。</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商务文件主要包括：投标函、投标函附录、</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总承包项目清单及计价表、其他商务资料。</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技术资料主要包括：承包人建议书和承包人实施方案。</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（七）要求投标人提交的其他材料。</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7.2.2 </w:t>
      </w:r>
      <w:r>
        <w:rPr>
          <w:rFonts w:hint="eastAsia" w:ascii="宋体" w:hAnsi="宋体" w:cs="宋体"/>
          <w:b/>
          <w:bCs/>
          <w:lang w:val="en-US" w:eastAsia="zh-CN"/>
        </w:rPr>
        <w:t xml:space="preserve"> </w:t>
      </w:r>
      <w:r>
        <w:rPr>
          <w:rFonts w:hint="eastAsia" w:ascii="宋体" w:hAnsi="宋体" w:cs="宋体"/>
          <w:b/>
          <w:bCs/>
        </w:rPr>
        <w:t>工期要求</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b/>
          <w:bCs/>
          <w:lang w:val="en-US" w:eastAsia="zh-CN"/>
        </w:rPr>
        <w:t xml:space="preserve">1 </w:t>
      </w:r>
      <w:r>
        <w:rPr>
          <w:rFonts w:hint="eastAsia" w:ascii="宋体" w:hAnsi="宋体" w:cs="宋体"/>
          <w:lang w:val="en-US" w:eastAsia="zh-CN"/>
        </w:rPr>
        <w:t xml:space="preserve"> EPC</w:t>
      </w:r>
      <w:r>
        <w:rPr>
          <w:rFonts w:hint="eastAsia" w:ascii="宋体" w:hAnsi="宋体" w:cs="宋体"/>
        </w:rPr>
        <w:t>项目总承包项目的工期根据发包内容，至少应包括项目的设计工期和施工工期，对于工业生产型项目，招标约定有竣工后试验的，还应包括竣工后试验的工期。项目招标时，设计工期与施工工期可参照下列文件进行计算后，提出工期要求。</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（1）设计工期：可参照《全国建筑设计周期定额》（2016版）和已往同类型工程的实际工期计算，合理确定设计工期。</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（2）施工工期：可参照《全国统一建筑安装工程工期定额》《全国市政工程施工工期定额》和已往</w:t>
      </w:r>
      <w:r>
        <w:rPr>
          <w:rFonts w:hint="eastAsia" w:ascii="宋体" w:hAnsi="宋体" w:cs="宋体"/>
          <w:lang w:eastAsia="zh-CN"/>
        </w:rPr>
        <w:t>类似</w:t>
      </w:r>
      <w:r>
        <w:rPr>
          <w:rFonts w:hint="eastAsia" w:ascii="宋体" w:hAnsi="宋体" w:cs="宋体"/>
        </w:rPr>
        <w:t>工程的实际工期计算，合理确定施工工期。</w:t>
      </w:r>
    </w:p>
    <w:p>
      <w:pPr>
        <w:pStyle w:val="17"/>
        <w:spacing w:before="120" w:beforeLines="50" w:beforeAutospacing="0" w:after="0" w:afterAutospacing="0" w:line="600" w:lineRule="exact"/>
        <w:ind w:left="0" w:leftChars="0" w:right="0" w:firstLine="480"/>
        <w:rPr>
          <w:rFonts w:hint="eastAsia" w:ascii="宋体" w:hAnsi="宋体" w:eastAsia="宋体" w:cs="宋体"/>
          <w:lang w:eastAsia="zh-CN"/>
        </w:rPr>
      </w:pPr>
      <w:r>
        <w:rPr>
          <w:rFonts w:hint="eastAsia" w:ascii="宋体" w:hAnsi="宋体" w:cs="宋体"/>
          <w:lang w:eastAsia="zh-CN"/>
        </w:rPr>
        <w:t>经招标投标活动，竞争确定的工期即为“合理工期”，发包人和总承包人均应与遵守。</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（3） 基于EPC模式的优势在于总承包方可以就项目的设计、施工进行统筹管理，能够有效缩短项目的实施工期。在按上述办法分别计算出设计工期和施工工期后，可根据项目的实际需求，与技术人员充分沟通，就设计与施工合理穿插实施情况进行分析，具体设置拟招标项目的计划工期。</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在确保质量和安全的前提下，可以在招标文件及相应合同有关条款中设置“提前竣工”或者“赶工”以及“延误工期”的相关措施及增加或减少费用计算办法。所谓“提前竣工”或者“赶工”、“延误工期”，是指比约定的合同工期提前或者推迟。</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 xml:space="preserve">7.2.3 </w:t>
      </w:r>
      <w:r>
        <w:rPr>
          <w:rFonts w:hint="eastAsia" w:ascii="宋体" w:hAnsi="宋体" w:cs="宋体"/>
          <w:b/>
          <w:bCs/>
          <w:lang w:val="en-US" w:eastAsia="zh-CN"/>
        </w:rPr>
        <w:t xml:space="preserve"> </w:t>
      </w:r>
      <w:r>
        <w:rPr>
          <w:rFonts w:hint="eastAsia" w:ascii="宋体" w:hAnsi="宋体" w:cs="宋体"/>
          <w:b/>
          <w:bCs/>
        </w:rPr>
        <w:t>分包</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 xml:space="preserve"> </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应当自行完成承包工程范围内的主体工作，可根据法律法规规定和合同约定将其承包工程范围内的非主体工作分包给具有相应资质的分包单位。</w:t>
      </w: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可以采用直接发包的方式进行分包。</w:t>
      </w:r>
      <w:r>
        <w:rPr>
          <w:rFonts w:hint="eastAsia" w:ascii="宋体" w:hAnsi="宋体" w:cs="宋体"/>
          <w:lang w:val="en-US" w:eastAsia="zh-CN"/>
        </w:rPr>
        <w:t>EPC</w:t>
      </w:r>
      <w:r>
        <w:rPr>
          <w:rFonts w:hint="eastAsia" w:ascii="宋体" w:hAnsi="宋体" w:cs="宋体"/>
        </w:rPr>
        <w:t>项目总承包项目在招标文件中，应当明确要求投标人填报拟分包项目计划、对分包单位的资质要求、非主体工程分包单位的基本情况表、承包人实施方案中列明对分包项目的管理及分包项目实施方案等。</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lang w:val="en-US" w:eastAsia="zh-CN"/>
        </w:rPr>
        <w:t>EPC</w:t>
      </w:r>
      <w:r>
        <w:rPr>
          <w:rFonts w:hint="eastAsia" w:ascii="宋体" w:hAnsi="宋体" w:cs="宋体"/>
        </w:rPr>
        <w:t>项目</w:t>
      </w:r>
      <w:r>
        <w:rPr>
          <w:rFonts w:hint="eastAsia" w:ascii="宋体" w:hAnsi="宋体" w:cs="宋体"/>
          <w:lang w:eastAsia="zh-CN"/>
        </w:rPr>
        <w:t>总承包人</w:t>
      </w:r>
      <w:r>
        <w:rPr>
          <w:rFonts w:hint="eastAsia" w:ascii="宋体" w:hAnsi="宋体" w:cs="宋体"/>
        </w:rPr>
        <w:t>不得将承包的</w:t>
      </w:r>
      <w:r>
        <w:rPr>
          <w:rFonts w:hint="eastAsia" w:ascii="宋体" w:hAnsi="宋体" w:cs="宋体"/>
          <w:lang w:val="en-US" w:eastAsia="zh-CN"/>
        </w:rPr>
        <w:t>EPC</w:t>
      </w:r>
      <w:r>
        <w:rPr>
          <w:rFonts w:hint="eastAsia" w:ascii="宋体" w:hAnsi="宋体" w:cs="宋体"/>
        </w:rPr>
        <w:t>项目总承包项目进行转包，不得将工程主体结构的勘察（如包含）、设计、施工业务分包给其他单位。</w:t>
      </w:r>
      <w:r>
        <w:rPr>
          <w:rFonts w:hint="eastAsia" w:ascii="宋体" w:hAnsi="宋体" w:cs="宋体"/>
          <w:lang w:val="en-US" w:eastAsia="zh-CN"/>
        </w:rPr>
        <w:t>EPC</w:t>
      </w:r>
      <w:r>
        <w:rPr>
          <w:rFonts w:hint="eastAsia" w:ascii="宋体" w:hAnsi="宋体" w:cs="宋体"/>
        </w:rPr>
        <w:t>项目总承包项目在招标文件中应当明确不得分包的工程内容。</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 xml:space="preserve">7.2.4 </w:t>
      </w:r>
      <w:r>
        <w:rPr>
          <w:rFonts w:hint="eastAsia" w:ascii="宋体" w:hAnsi="宋体" w:cs="宋体"/>
          <w:b/>
          <w:bCs/>
          <w:lang w:val="en-US" w:eastAsia="zh-CN"/>
        </w:rPr>
        <w:t xml:space="preserve"> </w:t>
      </w:r>
      <w:r>
        <w:rPr>
          <w:rFonts w:hint="eastAsia" w:ascii="宋体" w:hAnsi="宋体" w:cs="宋体"/>
          <w:b/>
          <w:bCs/>
        </w:rPr>
        <w:t>BIM技术的应用</w:t>
      </w:r>
    </w:p>
    <w:p>
      <w:pPr>
        <w:pStyle w:val="17"/>
        <w:spacing w:before="120" w:beforeLines="50" w:beforeAutospacing="0" w:after="0" w:afterAutospacing="0" w:line="600" w:lineRule="exact"/>
        <w:ind w:left="0" w:leftChars="0" w:right="0" w:firstLine="480"/>
        <w:rPr>
          <w:rFonts w:hint="default" w:ascii="宋体" w:hAnsi="宋体" w:cs="宋体"/>
          <w:lang w:val="en-US" w:eastAsia="zh-CN"/>
        </w:rPr>
      </w:pPr>
      <w:r>
        <w:rPr>
          <w:rFonts w:hint="eastAsia" w:ascii="宋体" w:hAnsi="宋体" w:cs="宋体"/>
        </w:rPr>
        <w:t xml:space="preserve"> BIM技术的应用</w:t>
      </w:r>
      <w:r>
        <w:rPr>
          <w:rFonts w:hint="eastAsia" w:ascii="宋体" w:hAnsi="宋体" w:cs="宋体"/>
          <w:lang w:eastAsia="zh-CN"/>
        </w:rPr>
        <w:t>，</w:t>
      </w:r>
      <w:r>
        <w:rPr>
          <w:rFonts w:hint="eastAsia" w:ascii="宋体" w:hAnsi="宋体" w:cs="宋体"/>
          <w:lang w:val="en-US" w:eastAsia="zh-CN"/>
        </w:rPr>
        <w:t>应当按照本导则第六章《发包人要求》第6.5条的规定执行。</w:t>
      </w:r>
    </w:p>
    <w:p>
      <w:pPr>
        <w:pStyle w:val="17"/>
        <w:spacing w:before="120" w:beforeLines="50" w:beforeAutospacing="0" w:after="0" w:afterAutospacing="0" w:line="600" w:lineRule="exact"/>
        <w:ind w:left="0" w:leftChars="0" w:right="0" w:firstLine="482"/>
        <w:rPr>
          <w:rFonts w:ascii="宋体" w:hAnsi="宋体" w:cs="宋体"/>
          <w:b/>
          <w:bCs/>
        </w:rPr>
      </w:pPr>
      <w:r>
        <w:rPr>
          <w:rFonts w:hint="eastAsia" w:ascii="宋体" w:hAnsi="宋体" w:cs="宋体"/>
          <w:b/>
          <w:bCs/>
        </w:rPr>
        <w:t xml:space="preserve">7.3 </w:t>
      </w:r>
      <w:r>
        <w:rPr>
          <w:rFonts w:hint="eastAsia" w:ascii="宋体" w:hAnsi="宋体" w:cs="宋体"/>
          <w:b/>
          <w:bCs/>
          <w:color w:val="auto"/>
        </w:rPr>
        <w:t>EPC</w:t>
      </w:r>
      <w:r>
        <w:rPr>
          <w:rFonts w:hint="eastAsia" w:ascii="宋体" w:hAnsi="宋体" w:cs="宋体"/>
          <w:b/>
          <w:bCs/>
        </w:rPr>
        <w:t>项目费用清单的编制</w:t>
      </w:r>
    </w:p>
    <w:p>
      <w:pPr>
        <w:pStyle w:val="17"/>
        <w:spacing w:before="120" w:beforeLines="50" w:beforeAutospacing="0" w:after="0" w:afterAutospacing="0" w:line="600" w:lineRule="exact"/>
        <w:ind w:left="0" w:leftChars="0" w:right="0" w:firstLine="480"/>
        <w:rPr>
          <w:rFonts w:hint="eastAsia" w:ascii="宋体" w:hAnsi="宋体" w:cs="宋体"/>
          <w:b/>
          <w:bCs/>
          <w:lang w:val="en-US" w:eastAsia="zh-CN"/>
        </w:rPr>
      </w:pPr>
      <w:r>
        <w:rPr>
          <w:rFonts w:hint="eastAsia" w:ascii="宋体" w:hAnsi="宋体" w:cs="宋体"/>
          <w:b/>
          <w:bCs/>
          <w:lang w:val="en-US" w:eastAsia="zh-CN"/>
        </w:rPr>
        <w:t>7.3.1 EPC项目费用的组成</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lang w:val="en-US" w:eastAsia="zh-CN"/>
        </w:rPr>
        <w:t>EPC项目费用由</w:t>
      </w:r>
      <w:r>
        <w:rPr>
          <w:rFonts w:hint="eastAsia" w:ascii="宋体" w:hAnsi="宋体" w:cs="宋体"/>
          <w:sz w:val="24"/>
          <w:szCs w:val="24"/>
        </w:rPr>
        <w:t>施工图设计费（含专项设计）、建筑安装工程费、设备购置费、暂估价、暂列金额和EPC项目其他费用（如有）等六大部分</w:t>
      </w:r>
      <w:r>
        <w:rPr>
          <w:rFonts w:hint="eastAsia" w:ascii="宋体" w:hAnsi="宋体" w:cs="宋体"/>
          <w:lang w:val="en-US" w:eastAsia="zh-CN"/>
        </w:rPr>
        <w:t>组成。</w:t>
      </w:r>
    </w:p>
    <w:p>
      <w:pPr>
        <w:pStyle w:val="17"/>
        <w:spacing w:before="120" w:beforeLines="50" w:beforeAutospacing="0" w:after="0" w:afterAutospacing="0" w:line="600" w:lineRule="exact"/>
        <w:ind w:left="0" w:leftChars="0" w:right="0" w:firstLine="480"/>
        <w:rPr>
          <w:rFonts w:hint="eastAsia" w:ascii="宋体" w:hAnsi="宋体" w:cs="宋体"/>
          <w:lang w:val="en-US" w:eastAsia="zh-CN"/>
        </w:rPr>
      </w:pPr>
      <w:r>
        <w:rPr>
          <w:rFonts w:hint="eastAsia" w:ascii="宋体" w:hAnsi="宋体" w:cs="宋体"/>
          <w:b/>
          <w:bCs/>
          <w:lang w:val="en-US" w:eastAsia="zh-CN"/>
        </w:rPr>
        <w:t>1</w:t>
      </w:r>
      <w:r>
        <w:rPr>
          <w:rFonts w:hint="eastAsia" w:ascii="宋体" w:hAnsi="宋体" w:cs="宋体"/>
          <w:lang w:val="en-US" w:eastAsia="zh-CN"/>
        </w:rPr>
        <w:t xml:space="preserve">  工程费用包括建设项目总投资中的建筑工程费、安装工程费、设备购置费。</w:t>
      </w:r>
    </w:p>
    <w:p>
      <w:pPr>
        <w:pStyle w:val="17"/>
        <w:spacing w:before="120" w:beforeLines="50" w:beforeAutospacing="0" w:after="0" w:afterAutospacing="0" w:line="600" w:lineRule="exact"/>
        <w:ind w:left="0" w:leftChars="0" w:right="0" w:firstLine="480"/>
        <w:rPr>
          <w:rFonts w:ascii="宋体" w:hAnsi="宋体" w:cs="宋体"/>
          <w:color w:val="auto"/>
        </w:rPr>
      </w:pPr>
      <w:r>
        <w:rPr>
          <w:rFonts w:hint="eastAsia" w:ascii="宋体" w:hAnsi="宋体" w:cs="宋体"/>
          <w:b/>
          <w:bCs/>
          <w:lang w:val="en-US" w:eastAsia="zh-CN"/>
        </w:rPr>
        <w:t>2</w:t>
      </w:r>
      <w:r>
        <w:rPr>
          <w:rFonts w:hint="eastAsia" w:ascii="宋体" w:hAnsi="宋体" w:cs="宋体"/>
          <w:lang w:val="en-US" w:eastAsia="zh-CN"/>
        </w:rPr>
        <w:t xml:space="preserve">  EPC项目总承包其</w:t>
      </w:r>
      <w:r>
        <w:rPr>
          <w:rFonts w:hint="eastAsia" w:ascii="宋体" w:hAnsi="宋体" w:cs="宋体"/>
        </w:rPr>
        <w:t>他费包括建设项目总投资中工程建设其他费中的下列费用：①勘察费：详细勘察费、施工勘察费；②设计费：初步设计费、施工图设计费、专项设计费；③</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总承包管理费；④研究试验费；⑤临时用地及占道使用补偿费；⑥场地准备及临时设施费；⑦检验检测及试运转费；⑧系统集成费；⑨工程保险费；⑩其他专项费。具体项目发承包时，根据发包范围，可对上述</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总承包其他费用予以增加或减少。如发包人需要将建设项目的报建报批等其他服务列入发包范围，应在</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color w:val="auto"/>
        </w:rPr>
        <w:t>总承包其他费中增加代服务费。</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3</w:t>
      </w:r>
      <w:r>
        <w:rPr>
          <w:rFonts w:hint="eastAsia" w:ascii="宋体" w:hAnsi="宋体" w:cs="宋体"/>
          <w:lang w:val="en-US" w:eastAsia="zh-CN"/>
        </w:rPr>
        <w:t xml:space="preserve">  EPC</w:t>
      </w:r>
      <w:r>
        <w:rPr>
          <w:rFonts w:hint="eastAsia" w:ascii="宋体" w:hAnsi="宋体" w:cs="宋体"/>
        </w:rPr>
        <w:t>项目总承包暂列金额是指发包人为</w:t>
      </w:r>
      <w:r>
        <w:rPr>
          <w:rFonts w:hint="eastAsia" w:ascii="宋体" w:hAnsi="宋体" w:cs="宋体"/>
          <w:lang w:val="en-US" w:eastAsia="zh-CN"/>
        </w:rPr>
        <w:t>EPC</w:t>
      </w:r>
      <w:r>
        <w:rPr>
          <w:rFonts w:hint="eastAsia" w:ascii="宋体" w:hAnsi="宋体" w:cs="宋体"/>
        </w:rPr>
        <w:t>项目总承包项目预备并在合同中约定的用于项目建设期内不可预见的以及市场价格变化等而增加的，发生时按照合同约定支付给承包人的费用。</w:t>
      </w:r>
      <w:r>
        <w:rPr>
          <w:rFonts w:hint="eastAsia" w:ascii="宋体" w:hAnsi="宋体" w:cs="宋体"/>
          <w:sz w:val="24"/>
          <w:szCs w:val="24"/>
          <w:lang w:eastAsia="zh-CN"/>
        </w:rPr>
        <w:t>编制</w:t>
      </w:r>
      <w:r>
        <w:rPr>
          <w:rFonts w:hint="eastAsia" w:ascii="宋体" w:hAnsi="宋体" w:cs="宋体"/>
          <w:sz w:val="24"/>
          <w:szCs w:val="24"/>
        </w:rPr>
        <w:t>最高</w:t>
      </w:r>
      <w:r>
        <w:rPr>
          <w:rFonts w:hint="eastAsia" w:ascii="宋体" w:hAnsi="宋体" w:cs="宋体"/>
          <w:sz w:val="24"/>
          <w:szCs w:val="24"/>
          <w:lang w:eastAsia="zh-CN"/>
        </w:rPr>
        <w:t>投标</w:t>
      </w:r>
      <w:r>
        <w:rPr>
          <w:rFonts w:hint="eastAsia" w:ascii="宋体" w:hAnsi="宋体" w:cs="宋体"/>
          <w:sz w:val="24"/>
          <w:szCs w:val="24"/>
        </w:rPr>
        <w:t>限价</w:t>
      </w:r>
      <w:r>
        <w:rPr>
          <w:rFonts w:hint="eastAsia" w:ascii="宋体" w:hAnsi="宋体" w:cs="宋体"/>
          <w:sz w:val="24"/>
          <w:szCs w:val="24"/>
          <w:lang w:eastAsia="zh-CN"/>
        </w:rPr>
        <w:t>时，其金额应控制在批准的设计概算中</w:t>
      </w:r>
      <w:r>
        <w:rPr>
          <w:rFonts w:hint="eastAsia" w:ascii="宋体" w:hAnsi="宋体" w:cs="宋体"/>
          <w:sz w:val="24"/>
          <w:szCs w:val="24"/>
          <w:lang w:val="en-US" w:eastAsia="zh-CN"/>
        </w:rPr>
        <w:t>EPC项目发承包范围对应的预备费金额之内，</w:t>
      </w:r>
      <w:r>
        <w:rPr>
          <w:rFonts w:hint="eastAsia" w:ascii="宋体" w:hAnsi="宋体" w:cs="宋体"/>
        </w:rPr>
        <w:t>包括基本预备费和价差预备费。基本预备费是指由于工程实施中不可预见的工程变更及洽商、一般自然灾害处理、地下障碍物处理、超规超限设备运输等可能增加的费用。价差预备费是指为在建设期内利率、汇率或价格等因素变化而预留的可能增加的费用</w:t>
      </w:r>
      <w:r>
        <w:rPr>
          <w:rFonts w:hint="eastAsia" w:ascii="宋体" w:hAnsi="宋体" w:cs="宋体"/>
          <w:lang w:eastAsia="zh-CN"/>
        </w:rPr>
        <w:t>，按照《国家计委关于加强对基本建设大中型项目概算中“价差预备费”管理有关问题的通知》（计投资[1999]1340号）执行</w:t>
      </w:r>
      <w:r>
        <w:rPr>
          <w:rFonts w:hint="eastAsia" w:ascii="宋体" w:hAnsi="宋体" w:cs="宋体"/>
        </w:rPr>
        <w:t>。</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7.3.2 </w:t>
      </w:r>
      <w:r>
        <w:rPr>
          <w:rFonts w:hint="eastAsia" w:ascii="宋体" w:hAnsi="宋体" w:cs="宋体"/>
          <w:b/>
          <w:bCs/>
          <w:lang w:val="en-US" w:eastAsia="zh-CN"/>
        </w:rPr>
        <w:t xml:space="preserve"> </w:t>
      </w:r>
      <w:r>
        <w:rPr>
          <w:rFonts w:hint="eastAsia" w:ascii="宋体" w:hAnsi="宋体" w:cs="宋体"/>
          <w:b/>
          <w:bCs/>
          <w:color w:val="auto"/>
        </w:rPr>
        <w:t>EPC</w:t>
      </w:r>
      <w:r>
        <w:rPr>
          <w:rFonts w:hint="eastAsia" w:ascii="宋体" w:hAnsi="宋体" w:cs="宋体"/>
          <w:b/>
          <w:bCs/>
        </w:rPr>
        <w:t>项目费用清单的编制要求</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发包人应在建设项目总承包发包时，</w:t>
      </w:r>
      <w:r>
        <w:rPr>
          <w:rFonts w:hint="eastAsia" w:ascii="宋体" w:hAnsi="宋体" w:cs="宋体"/>
          <w:lang w:eastAsia="zh-CN"/>
        </w:rPr>
        <w:t>依据</w:t>
      </w:r>
      <w:r>
        <w:rPr>
          <w:rFonts w:hint="eastAsia" w:ascii="宋体" w:hAnsi="宋体" w:cs="宋体"/>
        </w:rPr>
        <w:t>项目清单编制</w:t>
      </w:r>
      <w:r>
        <w:rPr>
          <w:rFonts w:hint="eastAsia" w:ascii="宋体" w:hAnsi="宋体" w:cs="宋体"/>
          <w:lang w:eastAsia="zh-CN"/>
        </w:rPr>
        <w:t>其</w:t>
      </w:r>
      <w:r>
        <w:rPr>
          <w:rFonts w:hint="eastAsia" w:ascii="宋体" w:hAnsi="宋体" w:cs="宋体"/>
        </w:rPr>
        <w:t>项目费用</w:t>
      </w:r>
      <w:r>
        <w:rPr>
          <w:rFonts w:hint="eastAsia" w:ascii="宋体" w:hAnsi="宋体" w:cs="宋体"/>
          <w:lang w:eastAsia="zh-CN"/>
        </w:rPr>
        <w:t>清单，并</w:t>
      </w:r>
      <w:r>
        <w:rPr>
          <w:rFonts w:hint="eastAsia" w:ascii="宋体" w:hAnsi="宋体" w:cs="宋体"/>
        </w:rPr>
        <w:t>列入招标文件。项目费用清单可根据不同的发承包阶段，分为可行性研究或方案设计后清单、初步设计后清单。</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编制项目清单</w:t>
      </w:r>
      <w:r>
        <w:rPr>
          <w:rFonts w:hint="eastAsia" w:ascii="宋体" w:hAnsi="宋体" w:cs="宋体"/>
          <w:color w:val="auto"/>
        </w:rPr>
        <w:t>可</w:t>
      </w:r>
      <w:r>
        <w:rPr>
          <w:rFonts w:hint="eastAsia" w:ascii="宋体" w:hAnsi="宋体" w:cs="宋体"/>
        </w:rPr>
        <w:t>依据《建设项目工程总承包计价规范》（T/CCEAS 001-2022）及《房屋工程总承包工程量计算规范》（T/CCEAS 002-2022）、《市政工程总承包工程量计算规范》（T/CCEAS 003-2022）、《城市轨道交通工程总承包工程量计算规范》（T/CCEAS 004-2022）等行业规范和发包人要求，以及专业工程计量规范，按照不同发承包阶段的发包范围和内容，确定</w:t>
      </w:r>
      <w:r>
        <w:rPr>
          <w:rFonts w:hint="eastAsia" w:ascii="宋体" w:hAnsi="宋体" w:cs="宋体"/>
          <w:lang w:val="en-US" w:eastAsia="zh-CN"/>
        </w:rPr>
        <w:t>EPC</w:t>
      </w:r>
      <w:r>
        <w:rPr>
          <w:rFonts w:hint="eastAsia" w:ascii="宋体" w:hAnsi="宋体" w:cs="宋体"/>
        </w:rPr>
        <w:t>项目总承包费用项目。</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工程费用项目清单宜依据相关专业工程的</w:t>
      </w:r>
      <w:r>
        <w:rPr>
          <w:rFonts w:hint="eastAsia" w:ascii="宋体" w:hAnsi="宋体" w:cs="宋体"/>
          <w:lang w:val="en-US" w:eastAsia="zh-CN"/>
        </w:rPr>
        <w:t>EPC</w:t>
      </w:r>
      <w:r>
        <w:rPr>
          <w:rFonts w:hint="eastAsia" w:ascii="宋体" w:hAnsi="宋体" w:cs="宋体"/>
        </w:rPr>
        <w:t>项目总承包计量规范编制。</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lang w:val="en-US" w:eastAsia="zh-CN"/>
        </w:rPr>
        <w:t>EPC</w:t>
      </w:r>
      <w:r>
        <w:rPr>
          <w:rFonts w:hint="eastAsia" w:ascii="宋体" w:hAnsi="宋体" w:cs="宋体"/>
        </w:rPr>
        <w:t>项目总承包其他费用清单应根据</w:t>
      </w:r>
      <w:r>
        <w:rPr>
          <w:rFonts w:hint="eastAsia" w:ascii="宋体" w:hAnsi="宋体" w:cs="宋体"/>
          <w:lang w:val="en-US" w:eastAsia="zh-CN"/>
        </w:rPr>
        <w:t>EPC</w:t>
      </w:r>
      <w:r>
        <w:rPr>
          <w:rFonts w:hint="eastAsia" w:ascii="宋体" w:hAnsi="宋体" w:cs="宋体"/>
        </w:rPr>
        <w:t>项目总承包范围和内容列项。</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发包人在建设项目</w:t>
      </w:r>
      <w:r>
        <w:rPr>
          <w:rFonts w:hint="eastAsia" w:ascii="宋体" w:hAnsi="宋体" w:cs="宋体"/>
          <w:lang w:val="en-US" w:eastAsia="zh-CN"/>
        </w:rPr>
        <w:t>EPC</w:t>
      </w:r>
      <w:r>
        <w:rPr>
          <w:rFonts w:hint="eastAsia" w:ascii="宋体" w:hAnsi="宋体" w:cs="宋体"/>
        </w:rPr>
        <w:t>项目总承包发包时，应将</w:t>
      </w:r>
      <w:r>
        <w:rPr>
          <w:rFonts w:hint="eastAsia" w:ascii="宋体" w:hAnsi="宋体" w:cs="宋体"/>
          <w:lang w:val="en-US" w:eastAsia="zh-CN"/>
        </w:rPr>
        <w:t>EPC项目暂列金额</w:t>
      </w:r>
      <w:r>
        <w:rPr>
          <w:rFonts w:hint="eastAsia" w:ascii="宋体" w:hAnsi="宋体" w:cs="宋体"/>
        </w:rPr>
        <w:t>中“与</w:t>
      </w:r>
      <w:r>
        <w:rPr>
          <w:rFonts w:hint="eastAsia" w:ascii="宋体" w:hAnsi="宋体" w:cs="宋体"/>
          <w:lang w:val="en-US" w:eastAsia="zh-CN"/>
        </w:rPr>
        <w:t>EPC</w:t>
      </w:r>
      <w:r>
        <w:rPr>
          <w:rFonts w:hint="eastAsia" w:ascii="宋体" w:hAnsi="宋体" w:cs="宋体"/>
        </w:rPr>
        <w:t>项目总承包</w:t>
      </w:r>
      <w:r>
        <w:rPr>
          <w:rFonts w:hint="eastAsia" w:ascii="宋体" w:hAnsi="宋体" w:cs="宋体"/>
          <w:lang w:eastAsia="zh-CN"/>
        </w:rPr>
        <w:t>范围</w:t>
      </w:r>
      <w:r>
        <w:rPr>
          <w:rFonts w:hint="eastAsia" w:ascii="宋体" w:hAnsi="宋体" w:cs="宋体"/>
        </w:rPr>
        <w:t>相关的部分”列入</w:t>
      </w:r>
      <w:r>
        <w:rPr>
          <w:rFonts w:hint="eastAsia" w:ascii="宋体" w:hAnsi="宋体" w:cs="宋体"/>
          <w:lang w:val="en-US" w:eastAsia="zh-CN"/>
        </w:rPr>
        <w:t>EPC</w:t>
      </w:r>
      <w:r>
        <w:rPr>
          <w:rFonts w:hint="eastAsia" w:ascii="宋体" w:hAnsi="宋体" w:cs="宋体"/>
        </w:rPr>
        <w:t>项目总承包项目清单中。</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 xml:space="preserve">7.3.3 </w:t>
      </w:r>
      <w:r>
        <w:rPr>
          <w:rFonts w:hint="eastAsia" w:ascii="宋体" w:hAnsi="宋体" w:cs="宋体"/>
          <w:b/>
          <w:bCs/>
          <w:lang w:val="en-US" w:eastAsia="zh-CN"/>
        </w:rPr>
        <w:t xml:space="preserve"> </w:t>
      </w:r>
      <w:r>
        <w:rPr>
          <w:rFonts w:hint="eastAsia" w:ascii="宋体" w:hAnsi="宋体" w:cs="宋体"/>
          <w:b/>
          <w:bCs/>
        </w:rPr>
        <w:t>EPC项目费用清单的编制依据</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EPC项目费用清单的编制依据包括：项目可行性研究文件、方案设计文件、初步设计文件及其他有关技术经济文件；</w:t>
      </w:r>
      <w:r>
        <w:rPr>
          <w:rFonts w:hint="eastAsia" w:ascii="宋体" w:hAnsi="宋体" w:cs="宋体"/>
          <w:lang w:val="en-US" w:eastAsia="zh-CN"/>
        </w:rPr>
        <w:t>EPC</w:t>
      </w:r>
      <w:r>
        <w:rPr>
          <w:rFonts w:hint="eastAsia" w:ascii="宋体" w:hAnsi="宋体" w:cs="宋体"/>
        </w:rPr>
        <w:t>项目总承包招标文件及发包人要求等。</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 xml:space="preserve">7.3.4 </w:t>
      </w:r>
      <w:r>
        <w:rPr>
          <w:rFonts w:hint="eastAsia" w:ascii="宋体" w:hAnsi="宋体" w:cs="宋体"/>
          <w:b/>
          <w:bCs/>
          <w:lang w:val="en-US" w:eastAsia="zh-CN"/>
        </w:rPr>
        <w:t xml:space="preserve"> </w:t>
      </w:r>
      <w:r>
        <w:rPr>
          <w:rFonts w:hint="eastAsia" w:ascii="宋体" w:hAnsi="宋体" w:cs="宋体"/>
          <w:b/>
          <w:bCs/>
          <w:color w:val="auto"/>
        </w:rPr>
        <w:t>EPC</w:t>
      </w:r>
      <w:r>
        <w:rPr>
          <w:rFonts w:hint="eastAsia" w:ascii="宋体" w:hAnsi="宋体" w:cs="宋体"/>
          <w:b/>
          <w:bCs/>
        </w:rPr>
        <w:t>项目费用清单的编制</w:t>
      </w:r>
    </w:p>
    <w:p>
      <w:pPr>
        <w:pStyle w:val="17"/>
        <w:spacing w:before="120" w:beforeLines="50" w:beforeAutospacing="0" w:after="0" w:afterAutospacing="0" w:line="600" w:lineRule="exact"/>
        <w:ind w:left="0" w:leftChars="0" w:right="0" w:firstLine="482"/>
        <w:rPr>
          <w:rFonts w:ascii="宋体" w:hAnsi="宋体" w:cs="宋体"/>
        </w:rPr>
      </w:pPr>
      <w:r>
        <w:rPr>
          <w:rFonts w:hint="eastAsia" w:ascii="宋体" w:hAnsi="宋体" w:cs="宋体"/>
          <w:b/>
          <w:bCs/>
          <w:color w:val="auto"/>
        </w:rPr>
        <w:t>EPC</w:t>
      </w:r>
      <w:r>
        <w:rPr>
          <w:rFonts w:hint="eastAsia" w:ascii="宋体" w:hAnsi="宋体" w:cs="宋体"/>
        </w:rPr>
        <w:t>项目费用清单的编制，首先需要根据项目发承包的阶段，选择使用《房屋/市政/城市轨道交通工程总承包工程量计算规范》（T/CCEAS 002~004-2022）中可行性研究或方案设计后的附录A规定或初步设计后的附录B规定进行编制。附录A及附录B项目清单均包括项目编码、项目名称、计量单位和工程量计算规则四部分。</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1</w:t>
      </w:r>
      <w:r>
        <w:rPr>
          <w:rFonts w:hint="eastAsia" w:ascii="宋体" w:hAnsi="宋体" w:cs="宋体"/>
          <w:lang w:val="en-US" w:eastAsia="zh-CN"/>
        </w:rPr>
        <w:t xml:space="preserve">  </w:t>
      </w:r>
      <w:r>
        <w:rPr>
          <w:rFonts w:hint="eastAsia" w:ascii="宋体" w:hAnsi="宋体" w:cs="宋体"/>
        </w:rPr>
        <w:t>工程费用项目清单编码</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可行性研究或方案设计后项目清单编码由四级编码组合而成，以房屋建筑为例，各级编码及规定如下图所示：</w:t>
      </w:r>
    </w:p>
    <w:p>
      <w:pPr>
        <w:pStyle w:val="6"/>
        <w:ind w:left="0" w:firstLine="0" w:firstLineChars="0"/>
        <w:rPr>
          <w:rFonts w:cs="宋体"/>
        </w:rPr>
      </w:pPr>
      <w:r>
        <w:rPr>
          <w:rFonts w:hint="eastAsia" w:cs="宋体"/>
        </w:rPr>
        <w:drawing>
          <wp:inline distT="0" distB="0" distL="0" distR="0">
            <wp:extent cx="5673090" cy="2095500"/>
            <wp:effectExtent l="0" t="0" r="3810" b="0"/>
            <wp:docPr id="175052995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29955"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73090" cy="2095500"/>
                    </a:xfrm>
                    <a:prstGeom prst="rect">
                      <a:avLst/>
                    </a:prstGeom>
                    <a:noFill/>
                    <a:ln>
                      <a:noFill/>
                    </a:ln>
                    <a:effectLst/>
                  </pic:spPr>
                </pic:pic>
              </a:graphicData>
            </a:graphic>
          </wp:inline>
        </w:drawing>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第一级为专业工程分类码，房屋建筑工程对应字母A；第二类为房屋类型分类码，由两位阿拉伯数字组成，编码根据《房屋工程总承包工程量计算规范》（T/CCEAS 002-2022）表A.0.1规定从01~95进行选用；第三级为单位工程分类码，由两位阿拉伯数字组成，编码根据《房屋工程总承包工程量计算规范》（T/CCEAS 002-2022）表A.0.2规定进行选用；第四级为可行性研究或方案设计后自编码，由两位阿拉伯数字组成，在同一个建设项目存在多个同类单项工程时使用，如不存在多个同类单项工程，自编码为00。</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初步设计后进行发承包的项目清单编码应在可行性研究或方案设计后项目清单编码的基础上，按下图所示进行编码：</w:t>
      </w:r>
    </w:p>
    <w:p>
      <w:pPr>
        <w:pStyle w:val="6"/>
        <w:ind w:left="0" w:firstLine="0" w:firstLineChars="0"/>
        <w:rPr>
          <w:rFonts w:cs="宋体"/>
        </w:rPr>
      </w:pPr>
      <w:r>
        <w:rPr>
          <w:rFonts w:hint="eastAsia" w:cs="宋体"/>
        </w:rPr>
        <w:drawing>
          <wp:inline distT="0" distB="0" distL="0" distR="0">
            <wp:extent cx="5523230" cy="1600200"/>
            <wp:effectExtent l="0" t="0" r="1270" b="0"/>
            <wp:docPr id="13339064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06415"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523230" cy="1600200"/>
                    </a:xfrm>
                    <a:prstGeom prst="rect">
                      <a:avLst/>
                    </a:prstGeom>
                    <a:noFill/>
                    <a:ln>
                      <a:noFill/>
                    </a:ln>
                  </pic:spPr>
                </pic:pic>
              </a:graphicData>
            </a:graphic>
          </wp:inline>
        </w:drawing>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第五级为扩大分部分类码，第六级为扩大分项分类码，分别由两位阿拉伯数字组成，编码详见《房屋工程总承包工程量计算规范》（T/CCEAS 002-2022）附录B；第七级为初步设计后自编码，由两位阿拉伯数字组成，在同一扩大分项存在多种情况时使用。</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2</w:t>
      </w:r>
      <w:r>
        <w:rPr>
          <w:rFonts w:hint="eastAsia" w:ascii="宋体" w:hAnsi="宋体" w:cs="宋体"/>
          <w:lang w:val="en-US" w:eastAsia="zh-CN"/>
        </w:rPr>
        <w:t xml:space="preserve">  </w:t>
      </w:r>
      <w:r>
        <w:rPr>
          <w:rFonts w:hint="eastAsia" w:ascii="宋体" w:hAnsi="宋体" w:cs="宋体"/>
        </w:rPr>
        <w:t>工程费用项目清单名称</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项目清单中的项目名称应按《房屋/市政/城市轨道交通工程总承包工程量计算规范》（T/CCEAS 002~004-2022）中规定的项目名称并结合拟建工程项目的实际情况予以确定。</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3</w:t>
      </w:r>
      <w:r>
        <w:rPr>
          <w:rFonts w:hint="eastAsia" w:ascii="宋体" w:hAnsi="宋体" w:cs="宋体"/>
          <w:lang w:val="en-US" w:eastAsia="zh-CN"/>
        </w:rPr>
        <w:t xml:space="preserve">  </w:t>
      </w:r>
      <w:r>
        <w:rPr>
          <w:rFonts w:hint="eastAsia" w:ascii="宋体" w:hAnsi="宋体" w:cs="宋体"/>
        </w:rPr>
        <w:t>工程费用项目清单的计量单位</w:t>
      </w:r>
    </w:p>
    <w:p>
      <w:pPr>
        <w:pStyle w:val="17"/>
        <w:spacing w:before="120" w:beforeLines="50" w:beforeAutospacing="0" w:after="0" w:afterAutospacing="0" w:line="600" w:lineRule="exact"/>
        <w:ind w:left="0" w:leftChars="0" w:right="0" w:firstLine="482"/>
        <w:rPr>
          <w:rFonts w:ascii="宋体" w:hAnsi="宋体" w:cs="宋体"/>
        </w:rPr>
      </w:pPr>
      <w:r>
        <w:rPr>
          <w:rFonts w:hint="eastAsia" w:ascii="宋体" w:hAnsi="宋体" w:cs="宋体"/>
          <w:b/>
          <w:bCs/>
          <w:color w:val="auto"/>
        </w:rPr>
        <w:t>EPC</w:t>
      </w:r>
      <w:r>
        <w:rPr>
          <w:rFonts w:hint="eastAsia" w:ascii="宋体" w:hAnsi="宋体" w:cs="宋体"/>
        </w:rPr>
        <w:t>项目费用清单中的工程费用项目清单的计量单位，应按 《房屋/市政/城市轨道交通工程总承包工程量计算规范》（T/CCEAS 002~004-2022）附录中规定的计量单位确定，规定有两个或者两个以上计量单位的，应结合拟建工程的实际情况，统一项目宜选择其中一个计量单位。</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 xml:space="preserve">4 </w:t>
      </w:r>
      <w:r>
        <w:rPr>
          <w:rFonts w:hint="eastAsia" w:ascii="宋体" w:hAnsi="宋体" w:cs="宋体"/>
          <w:lang w:val="en-US" w:eastAsia="zh-CN"/>
        </w:rPr>
        <w:t xml:space="preserve"> </w:t>
      </w:r>
      <w:r>
        <w:rPr>
          <w:rFonts w:hint="eastAsia" w:ascii="宋体" w:hAnsi="宋体" w:cs="宋体"/>
        </w:rPr>
        <w:t>工程费用工程量的计算</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总承包项目清单中工程量的计算，应按 《房屋/市政/城市轨道交通工程总承包工程量计算规范》（T/CCEAS 002~004-2022）附录所规定的计量规则计算。</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工程量计算时每个项目汇总的有效位数应符合下列规定：</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以“t”“m”“㎡”“m³”“kg”“m³/d”“m³/h”“kV·A”“kW·h”为单位的，应四舍五入为整数。</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以“个”“根”“部”“块”“防区”“系统”“点位”“座”“门”“榀”“台”“株”“丛”“樘”“套”“频道”“项”“站”为单位的，应取整数。</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 xml:space="preserve"> </w:t>
      </w:r>
      <w:r>
        <w:rPr>
          <w:rFonts w:hint="eastAsia" w:ascii="宋体" w:hAnsi="宋体" w:cs="宋体"/>
          <w:b/>
          <w:bCs/>
        </w:rPr>
        <w:t xml:space="preserve"> 7.3.5 </w:t>
      </w:r>
      <w:r>
        <w:rPr>
          <w:rFonts w:hint="eastAsia" w:ascii="宋体" w:hAnsi="宋体" w:cs="宋体"/>
          <w:b/>
          <w:bCs/>
          <w:lang w:val="en-US" w:eastAsia="zh-CN"/>
        </w:rPr>
        <w:t xml:space="preserve"> </w:t>
      </w:r>
      <w:r>
        <w:rPr>
          <w:rFonts w:hint="eastAsia" w:ascii="宋体" w:hAnsi="宋体" w:cs="宋体"/>
          <w:b/>
          <w:bCs/>
        </w:rPr>
        <w:t>关于费用清单的说明</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b/>
          <w:bCs/>
          <w:lang w:val="en-US" w:eastAsia="zh-CN"/>
        </w:rPr>
        <w:t>1</w:t>
      </w:r>
      <w:r>
        <w:rPr>
          <w:rFonts w:hint="eastAsia" w:ascii="宋体" w:hAnsi="宋体" w:cs="宋体"/>
          <w:lang w:val="en-US" w:eastAsia="zh-CN"/>
        </w:rPr>
        <w:t xml:space="preserve">  EPC</w:t>
      </w:r>
      <w:r>
        <w:rPr>
          <w:rFonts w:hint="eastAsia" w:ascii="宋体" w:hAnsi="宋体" w:cs="宋体"/>
        </w:rPr>
        <w:t>项目总承包项目清单编制时，可以将发承包时无法把握施工条件变化的某些项目单独列项，作为暂估价，但应从严控制。</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2</w:t>
      </w:r>
      <w:r>
        <w:rPr>
          <w:rFonts w:hint="eastAsia" w:ascii="宋体" w:hAnsi="宋体" w:cs="宋体"/>
          <w:lang w:val="en-US" w:eastAsia="zh-CN"/>
        </w:rPr>
        <w:t xml:space="preserve">  </w:t>
      </w:r>
      <w:r>
        <w:rPr>
          <w:rFonts w:hint="eastAsia" w:ascii="宋体" w:hAnsi="宋体" w:cs="宋体"/>
        </w:rPr>
        <w:t>发包人要提供部分材料和设备时，应在发包人要求中提出，并在招标合同条款中明确</w:t>
      </w:r>
      <w:r>
        <w:rPr>
          <w:rFonts w:hint="eastAsia" w:ascii="宋体" w:hAnsi="宋体" w:cs="宋体"/>
          <w:lang w:eastAsia="zh-CN"/>
        </w:rPr>
        <w:t>提出告知投标人，以便签订</w:t>
      </w:r>
      <w:r>
        <w:rPr>
          <w:rFonts w:hint="eastAsia" w:ascii="宋体" w:hAnsi="宋体" w:cs="宋体"/>
          <w:lang w:val="en-US" w:eastAsia="zh-CN"/>
        </w:rPr>
        <w:t>EPC项目发承包合同</w:t>
      </w:r>
      <w:r>
        <w:rPr>
          <w:rFonts w:hint="eastAsia" w:ascii="宋体" w:hAnsi="宋体" w:cs="宋体"/>
        </w:rPr>
        <w:t>约定。在编制</w:t>
      </w:r>
      <w:r>
        <w:rPr>
          <w:rFonts w:hint="eastAsia" w:ascii="宋体" w:hAnsi="宋体" w:cs="宋体"/>
          <w:lang w:val="en-US" w:eastAsia="zh-CN"/>
        </w:rPr>
        <w:t>EPC</w:t>
      </w:r>
      <w:r>
        <w:rPr>
          <w:rFonts w:hint="eastAsia" w:ascii="宋体" w:hAnsi="宋体" w:cs="宋体"/>
        </w:rPr>
        <w:t>项目总承包项目清单时，依据发包人要求及招标合同条款，在相应发包人供应材料和设备清单项中明确，并汇总提供《发包人提供主要材料一览表》及《发包人提供主要设备一览表》</w:t>
      </w:r>
    </w:p>
    <w:p>
      <w:pPr>
        <w:pStyle w:val="17"/>
        <w:spacing w:before="120" w:beforeLines="50" w:beforeAutospacing="0" w:after="0" w:afterAutospacing="0" w:line="600" w:lineRule="exact"/>
        <w:ind w:left="0" w:leftChars="0" w:right="0" w:firstLine="480"/>
        <w:rPr>
          <w:rFonts w:hint="default" w:ascii="宋体" w:hAnsi="宋体" w:eastAsia="宋体" w:cs="宋体"/>
          <w:lang w:val="en-US" w:eastAsia="zh-CN"/>
        </w:rPr>
      </w:pPr>
      <w:r>
        <w:rPr>
          <w:rFonts w:hint="eastAsia" w:ascii="宋体" w:hAnsi="宋体" w:cs="宋体"/>
          <w:b/>
          <w:bCs/>
          <w:lang w:val="en-US" w:eastAsia="zh-CN"/>
        </w:rPr>
        <w:t>3</w:t>
      </w:r>
      <w:r>
        <w:rPr>
          <w:rFonts w:hint="eastAsia" w:ascii="宋体" w:hAnsi="宋体" w:cs="宋体"/>
          <w:lang w:val="en-US" w:eastAsia="zh-CN"/>
        </w:rPr>
        <w:t xml:space="preserve">  </w:t>
      </w:r>
      <w:r>
        <w:rPr>
          <w:rFonts w:hint="eastAsia" w:ascii="宋体" w:hAnsi="宋体" w:cs="宋体"/>
          <w:lang w:eastAsia="zh-CN"/>
        </w:rPr>
        <w:t>项目</w:t>
      </w:r>
      <w:r>
        <w:rPr>
          <w:rFonts w:hint="eastAsia" w:ascii="宋体" w:hAnsi="宋体" w:cs="宋体"/>
        </w:rPr>
        <w:t>价格清单列出的建筑安装工程的任何工程量仅为估算的数量，除发包人暂估项外，应仅限于作为合同约定的变更和支付的参考，不得将其视为要求承包人实施工程的实际或准确的数量，承包人也不得以施工图计算工程量与之对比，对合同价款进行重新计量或调整。</w:t>
      </w:r>
      <w:r>
        <w:rPr>
          <w:rFonts w:hint="eastAsia" w:ascii="宋体" w:hAnsi="宋体" w:cs="宋体"/>
          <w:lang w:val="en-US" w:eastAsia="zh-CN"/>
        </w:rPr>
        <w:t>EPC项目发承包合同对项目价格清单如有约定，应按其约定。</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4</w:t>
      </w:r>
      <w:r>
        <w:rPr>
          <w:rFonts w:hint="eastAsia" w:ascii="宋体" w:hAnsi="宋体" w:cs="宋体"/>
          <w:lang w:val="en-US" w:eastAsia="zh-CN"/>
        </w:rPr>
        <w:t xml:space="preserve">  </w:t>
      </w:r>
      <w:r>
        <w:rPr>
          <w:rFonts w:hint="eastAsia" w:ascii="宋体" w:hAnsi="宋体" w:cs="宋体"/>
        </w:rPr>
        <w:t>对于发包人招标发布的工程费用项目清单，投标人可以根据发包人要求和初步设计文件、详细勘察文件对项目清单内容增加或减少；也可对项目进行细化，在原项目下填写投标人认为需要的施工项目和工程数量及单价。</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5</w:t>
      </w:r>
      <w:r>
        <w:rPr>
          <w:rFonts w:hint="eastAsia" w:ascii="宋体" w:hAnsi="宋体" w:cs="宋体"/>
          <w:lang w:val="en-US" w:eastAsia="zh-CN"/>
        </w:rPr>
        <w:t xml:space="preserve">  </w:t>
      </w:r>
      <w:r>
        <w:rPr>
          <w:rFonts w:hint="eastAsia" w:ascii="宋体" w:hAnsi="宋体" w:cs="宋体"/>
        </w:rPr>
        <w:t>项目清单中需要填写技术参数等产品品质的项目，投标人应列明符合条件的潜在供应商。</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6</w:t>
      </w:r>
      <w:r>
        <w:rPr>
          <w:rFonts w:hint="eastAsia" w:ascii="宋体" w:hAnsi="宋体" w:cs="宋体"/>
          <w:lang w:val="en-US" w:eastAsia="zh-CN"/>
        </w:rPr>
        <w:t xml:space="preserve">  </w:t>
      </w:r>
      <w:r>
        <w:rPr>
          <w:rFonts w:hint="eastAsia" w:ascii="宋体" w:hAnsi="宋体" w:cs="宋体"/>
        </w:rPr>
        <w:t>项目清单中的工程内容，对应发包人要求及发包人提供的资料进行填列，反映拟建工程项目的建设标准、功能需求、技术参数、规格型号等。实际要发生的，必须填写；实际不发生的，无需填写。</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 xml:space="preserve">7.3.6 </w:t>
      </w:r>
      <w:r>
        <w:rPr>
          <w:rFonts w:hint="eastAsia" w:ascii="宋体" w:hAnsi="宋体" w:cs="宋体"/>
          <w:b/>
          <w:bCs/>
          <w:lang w:val="en-US" w:eastAsia="zh-CN"/>
        </w:rPr>
        <w:t xml:space="preserve"> EPC</w:t>
      </w:r>
      <w:r>
        <w:rPr>
          <w:rFonts w:hint="eastAsia" w:ascii="宋体" w:hAnsi="宋体" w:cs="宋体"/>
          <w:b/>
          <w:bCs/>
        </w:rPr>
        <w:t>项目总承包其他费用清单</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lang w:val="en-US" w:eastAsia="zh-CN"/>
        </w:rPr>
        <w:t>EPC</w:t>
      </w:r>
      <w:r>
        <w:rPr>
          <w:rFonts w:hint="eastAsia" w:ascii="宋体" w:hAnsi="宋体" w:cs="宋体"/>
        </w:rPr>
        <w:t>项目总承包其他费用清单应根据工程总承包范围和内容列项。</w:t>
      </w:r>
    </w:p>
    <w:p>
      <w:pPr>
        <w:pStyle w:val="17"/>
        <w:spacing w:before="120" w:beforeLines="50" w:beforeAutospacing="0" w:after="0" w:afterAutospacing="0" w:line="600" w:lineRule="exact"/>
        <w:ind w:left="0" w:leftChars="0" w:right="0" w:firstLine="480"/>
        <w:rPr>
          <w:rFonts w:hint="eastAsia" w:ascii="宋体" w:hAnsi="宋体" w:eastAsia="宋体" w:cs="宋体"/>
          <w:b/>
          <w:bCs/>
          <w:lang w:eastAsia="zh-CN"/>
        </w:rPr>
      </w:pPr>
      <w:r>
        <w:rPr>
          <w:rFonts w:hint="eastAsia" w:ascii="宋体" w:hAnsi="宋体" w:cs="宋体"/>
          <w:b/>
          <w:bCs/>
        </w:rPr>
        <w:t xml:space="preserve">7.3.7 </w:t>
      </w:r>
      <w:r>
        <w:rPr>
          <w:rFonts w:hint="eastAsia" w:ascii="宋体" w:hAnsi="宋体" w:cs="宋体"/>
          <w:b/>
          <w:bCs/>
          <w:lang w:val="en-US" w:eastAsia="zh-CN"/>
        </w:rPr>
        <w:t xml:space="preserve"> EPC</w:t>
      </w:r>
      <w:r>
        <w:rPr>
          <w:rFonts w:hint="eastAsia" w:ascii="宋体" w:hAnsi="宋体" w:cs="宋体"/>
          <w:b/>
          <w:bCs/>
        </w:rPr>
        <w:t>项目总承包</w:t>
      </w:r>
      <w:r>
        <w:rPr>
          <w:rFonts w:hint="eastAsia" w:ascii="宋体" w:hAnsi="宋体" w:cs="宋体"/>
          <w:b/>
          <w:bCs/>
          <w:lang w:eastAsia="zh-CN"/>
        </w:rPr>
        <w:t>暂列金额</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b/>
          <w:bCs/>
          <w:lang w:val="en-US" w:eastAsia="zh-CN"/>
        </w:rPr>
        <w:t>1</w:t>
      </w:r>
      <w:r>
        <w:rPr>
          <w:rFonts w:hint="eastAsia" w:ascii="宋体" w:hAnsi="宋体" w:cs="宋体"/>
          <w:lang w:val="en-US" w:eastAsia="zh-CN"/>
        </w:rPr>
        <w:t xml:space="preserve">  </w:t>
      </w:r>
      <w:r>
        <w:rPr>
          <w:rFonts w:hint="eastAsia" w:ascii="宋体" w:hAnsi="宋体" w:cs="宋体"/>
        </w:rPr>
        <w:t>发包人在建设项目</w:t>
      </w:r>
      <w:r>
        <w:rPr>
          <w:rFonts w:hint="eastAsia" w:ascii="宋体" w:hAnsi="宋体" w:cs="宋体"/>
          <w:lang w:val="en-US" w:eastAsia="zh-CN"/>
        </w:rPr>
        <w:t>EPC</w:t>
      </w:r>
      <w:r>
        <w:rPr>
          <w:rFonts w:hint="eastAsia" w:ascii="宋体" w:hAnsi="宋体" w:cs="宋体"/>
        </w:rPr>
        <w:t>项目总承包发包时，应将</w:t>
      </w:r>
      <w:r>
        <w:rPr>
          <w:rFonts w:hint="eastAsia" w:ascii="宋体" w:hAnsi="宋体" w:cs="宋体"/>
          <w:lang w:eastAsia="zh-CN"/>
        </w:rPr>
        <w:t>暂列金额</w:t>
      </w:r>
      <w:r>
        <w:rPr>
          <w:rFonts w:hint="eastAsia" w:ascii="宋体" w:hAnsi="宋体" w:cs="宋体"/>
        </w:rPr>
        <w:t>中“与</w:t>
      </w:r>
      <w:r>
        <w:rPr>
          <w:rFonts w:hint="eastAsia" w:ascii="宋体" w:hAnsi="宋体" w:cs="宋体"/>
          <w:lang w:val="en-US" w:eastAsia="zh-CN"/>
        </w:rPr>
        <w:t>EPC</w:t>
      </w:r>
      <w:r>
        <w:rPr>
          <w:rFonts w:hint="eastAsia" w:ascii="宋体" w:hAnsi="宋体" w:cs="宋体"/>
        </w:rPr>
        <w:t>项目总承包相关的部分”列入</w:t>
      </w:r>
      <w:r>
        <w:rPr>
          <w:rFonts w:hint="eastAsia" w:ascii="宋体" w:hAnsi="宋体" w:cs="宋体"/>
          <w:lang w:val="en-US" w:eastAsia="zh-CN"/>
        </w:rPr>
        <w:t>EPC</w:t>
      </w:r>
      <w:r>
        <w:rPr>
          <w:rFonts w:hint="eastAsia" w:ascii="宋体" w:hAnsi="宋体" w:cs="宋体"/>
        </w:rPr>
        <w:t>项目总承包项目清单中。</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b/>
          <w:bCs/>
          <w:lang w:val="en-US" w:eastAsia="zh-CN"/>
        </w:rPr>
        <w:t>2</w:t>
      </w:r>
      <w:r>
        <w:rPr>
          <w:rFonts w:hint="eastAsia" w:ascii="宋体" w:hAnsi="宋体" w:cs="宋体"/>
          <w:lang w:val="en-US" w:eastAsia="zh-CN"/>
        </w:rPr>
        <w:t xml:space="preserve">  </w:t>
      </w:r>
      <w:r>
        <w:rPr>
          <w:rFonts w:hint="eastAsia" w:ascii="宋体" w:hAnsi="宋体" w:cs="宋体"/>
        </w:rPr>
        <w:t>招标文件明确采用可调总价合同的，</w:t>
      </w:r>
      <w:r>
        <w:rPr>
          <w:rFonts w:hint="eastAsia" w:ascii="宋体" w:hAnsi="宋体" w:cs="宋体"/>
          <w:lang w:eastAsia="zh-CN"/>
        </w:rPr>
        <w:t>暂列金额</w:t>
      </w:r>
      <w:r>
        <w:rPr>
          <w:rFonts w:hint="eastAsia" w:ascii="宋体" w:hAnsi="宋体" w:cs="宋体"/>
        </w:rPr>
        <w:t>应在招标文件及</w:t>
      </w:r>
      <w:r>
        <w:rPr>
          <w:rFonts w:hint="eastAsia" w:ascii="宋体" w:hAnsi="宋体" w:cs="宋体"/>
          <w:lang w:eastAsia="zh-CN"/>
        </w:rPr>
        <w:t>费用</w:t>
      </w:r>
      <w:r>
        <w:rPr>
          <w:rFonts w:hint="eastAsia" w:ascii="宋体" w:hAnsi="宋体" w:cs="宋体"/>
        </w:rPr>
        <w:t>清单中列明金额，投标人按列明的</w:t>
      </w:r>
      <w:r>
        <w:rPr>
          <w:rFonts w:hint="eastAsia" w:ascii="宋体" w:hAnsi="宋体" w:cs="宋体"/>
          <w:lang w:eastAsia="zh-CN"/>
        </w:rPr>
        <w:t>金额</w:t>
      </w:r>
      <w:r>
        <w:rPr>
          <w:rFonts w:hint="eastAsia" w:ascii="宋体" w:hAnsi="宋体" w:cs="宋体"/>
        </w:rPr>
        <w:t>填报，不得变动，并应计入投标总价中；</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b/>
          <w:bCs/>
          <w:lang w:val="en-US" w:eastAsia="zh-CN"/>
        </w:rPr>
        <w:t xml:space="preserve">3 </w:t>
      </w:r>
      <w:r>
        <w:rPr>
          <w:rFonts w:hint="eastAsia" w:ascii="宋体" w:hAnsi="宋体" w:cs="宋体"/>
          <w:lang w:val="en-US" w:eastAsia="zh-CN"/>
        </w:rPr>
        <w:t xml:space="preserve"> </w:t>
      </w:r>
      <w:r>
        <w:rPr>
          <w:rFonts w:hint="eastAsia" w:ascii="宋体" w:hAnsi="宋体" w:cs="宋体"/>
        </w:rPr>
        <w:t>招标文件明确采用固定总价合同的，招标时</w:t>
      </w:r>
      <w:r>
        <w:rPr>
          <w:rFonts w:hint="eastAsia" w:ascii="宋体" w:hAnsi="宋体" w:cs="宋体"/>
          <w:lang w:eastAsia="zh-CN"/>
        </w:rPr>
        <w:t>暂列金额</w:t>
      </w:r>
      <w:r>
        <w:rPr>
          <w:rFonts w:hint="eastAsia" w:ascii="宋体" w:hAnsi="宋体" w:cs="宋体"/>
        </w:rPr>
        <w:t>可仅列项不填列金额，由投标人自主报价，合同价款不予调整。</w:t>
      </w:r>
    </w:p>
    <w:p>
      <w:pPr>
        <w:pStyle w:val="17"/>
        <w:spacing w:before="120" w:beforeLines="50" w:beforeAutospacing="0" w:after="0" w:afterAutospacing="0" w:line="600" w:lineRule="exact"/>
        <w:ind w:left="0" w:leftChars="0" w:right="0" w:firstLine="482"/>
        <w:rPr>
          <w:rFonts w:ascii="宋体" w:hAnsi="宋体" w:cs="宋体"/>
          <w:b/>
          <w:bCs/>
          <w:color w:val="00B050"/>
          <w:sz w:val="30"/>
          <w:szCs w:val="30"/>
        </w:rPr>
      </w:pPr>
      <w:r>
        <w:rPr>
          <w:rFonts w:hint="eastAsia" w:ascii="宋体" w:hAnsi="宋体" w:cs="宋体"/>
          <w:b/>
          <w:bCs/>
        </w:rPr>
        <w:t xml:space="preserve">7.4 </w:t>
      </w:r>
      <w:r>
        <w:rPr>
          <w:rFonts w:hint="eastAsia" w:ascii="宋体" w:hAnsi="宋体" w:cs="宋体"/>
          <w:b/>
          <w:bCs/>
          <w:lang w:val="en-US" w:eastAsia="zh-CN"/>
        </w:rPr>
        <w:t xml:space="preserve"> </w:t>
      </w:r>
      <w:r>
        <w:rPr>
          <w:rFonts w:hint="eastAsia" w:ascii="宋体" w:hAnsi="宋体" w:cs="宋体"/>
          <w:b/>
          <w:bCs/>
        </w:rPr>
        <w:t>最高投标限价的编制</w:t>
      </w:r>
      <w:r>
        <w:rPr>
          <w:rFonts w:hint="eastAsia" w:ascii="宋体" w:hAnsi="宋体" w:cs="宋体"/>
          <w:b/>
          <w:bCs/>
          <w:color w:val="FF0000"/>
        </w:rPr>
        <w:t xml:space="preserve">  </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7.4.1</w:t>
      </w:r>
      <w:r>
        <w:rPr>
          <w:rFonts w:hint="eastAsia" w:ascii="宋体" w:hAnsi="宋体" w:cs="宋体"/>
          <w:b/>
          <w:bCs/>
          <w:lang w:val="en-US" w:eastAsia="zh-CN"/>
        </w:rPr>
        <w:t xml:space="preserve">  </w:t>
      </w:r>
      <w:r>
        <w:rPr>
          <w:rFonts w:hint="eastAsia" w:ascii="宋体" w:hAnsi="宋体" w:cs="宋体"/>
          <w:b/>
          <w:bCs/>
        </w:rPr>
        <w:t>项目投标最高限价的组成</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根据</w:t>
      </w:r>
      <w:r>
        <w:rPr>
          <w:rFonts w:hint="eastAsia" w:ascii="宋体" w:hAnsi="宋体" w:cs="宋体"/>
          <w:lang w:val="en-US" w:eastAsia="zh-CN"/>
        </w:rPr>
        <w:t>EPC</w:t>
      </w:r>
      <w:r>
        <w:rPr>
          <w:rFonts w:hint="eastAsia" w:ascii="宋体" w:hAnsi="宋体" w:cs="宋体"/>
        </w:rPr>
        <w:t>项目总承包费用项目</w:t>
      </w:r>
      <w:r>
        <w:rPr>
          <w:rFonts w:hint="eastAsia" w:ascii="宋体" w:hAnsi="宋体" w:cs="宋体"/>
          <w:lang w:eastAsia="zh-CN"/>
        </w:rPr>
        <w:t>，</w:t>
      </w:r>
      <w:r>
        <w:rPr>
          <w:rFonts w:hint="eastAsia" w:ascii="宋体" w:hAnsi="宋体" w:cs="宋体"/>
        </w:rPr>
        <w:t>投标最高限价</w:t>
      </w:r>
      <w:r>
        <w:rPr>
          <w:rFonts w:hint="eastAsia" w:ascii="宋体" w:hAnsi="宋体" w:cs="宋体"/>
          <w:lang w:eastAsia="zh-CN"/>
        </w:rPr>
        <w:t>一般包括</w:t>
      </w:r>
      <w:r>
        <w:rPr>
          <w:rFonts w:hint="eastAsia" w:ascii="宋体" w:hAnsi="宋体" w:cs="宋体"/>
        </w:rPr>
        <w:t>施工</w:t>
      </w:r>
      <w:r>
        <w:rPr>
          <w:rFonts w:hint="eastAsia" w:ascii="宋体" w:hAnsi="宋体" w:cs="宋体"/>
          <w:sz w:val="24"/>
          <w:szCs w:val="24"/>
        </w:rPr>
        <w:t>图设计费（含专项设计）、建筑安装工程费、设备购置费、暂估价、暂列金额和EPC项目其他费用（如有）等六大部分内容。</w:t>
      </w:r>
      <w:r>
        <w:rPr>
          <w:rFonts w:hint="eastAsia" w:ascii="宋体" w:hAnsi="宋体" w:cs="宋体"/>
          <w:sz w:val="24"/>
          <w:szCs w:val="24"/>
          <w:lang w:eastAsia="zh-CN"/>
        </w:rPr>
        <w:t>也可按其</w:t>
      </w:r>
      <w:r>
        <w:rPr>
          <w:rFonts w:hint="eastAsia" w:ascii="宋体" w:hAnsi="宋体" w:cs="宋体"/>
        </w:rPr>
        <w:t>组成划分包括工程费用最高投标限价、</w:t>
      </w:r>
      <w:r>
        <w:rPr>
          <w:rFonts w:hint="eastAsia" w:ascii="宋体" w:hAnsi="宋体" w:cs="宋体"/>
          <w:lang w:val="en-US" w:eastAsia="zh-CN"/>
        </w:rPr>
        <w:t>EPC</w:t>
      </w:r>
      <w:r>
        <w:rPr>
          <w:rFonts w:hint="eastAsia" w:ascii="宋体" w:hAnsi="宋体" w:cs="宋体"/>
        </w:rPr>
        <w:t>项目总承包其他费用最高投标限价、</w:t>
      </w:r>
      <w:r>
        <w:rPr>
          <w:rFonts w:hint="eastAsia" w:ascii="宋体" w:hAnsi="宋体" w:cs="宋体"/>
          <w:lang w:val="en-US" w:eastAsia="zh-CN"/>
        </w:rPr>
        <w:t>EPC</w:t>
      </w:r>
      <w:r>
        <w:rPr>
          <w:rFonts w:hint="eastAsia" w:ascii="宋体" w:hAnsi="宋体" w:cs="宋体"/>
        </w:rPr>
        <w:t>项目总承包</w:t>
      </w:r>
      <w:r>
        <w:rPr>
          <w:rFonts w:hint="eastAsia" w:ascii="宋体" w:hAnsi="宋体" w:cs="宋体"/>
          <w:lang w:eastAsia="zh-CN"/>
        </w:rPr>
        <w:t>暂列金额</w:t>
      </w:r>
      <w:r>
        <w:rPr>
          <w:rFonts w:hint="eastAsia" w:ascii="宋体" w:hAnsi="宋体" w:cs="宋体"/>
        </w:rPr>
        <w:t>最高投标限价。其中：</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lang w:val="en-US" w:eastAsia="zh-CN"/>
        </w:rPr>
        <w:t>1</w:t>
      </w:r>
      <w:r>
        <w:rPr>
          <w:rFonts w:hint="eastAsia" w:ascii="宋体" w:hAnsi="宋体" w:cs="宋体"/>
          <w:lang w:val="en-US" w:eastAsia="zh-CN"/>
        </w:rPr>
        <w:t xml:space="preserve">  </w:t>
      </w:r>
      <w:r>
        <w:rPr>
          <w:rFonts w:hint="eastAsia" w:ascii="宋体" w:hAnsi="宋体" w:cs="宋体"/>
        </w:rPr>
        <w:t>工程费用投标最高限价</w:t>
      </w:r>
      <w:r>
        <w:rPr>
          <w:rFonts w:hint="eastAsia" w:ascii="宋体" w:hAnsi="宋体" w:cs="宋体"/>
          <w:lang w:eastAsia="zh-CN"/>
        </w:rPr>
        <w:t>，还可以设立</w:t>
      </w:r>
      <w:r>
        <w:rPr>
          <w:rFonts w:hint="eastAsia" w:ascii="宋体" w:hAnsi="宋体" w:cs="宋体"/>
        </w:rPr>
        <w:t>：建筑工程费最高投标限价、设备购置费最高投标限价、安装工程费最高投标限价。</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color w:val="auto"/>
          <w:lang w:val="en-US" w:eastAsia="zh-CN"/>
        </w:rPr>
        <w:t xml:space="preserve">2  </w:t>
      </w:r>
      <w:r>
        <w:rPr>
          <w:rFonts w:hint="eastAsia" w:ascii="宋体" w:hAnsi="宋体" w:cs="宋体"/>
          <w:lang w:val="en-US" w:eastAsia="zh-CN"/>
        </w:rPr>
        <w:t>EPC</w:t>
      </w:r>
      <w:r>
        <w:rPr>
          <w:rFonts w:hint="eastAsia" w:ascii="宋体" w:hAnsi="宋体" w:cs="宋体"/>
        </w:rPr>
        <w:t>项目总承包其他费最高投标限价</w:t>
      </w:r>
      <w:r>
        <w:rPr>
          <w:rFonts w:hint="eastAsia" w:ascii="宋体" w:hAnsi="宋体" w:cs="宋体"/>
          <w:lang w:eastAsia="zh-CN"/>
        </w:rPr>
        <w:t>，可以</w:t>
      </w:r>
      <w:r>
        <w:rPr>
          <w:rFonts w:hint="eastAsia" w:ascii="宋体" w:hAnsi="宋体" w:cs="宋体"/>
        </w:rPr>
        <w:t>包括：①勘察费（详细勘察费、施工勘察费）最高投标限价；②设计费（初步设计费、施工图设计费、专项设计费）最高投标限价；③</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管理费最高投标限价；④研究试验费最高投标限价；⑤临时用地及占道使用补偿费最高投标限价；⑥场地准备及临时设施费最高投标限价；⑦检验检测及试运转费最高投标限价；⑧系统集成费最高投标限价；⑨工程保险费最高投标限价；⑩其他专项费最高投标限价。具体项目发承包时，根据发包范围，可对上述</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总承包其他费用予以增加或减少</w:t>
      </w:r>
      <w:r>
        <w:rPr>
          <w:rFonts w:hint="eastAsia" w:ascii="宋体" w:hAnsi="宋体" w:cs="宋体"/>
          <w:lang w:eastAsia="zh-CN"/>
        </w:rPr>
        <w:t>，但一般情况下，应控制在批准概算中相应工程其他费用额度之内</w:t>
      </w:r>
      <w:r>
        <w:rPr>
          <w:rFonts w:hint="eastAsia" w:ascii="宋体" w:hAnsi="宋体" w:cs="宋体"/>
        </w:rPr>
        <w:t>。如发包人需要将建设项目的报建报批等其他服务列入发包范围，投标最高限价编制时，应在</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总承包其他费中增加代服务费投标最高限价。</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7.4.2</w:t>
      </w:r>
      <w:r>
        <w:rPr>
          <w:rFonts w:hint="eastAsia" w:ascii="宋体" w:hAnsi="宋体" w:cs="宋体"/>
          <w:b/>
          <w:bCs/>
          <w:lang w:val="en-US" w:eastAsia="zh-CN"/>
        </w:rPr>
        <w:t xml:space="preserve"> </w:t>
      </w:r>
      <w:r>
        <w:rPr>
          <w:rFonts w:hint="eastAsia" w:ascii="宋体" w:hAnsi="宋体" w:cs="宋体"/>
          <w:b/>
          <w:bCs/>
        </w:rPr>
        <w:t xml:space="preserve"> </w:t>
      </w:r>
      <w:r>
        <w:rPr>
          <w:rFonts w:hint="eastAsia" w:ascii="宋体" w:hAnsi="宋体" w:cs="宋体"/>
          <w:b/>
          <w:bCs/>
          <w:lang w:val="en-US" w:eastAsia="zh-CN"/>
        </w:rPr>
        <w:t>EPC</w:t>
      </w:r>
      <w:r>
        <w:rPr>
          <w:rFonts w:hint="eastAsia" w:ascii="宋体" w:hAnsi="宋体" w:cs="宋体"/>
          <w:b/>
          <w:bCs/>
        </w:rPr>
        <w:t>项目总承包项目最高投标限价的设置规定</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发包人采用</w:t>
      </w:r>
      <w:r>
        <w:rPr>
          <w:rFonts w:hint="eastAsia" w:ascii="宋体" w:hAnsi="宋体" w:cs="宋体"/>
          <w:lang w:val="en-US" w:eastAsia="zh-CN"/>
        </w:rPr>
        <w:t>EPC项目发承包</w:t>
      </w:r>
      <w:r>
        <w:rPr>
          <w:rFonts w:hint="eastAsia" w:ascii="宋体" w:hAnsi="宋体" w:cs="宋体"/>
        </w:rPr>
        <w:t>模式招标发包时，国有投资项目必须设立“最高投标限价”</w:t>
      </w:r>
      <w:r>
        <w:rPr>
          <w:rFonts w:hint="eastAsia" w:ascii="宋体" w:hAnsi="宋体" w:cs="宋体"/>
          <w:lang w:eastAsia="zh-CN"/>
        </w:rPr>
        <w:t>，并</w:t>
      </w:r>
      <w:r>
        <w:rPr>
          <w:rFonts w:hint="eastAsia" w:ascii="宋体" w:hAnsi="宋体" w:cs="宋体"/>
        </w:rPr>
        <w:t>应当在招标文件中明确最高投标限价或者最高投标限价的计算方法。</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最高投标限价编制</w:t>
      </w:r>
      <w:r>
        <w:rPr>
          <w:rFonts w:hint="eastAsia" w:ascii="宋体" w:hAnsi="宋体" w:cs="宋体"/>
          <w:lang w:eastAsia="zh-CN"/>
        </w:rPr>
        <w:t>时，构成工程造价的资源要素</w:t>
      </w:r>
      <w:r>
        <w:rPr>
          <w:rFonts w:hint="eastAsia" w:ascii="宋体" w:hAnsi="宋体" w:cs="宋体"/>
        </w:rPr>
        <w:t>可采用信息价，信息价没有的价格进行市场询价，均须经招标人确认。投标报价及中标形成的</w:t>
      </w:r>
      <w:r>
        <w:rPr>
          <w:rFonts w:hint="eastAsia" w:ascii="宋体" w:hAnsi="宋体" w:cs="宋体"/>
          <w:lang w:eastAsia="zh-CN"/>
        </w:rPr>
        <w:t>签约</w:t>
      </w:r>
      <w:r>
        <w:rPr>
          <w:rFonts w:hint="eastAsia" w:ascii="宋体" w:hAnsi="宋体" w:cs="宋体"/>
        </w:rPr>
        <w:t>合同价为市场价，招标文件有规定的除外。</w:t>
      </w:r>
    </w:p>
    <w:p>
      <w:pPr>
        <w:pStyle w:val="17"/>
        <w:spacing w:before="120" w:beforeLines="50" w:beforeAutospacing="0" w:after="0" w:afterAutospacing="0" w:line="600" w:lineRule="exact"/>
        <w:ind w:left="0" w:leftChars="0" w:right="0" w:firstLine="480"/>
        <w:rPr>
          <w:rFonts w:hint="eastAsia" w:ascii="宋体" w:hAnsi="宋体" w:cs="宋体"/>
          <w:b/>
          <w:bCs/>
        </w:rPr>
      </w:pPr>
      <w:r>
        <w:rPr>
          <w:rFonts w:hint="eastAsia" w:ascii="宋体" w:hAnsi="宋体" w:cs="宋体"/>
          <w:b/>
          <w:bCs/>
        </w:rPr>
        <w:t xml:space="preserve">7.4.3 </w:t>
      </w:r>
      <w:r>
        <w:rPr>
          <w:rFonts w:hint="eastAsia" w:ascii="宋体" w:hAnsi="宋体" w:cs="宋体"/>
          <w:b/>
          <w:bCs/>
          <w:lang w:val="en-US" w:eastAsia="zh-CN"/>
        </w:rPr>
        <w:t xml:space="preserve"> EPC</w:t>
      </w:r>
      <w:r>
        <w:rPr>
          <w:rFonts w:hint="eastAsia" w:ascii="宋体" w:hAnsi="宋体" w:cs="宋体"/>
          <w:b/>
          <w:bCs/>
        </w:rPr>
        <w:t>项目总承包项目最高投标限价的计列</w:t>
      </w:r>
    </w:p>
    <w:p>
      <w:pPr>
        <w:pStyle w:val="17"/>
        <w:spacing w:before="120" w:beforeLines="50" w:beforeAutospacing="0" w:after="0" w:afterAutospacing="0" w:line="600" w:lineRule="exact"/>
        <w:ind w:left="0" w:leftChars="0" w:right="0" w:firstLine="480"/>
        <w:rPr>
          <w:rFonts w:hint="eastAsia" w:ascii="宋体" w:hAnsi="宋体" w:cs="宋体"/>
          <w:lang w:eastAsia="zh-CN"/>
        </w:rPr>
      </w:pPr>
      <w:r>
        <w:rPr>
          <w:rFonts w:hint="eastAsia" w:ascii="宋体" w:hAnsi="宋体" w:cs="宋体"/>
          <w:lang w:eastAsia="zh-CN"/>
        </w:rPr>
        <w:t>采用批准的</w:t>
      </w:r>
      <w:r>
        <w:rPr>
          <w:rFonts w:hint="eastAsia" w:ascii="宋体" w:hAnsi="宋体" w:cs="宋体"/>
        </w:rPr>
        <w:t>初步设计发包的，发包人</w:t>
      </w:r>
      <w:r>
        <w:rPr>
          <w:rFonts w:hint="eastAsia" w:ascii="宋体" w:hAnsi="宋体" w:cs="宋体"/>
          <w:lang w:eastAsia="zh-CN"/>
        </w:rPr>
        <w:t>应根据项目实际情况，确定</w:t>
      </w:r>
      <w:r>
        <w:rPr>
          <w:rFonts w:hint="eastAsia" w:ascii="宋体" w:hAnsi="宋体" w:cs="宋体"/>
        </w:rPr>
        <w:t>发包范围</w:t>
      </w:r>
      <w:r>
        <w:rPr>
          <w:rFonts w:hint="eastAsia" w:ascii="宋体" w:hAnsi="宋体" w:cs="宋体"/>
          <w:lang w:eastAsia="zh-CN"/>
        </w:rPr>
        <w:t>，且与</w:t>
      </w:r>
      <w:r>
        <w:rPr>
          <w:rFonts w:hint="eastAsia" w:ascii="宋体" w:hAnsi="宋体" w:cs="宋体"/>
        </w:rPr>
        <w:t>初步设计</w:t>
      </w:r>
      <w:r>
        <w:rPr>
          <w:rFonts w:hint="eastAsia" w:ascii="宋体" w:hAnsi="宋体" w:cs="宋体"/>
          <w:lang w:eastAsia="zh-CN"/>
        </w:rPr>
        <w:t>及其</w:t>
      </w:r>
      <w:r>
        <w:rPr>
          <w:rFonts w:hint="eastAsia" w:ascii="宋体" w:hAnsi="宋体" w:cs="宋体"/>
        </w:rPr>
        <w:t>概算</w:t>
      </w:r>
      <w:r>
        <w:rPr>
          <w:rFonts w:hint="eastAsia" w:ascii="宋体" w:hAnsi="宋体" w:cs="宋体"/>
          <w:lang w:eastAsia="zh-CN"/>
        </w:rPr>
        <w:t>对应的内容保持</w:t>
      </w:r>
      <w:r>
        <w:rPr>
          <w:rFonts w:hint="eastAsia" w:ascii="宋体" w:hAnsi="宋体" w:cs="宋体"/>
        </w:rPr>
        <w:t>一致</w:t>
      </w:r>
      <w:r>
        <w:rPr>
          <w:rFonts w:hint="eastAsia" w:ascii="宋体" w:hAnsi="宋体" w:cs="宋体"/>
          <w:lang w:eastAsia="zh-CN"/>
        </w:rPr>
        <w:t>，综合取定的最高投标限价不得高于批准的概算相应项目的额度。</w:t>
      </w:r>
    </w:p>
    <w:p>
      <w:pPr>
        <w:pStyle w:val="17"/>
        <w:spacing w:before="120" w:beforeLines="50" w:beforeAutospacing="0" w:after="0" w:afterAutospacing="0" w:line="600" w:lineRule="exact"/>
        <w:ind w:left="0" w:leftChars="0" w:right="0" w:firstLine="480"/>
        <w:rPr>
          <w:rFonts w:hint="eastAsia" w:ascii="宋体" w:hAnsi="宋体" w:cs="宋体"/>
          <w:highlight w:val="yellow"/>
          <w:lang w:eastAsia="zh-CN"/>
        </w:rPr>
      </w:pPr>
      <w:r>
        <w:rPr>
          <w:rFonts w:hint="eastAsia" w:ascii="宋体" w:hAnsi="宋体" w:cs="宋体"/>
          <w:lang w:eastAsia="zh-CN"/>
        </w:rPr>
        <w:t>采用批准的</w:t>
      </w:r>
      <w:r>
        <w:rPr>
          <w:rFonts w:hint="eastAsia" w:ascii="宋体" w:hAnsi="宋体" w:cs="宋体"/>
        </w:rPr>
        <w:t>可行性研究或方案设计后发包的，发包人</w:t>
      </w:r>
      <w:r>
        <w:rPr>
          <w:rFonts w:hint="eastAsia" w:ascii="宋体" w:hAnsi="宋体" w:cs="宋体"/>
          <w:lang w:eastAsia="zh-CN"/>
        </w:rPr>
        <w:t>应根据项目实际情况，确定</w:t>
      </w:r>
      <w:r>
        <w:rPr>
          <w:rFonts w:hint="eastAsia" w:ascii="宋体" w:hAnsi="宋体" w:cs="宋体"/>
        </w:rPr>
        <w:t>发包范围</w:t>
      </w:r>
      <w:r>
        <w:rPr>
          <w:rFonts w:hint="eastAsia" w:ascii="宋体" w:hAnsi="宋体" w:cs="宋体"/>
          <w:lang w:eastAsia="zh-CN"/>
        </w:rPr>
        <w:t>，且与</w:t>
      </w:r>
      <w:r>
        <w:rPr>
          <w:rFonts w:hint="eastAsia" w:ascii="宋体" w:hAnsi="宋体" w:cs="宋体"/>
        </w:rPr>
        <w:t>可行性研究或方案设计</w:t>
      </w:r>
      <w:r>
        <w:rPr>
          <w:rFonts w:hint="eastAsia" w:ascii="宋体" w:hAnsi="宋体" w:cs="宋体"/>
          <w:lang w:eastAsia="zh-CN"/>
        </w:rPr>
        <w:t>及其估算对应的内容保持</w:t>
      </w:r>
      <w:r>
        <w:rPr>
          <w:rFonts w:hint="eastAsia" w:ascii="宋体" w:hAnsi="宋体" w:cs="宋体"/>
        </w:rPr>
        <w:t>一致</w:t>
      </w:r>
      <w:r>
        <w:rPr>
          <w:rFonts w:hint="eastAsia" w:ascii="宋体" w:hAnsi="宋体" w:cs="宋体"/>
          <w:lang w:eastAsia="zh-CN"/>
        </w:rPr>
        <w:t>，应充分考虑估算的精度和价格市场的实际情况等因素，综合取定的最高投标限价不得高于批准的估算相应项目的额度。签约合同价为结算的上限控制价，采用施工图评审的价格作为结算价。</w:t>
      </w:r>
    </w:p>
    <w:p>
      <w:pPr>
        <w:pStyle w:val="17"/>
        <w:spacing w:before="120" w:beforeLines="50" w:beforeAutospacing="0" w:after="0" w:afterAutospacing="0" w:line="600" w:lineRule="exact"/>
        <w:ind w:left="0" w:leftChars="0" w:right="0" w:firstLine="480"/>
        <w:rPr>
          <w:rFonts w:hint="eastAsia" w:ascii="宋体" w:hAnsi="宋体" w:cs="宋体"/>
        </w:rPr>
      </w:pPr>
      <w:r>
        <w:rPr>
          <w:rFonts w:hint="eastAsia" w:ascii="宋体" w:hAnsi="宋体" w:cs="宋体"/>
        </w:rPr>
        <w:t>最高投标限价中的工程费用（包括建筑工程费、设备购置费、安装工程费）宜直接按投资估算或设计概算中的对应费用计列。</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lang w:val="en-US" w:eastAsia="zh-CN"/>
        </w:rPr>
        <w:t>EPC</w:t>
      </w:r>
      <w:r>
        <w:rPr>
          <w:rFonts w:hint="eastAsia" w:ascii="宋体" w:hAnsi="宋体" w:cs="宋体"/>
        </w:rPr>
        <w:t>项目总承包最高投标限价中的其他费用应根据发包的范围，按投资估算或设计概算中同类费用金额计列。并应符合下列规定：</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rPr>
        <w:t>①勘察费、设计费根据不同阶段发包勘察、设计工作内容，按投资估算或设计概算中勘察、设计对应的</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总承包中的勘察、设计工作的部分金额计列。②</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管理费等其他费用在投资估算或设计概算中有同类项目费用金额的，可根据发包内容全部或部分计列，没有项目的，参照同类或类似工程的此类费用计列；③代办服务费应根据发包人委托代办项目报批报建等其他服务工作所需的费用进行计列。</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lang w:eastAsia="zh-CN"/>
        </w:rPr>
        <w:t>暂列金额</w:t>
      </w:r>
      <w:r>
        <w:rPr>
          <w:rFonts w:hint="eastAsia" w:ascii="宋体" w:hAnsi="宋体" w:cs="宋体"/>
        </w:rPr>
        <w:t>应根据</w:t>
      </w:r>
      <w:r>
        <w:rPr>
          <w:rFonts w:hint="eastAsia" w:ascii="宋体" w:hAnsi="宋体" w:cs="宋体"/>
          <w:color w:val="auto"/>
        </w:rPr>
        <w:t>不同</w:t>
      </w:r>
      <w:r>
        <w:rPr>
          <w:rFonts w:hint="eastAsia" w:ascii="宋体" w:hAnsi="宋体" w:cs="宋体"/>
        </w:rPr>
        <w:t>阶段的发包内容，采用建设项目投资估算或设计概算中的预备费计列。</w:t>
      </w:r>
    </w:p>
    <w:p>
      <w:pPr>
        <w:pStyle w:val="17"/>
        <w:spacing w:before="120" w:beforeLines="50" w:beforeAutospacing="0" w:after="0" w:afterAutospacing="0" w:line="600" w:lineRule="exact"/>
        <w:ind w:left="0" w:leftChars="0" w:right="0" w:firstLine="480"/>
        <w:rPr>
          <w:rFonts w:ascii="宋体" w:hAnsi="宋体" w:cs="宋体"/>
          <w:b/>
          <w:bCs/>
        </w:rPr>
      </w:pPr>
      <w:r>
        <w:rPr>
          <w:rFonts w:hint="eastAsia" w:ascii="宋体" w:hAnsi="宋体" w:cs="宋体"/>
          <w:b/>
          <w:bCs/>
        </w:rPr>
        <w:t>7.4.4</w:t>
      </w:r>
      <w:r>
        <w:rPr>
          <w:rFonts w:hint="eastAsia" w:ascii="宋体" w:hAnsi="宋体" w:cs="宋体"/>
          <w:b/>
          <w:bCs/>
          <w:color w:val="auto"/>
        </w:rPr>
        <w:t xml:space="preserve"> </w:t>
      </w:r>
      <w:r>
        <w:rPr>
          <w:rFonts w:hint="eastAsia" w:ascii="宋体" w:hAnsi="宋体" w:cs="宋体"/>
          <w:b/>
          <w:bCs/>
          <w:color w:val="auto"/>
          <w:lang w:val="en-US" w:eastAsia="zh-CN"/>
        </w:rPr>
        <w:t xml:space="preserve"> EPC</w:t>
      </w:r>
      <w:r>
        <w:rPr>
          <w:rFonts w:hint="eastAsia" w:ascii="宋体" w:hAnsi="宋体" w:cs="宋体"/>
          <w:b/>
          <w:bCs/>
          <w:color w:val="auto"/>
        </w:rPr>
        <w:t>项目</w:t>
      </w:r>
      <w:r>
        <w:rPr>
          <w:rFonts w:hint="eastAsia" w:ascii="宋体" w:hAnsi="宋体" w:cs="宋体"/>
          <w:b/>
          <w:bCs/>
        </w:rPr>
        <w:t>总承包项目投标最高限价填列说明</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rPr>
        <w:t>7.4.4.1</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lang w:val="en-US" w:eastAsia="zh-CN"/>
        </w:rPr>
        <w:t>EPC</w:t>
      </w:r>
      <w:r>
        <w:rPr>
          <w:rFonts w:hint="eastAsia" w:ascii="宋体" w:hAnsi="宋体" w:cs="宋体"/>
        </w:rPr>
        <w:t>项目总承包中的投标最高限价在公布时，无需公布明细。如发包人需要与</w:t>
      </w:r>
      <w:r>
        <w:rPr>
          <w:rFonts w:hint="eastAsia" w:ascii="宋体" w:hAnsi="宋体" w:cs="宋体"/>
          <w:lang w:val="en-US" w:eastAsia="zh-CN"/>
        </w:rPr>
        <w:t>EPC</w:t>
      </w:r>
      <w:r>
        <w:rPr>
          <w:rFonts w:hint="eastAsia" w:ascii="宋体" w:hAnsi="宋体" w:cs="宋体"/>
        </w:rPr>
        <w:t>项目总承包项目清单一一对应的，应根据招标文件及发包人要求，选择下列两种方式中的一种填列：①各项目清单招标限价包括成本、利润、规费、税金等，为完成本项工作的完税价。②各项目清单招标限价包括成本、利润、规费等，税金单独计列。</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rPr>
        <w:t>7.4.4.2</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项目的勘察一般分为初勘、详勘、测绘、文物勘察、沉降管线监测、放线复线验线等，设计费用一般包括方案设计、初步设计、施工图设计等阶段，在投资估算或设计概算中，如并未区分勘察、设计具体阶段费用的，编制投标最高限价时，需要结合</w:t>
      </w:r>
      <w:r>
        <w:rPr>
          <w:rFonts w:hint="eastAsia" w:ascii="宋体" w:hAnsi="宋体" w:cs="宋体"/>
          <w:lang w:val="en-US" w:eastAsia="zh-CN"/>
        </w:rPr>
        <w:t>EPC</w:t>
      </w:r>
      <w:r>
        <w:rPr>
          <w:rFonts w:hint="eastAsia" w:ascii="宋体" w:hAnsi="宋体" w:cs="宋体"/>
        </w:rPr>
        <w:t>项目总承包项目发承包的范围，扣除发包人前期已发生的费用来计列相应勘察、设计费用项目投标最高限价。其余工程建设其他费在计列投标最高限价时，同样需注意招标所包含的范围。</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rPr>
        <w:t>7.4.4.3</w:t>
      </w:r>
      <w:r>
        <w:rPr>
          <w:rFonts w:hint="eastAsia" w:ascii="宋体" w:hAnsi="宋体" w:cs="宋体"/>
          <w:lang w:val="en-US" w:eastAsia="zh-CN"/>
        </w:rPr>
        <w:t xml:space="preserve"> </w:t>
      </w:r>
      <w:r>
        <w:rPr>
          <w:rFonts w:hint="eastAsia" w:ascii="宋体" w:hAnsi="宋体" w:cs="宋体"/>
        </w:rPr>
        <w:t xml:space="preserve"> 最高投标限价不得高于批准的初步设计概算。</w:t>
      </w:r>
    </w:p>
    <w:p>
      <w:pPr>
        <w:pStyle w:val="17"/>
        <w:spacing w:before="120" w:beforeLines="50" w:beforeAutospacing="0" w:after="0" w:afterAutospacing="0" w:line="600" w:lineRule="exact"/>
        <w:ind w:left="0" w:leftChars="0" w:right="0" w:firstLine="480"/>
        <w:rPr>
          <w:rFonts w:ascii="宋体" w:hAnsi="宋体" w:cs="宋体"/>
        </w:rPr>
      </w:pPr>
      <w:r>
        <w:rPr>
          <w:rFonts w:hint="eastAsia" w:ascii="宋体" w:hAnsi="宋体" w:cs="宋体"/>
          <w:b/>
          <w:bCs/>
        </w:rPr>
        <w:t>7.4.4.4</w:t>
      </w:r>
      <w:r>
        <w:rPr>
          <w:rFonts w:hint="eastAsia" w:ascii="宋体" w:hAnsi="宋体" w:cs="宋体"/>
          <w:b/>
          <w:bCs/>
          <w:lang w:val="en-US" w:eastAsia="zh-CN"/>
        </w:rPr>
        <w:t xml:space="preserve">  </w:t>
      </w:r>
      <w:r>
        <w:rPr>
          <w:rFonts w:hint="eastAsia" w:ascii="宋体" w:hAnsi="宋体" w:cs="宋体"/>
        </w:rPr>
        <w:t>最高投标限价与</w:t>
      </w:r>
      <w:r>
        <w:rPr>
          <w:rFonts w:hint="eastAsia" w:ascii="宋体" w:hAnsi="宋体" w:cs="宋体"/>
          <w:lang w:val="en-US" w:eastAsia="zh-CN"/>
        </w:rPr>
        <w:t>EPC</w:t>
      </w:r>
      <w:r>
        <w:rPr>
          <w:rFonts w:hint="eastAsia" w:ascii="宋体" w:hAnsi="宋体" w:cs="宋体"/>
        </w:rPr>
        <w:t>项目总承包的承包范围及工程内容相一致。未在承包范围及工程内容的项目不得计入最高投标限价。</w:t>
      </w: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spacing w:line="600" w:lineRule="exact"/>
        <w:rPr>
          <w:rFonts w:ascii="宋体" w:hAnsi="宋体" w:cs="宋体"/>
          <w:b/>
          <w:bCs/>
          <w:sz w:val="24"/>
          <w:szCs w:val="24"/>
        </w:rPr>
      </w:pPr>
    </w:p>
    <w:p>
      <w:pPr>
        <w:numPr>
          <w:ilvl w:val="0"/>
          <w:numId w:val="11"/>
        </w:numPr>
        <w:autoSpaceDE w:val="0"/>
        <w:spacing w:line="600" w:lineRule="exact"/>
        <w:ind w:left="0" w:leftChars="0" w:firstLine="0" w:firstLineChars="0"/>
        <w:jc w:val="center"/>
        <w:outlineLvl w:val="0"/>
        <w:rPr>
          <w:rFonts w:ascii="宋体" w:hAnsi="宋体" w:cs="宋体"/>
          <w:b/>
          <w:bCs/>
          <w:sz w:val="28"/>
          <w:szCs w:val="28"/>
        </w:rPr>
      </w:pPr>
      <w:bookmarkStart w:id="27" w:name="_Toc16973"/>
      <w:r>
        <w:rPr>
          <w:rFonts w:hint="eastAsia" w:ascii="宋体" w:hAnsi="宋体" w:cs="宋体"/>
          <w:b/>
          <w:bCs/>
          <w:sz w:val="28"/>
          <w:szCs w:val="28"/>
        </w:rPr>
        <w:t xml:space="preserve"> 招投标活动的组织与实施</w:t>
      </w:r>
      <w:bookmarkEnd w:id="27"/>
    </w:p>
    <w:p>
      <w:pPr>
        <w:autoSpaceDE w:val="0"/>
        <w:spacing w:line="600" w:lineRule="exact"/>
        <w:jc w:val="center"/>
        <w:outlineLvl w:val="0"/>
        <w:rPr>
          <w:rFonts w:ascii="宋体" w:hAnsi="宋体" w:cs="宋体"/>
          <w:b/>
          <w:bCs/>
          <w:sz w:val="28"/>
          <w:szCs w:val="28"/>
        </w:rPr>
      </w:pPr>
    </w:p>
    <w:p>
      <w:pPr>
        <w:autoSpaceDE w:val="0"/>
        <w:spacing w:line="6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 xml:space="preserve">8.1 </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rPr>
        <w:t>招标方式及组织形式</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发包人要求的编制、招标文件的编制以及招投标活动的组织实施，</w:t>
      </w:r>
      <w:r>
        <w:rPr>
          <w:rFonts w:hint="eastAsia" w:ascii="宋体" w:hAnsi="宋体" w:cs="宋体"/>
          <w:sz w:val="24"/>
          <w:szCs w:val="24"/>
          <w:lang w:val="en-US" w:eastAsia="zh-CN"/>
        </w:rPr>
        <w:t>一般宜</w:t>
      </w:r>
      <w:r>
        <w:rPr>
          <w:rFonts w:hint="eastAsia" w:ascii="宋体" w:hAnsi="宋体" w:cs="宋体"/>
          <w:sz w:val="24"/>
          <w:szCs w:val="24"/>
        </w:rPr>
        <w:t>委托具有相应能力的咨询人负责。</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按照国家有关规定，需要履行项目审批、核准手续的依法必须进行招标的项目，其招标范围、招标方式、招标组织形式，按照审批、核准部门批准执行。</w:t>
      </w:r>
    </w:p>
    <w:p>
      <w:pPr>
        <w:pStyle w:val="20"/>
        <w:spacing w:line="600" w:lineRule="exact"/>
        <w:ind w:firstLine="480" w:firstLineChars="200"/>
        <w:rPr>
          <w:rFonts w:hAnsi="宋体" w:cs="宋体"/>
          <w:sz w:val="24"/>
          <w:szCs w:val="24"/>
        </w:rPr>
      </w:pPr>
      <w:r>
        <w:rPr>
          <w:rFonts w:hint="eastAsia" w:hAnsi="宋体" w:cs="宋体"/>
          <w:sz w:val="24"/>
          <w:szCs w:val="24"/>
        </w:rPr>
        <w:t>（1）招标方式：公开招标、邀请招标；</w:t>
      </w:r>
    </w:p>
    <w:p>
      <w:pPr>
        <w:pStyle w:val="20"/>
        <w:spacing w:line="600" w:lineRule="exact"/>
        <w:ind w:firstLine="480" w:firstLineChars="200"/>
        <w:rPr>
          <w:rFonts w:hAnsi="宋体" w:cs="宋体"/>
          <w:sz w:val="24"/>
          <w:szCs w:val="24"/>
        </w:rPr>
      </w:pPr>
      <w:r>
        <w:rPr>
          <w:rFonts w:hint="eastAsia" w:hAnsi="宋体" w:cs="宋体"/>
          <w:sz w:val="24"/>
          <w:szCs w:val="24"/>
        </w:rPr>
        <w:t>（2）招标组织形式：委托招标、自行招标；</w:t>
      </w:r>
    </w:p>
    <w:p>
      <w:pPr>
        <w:autoSpaceDE w:val="0"/>
        <w:spacing w:line="6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 xml:space="preserve">8.2 </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rPr>
        <w:t>招标前的准备工作</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（1）编制招标策划：其基本内容包括：一、编制依据，二、项目基本情况，三、招标范围，四、招标方式，五、招标组织形式，六、招标前提条件及落实情况，七、合同计价方式，八、评标办法。</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（2）资金或资金来源已落实；</w:t>
      </w:r>
    </w:p>
    <w:p>
      <w:pPr>
        <w:pStyle w:val="52"/>
        <w:autoSpaceDE w:val="0"/>
        <w:spacing w:line="600" w:lineRule="exact"/>
        <w:ind w:left="284" w:firstLine="240" w:firstLineChars="100"/>
        <w:rPr>
          <w:rFonts w:ascii="宋体" w:hAnsi="宋体" w:cs="宋体"/>
          <w:sz w:val="24"/>
          <w:szCs w:val="24"/>
        </w:rPr>
      </w:pPr>
      <w:r>
        <w:rPr>
          <w:rFonts w:hint="eastAsia" w:ascii="宋体" w:hAnsi="宋体" w:cs="宋体"/>
          <w:sz w:val="24"/>
          <w:szCs w:val="24"/>
        </w:rPr>
        <w:t>（3）招标所需的基础资料，包括毗邻区域内的供水、排水、供电、供气、通信等地下管线资料，气象和水文观测资料、地质勘察资料、相邻建筑物、构筑物和地下工程等有关基础资料；</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（4）满足法律、法规其他相关规定；</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（5）初步设计已完成，设计概算已批准；</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（6）发包人要求的编制已完成；</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（7）投标最高限价已编制完成并经备案；</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（8）招标文件已编制完成，并已在公共资源交易中心备案（或履行相关审批手续）</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（9）投标人联合体成员数量不宜超过三家，牵头单位应为承担项目管理职责的单位。</w:t>
      </w:r>
    </w:p>
    <w:p>
      <w:pPr>
        <w:autoSpaceDE w:val="0"/>
        <w:spacing w:line="6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8.3</w:t>
      </w:r>
      <w:bookmarkStart w:id="28" w:name="_Toc152042337"/>
      <w:bookmarkStart w:id="29" w:name="_Toc247527586"/>
      <w:bookmarkStart w:id="30" w:name="_Toc144974529"/>
      <w:bookmarkStart w:id="31" w:name="_Toc152045561"/>
      <w:bookmarkStart w:id="32" w:name="_Toc300834982"/>
      <w:bookmarkStart w:id="33" w:name="_Toc247513985"/>
      <w:r>
        <w:rPr>
          <w:rFonts w:hint="eastAsia" w:ascii="宋体" w:hAnsi="宋体" w:cs="宋体"/>
          <w:b/>
          <w:bCs/>
          <w:sz w:val="24"/>
          <w:szCs w:val="24"/>
          <w:highlight w:val="none"/>
        </w:rPr>
        <w:t xml:space="preserve">  开标程序</w:t>
      </w:r>
      <w:bookmarkEnd w:id="28"/>
      <w:bookmarkEnd w:id="29"/>
      <w:bookmarkEnd w:id="30"/>
      <w:bookmarkEnd w:id="31"/>
      <w:bookmarkEnd w:id="32"/>
      <w:bookmarkEnd w:id="33"/>
    </w:p>
    <w:p>
      <w:pPr>
        <w:spacing w:line="600" w:lineRule="exact"/>
        <w:ind w:firstLine="480" w:firstLineChars="200"/>
        <w:rPr>
          <w:rFonts w:ascii="宋体" w:hAnsi="宋体" w:cs="宋体"/>
          <w:sz w:val="24"/>
          <w:szCs w:val="24"/>
        </w:rPr>
      </w:pPr>
      <w:r>
        <w:rPr>
          <w:rFonts w:hint="eastAsia" w:ascii="宋体" w:hAnsi="宋体" w:cs="宋体"/>
          <w:sz w:val="24"/>
          <w:szCs w:val="24"/>
        </w:rPr>
        <w:t>主持人按下列程序进行开标：</w:t>
      </w:r>
    </w:p>
    <w:p>
      <w:pPr>
        <w:spacing w:line="600" w:lineRule="exact"/>
        <w:ind w:firstLine="480" w:firstLineChars="200"/>
        <w:rPr>
          <w:rFonts w:ascii="宋体" w:hAnsi="宋体" w:cs="宋体"/>
          <w:sz w:val="24"/>
          <w:szCs w:val="24"/>
        </w:rPr>
      </w:pPr>
      <w:r>
        <w:rPr>
          <w:rFonts w:hint="eastAsia" w:ascii="宋体" w:hAnsi="宋体" w:cs="宋体"/>
          <w:sz w:val="24"/>
          <w:szCs w:val="24"/>
        </w:rPr>
        <w:t>（1）宣布开标纪律；</w:t>
      </w:r>
    </w:p>
    <w:p>
      <w:pPr>
        <w:spacing w:line="600" w:lineRule="exact"/>
        <w:ind w:firstLine="480" w:firstLineChars="200"/>
        <w:rPr>
          <w:rFonts w:ascii="宋体" w:hAnsi="宋体" w:cs="宋体"/>
          <w:sz w:val="24"/>
          <w:szCs w:val="24"/>
        </w:rPr>
      </w:pPr>
      <w:r>
        <w:rPr>
          <w:rFonts w:hint="eastAsia" w:ascii="宋体" w:hAnsi="宋体" w:cs="宋体"/>
          <w:sz w:val="24"/>
          <w:szCs w:val="24"/>
        </w:rPr>
        <w:t>（2）公布在投标截止时间前递交投标文件的投标人名称，并点名确认投标人是否派人到场；</w:t>
      </w:r>
    </w:p>
    <w:p>
      <w:pPr>
        <w:spacing w:line="600" w:lineRule="exact"/>
        <w:ind w:firstLine="480" w:firstLineChars="200"/>
        <w:rPr>
          <w:rFonts w:ascii="宋体" w:hAnsi="宋体" w:cs="宋体"/>
          <w:sz w:val="24"/>
          <w:szCs w:val="24"/>
        </w:rPr>
      </w:pPr>
      <w:r>
        <w:rPr>
          <w:rFonts w:hint="eastAsia" w:ascii="宋体" w:hAnsi="宋体" w:cs="宋体"/>
          <w:sz w:val="24"/>
          <w:szCs w:val="24"/>
        </w:rPr>
        <w:t>（3）宣布开标人、唱标人、记录人、监标人等有关人员姓名；</w:t>
      </w:r>
    </w:p>
    <w:p>
      <w:pPr>
        <w:spacing w:line="600" w:lineRule="exact"/>
        <w:ind w:firstLine="480" w:firstLineChars="200"/>
        <w:rPr>
          <w:rFonts w:ascii="宋体" w:hAnsi="宋体" w:cs="宋体"/>
          <w:sz w:val="24"/>
          <w:szCs w:val="24"/>
        </w:rPr>
      </w:pPr>
      <w:r>
        <w:rPr>
          <w:rFonts w:hint="eastAsia" w:ascii="宋体" w:hAnsi="宋体" w:cs="宋体"/>
          <w:sz w:val="24"/>
          <w:szCs w:val="24"/>
        </w:rPr>
        <w:t>（4）按照投标人须知前附表规定检查投标文件的密封情况；</w:t>
      </w:r>
    </w:p>
    <w:p>
      <w:pPr>
        <w:spacing w:line="600" w:lineRule="exact"/>
        <w:ind w:firstLine="480" w:firstLineChars="200"/>
        <w:rPr>
          <w:rFonts w:ascii="宋体" w:hAnsi="宋体" w:cs="宋体"/>
          <w:sz w:val="24"/>
          <w:szCs w:val="24"/>
        </w:rPr>
      </w:pPr>
      <w:r>
        <w:rPr>
          <w:rFonts w:hint="eastAsia" w:ascii="宋体" w:hAnsi="宋体" w:cs="宋体"/>
          <w:sz w:val="24"/>
          <w:szCs w:val="24"/>
        </w:rPr>
        <w:t>（5）按照投标人须知前附表的规定确定并宣布投标文件开标顺序；</w:t>
      </w:r>
    </w:p>
    <w:p>
      <w:pPr>
        <w:spacing w:line="600" w:lineRule="exact"/>
        <w:ind w:firstLine="480" w:firstLineChars="200"/>
        <w:rPr>
          <w:rFonts w:ascii="宋体" w:hAnsi="宋体" w:cs="宋体"/>
          <w:sz w:val="24"/>
          <w:szCs w:val="24"/>
        </w:rPr>
      </w:pPr>
      <w:bookmarkStart w:id="34" w:name="_Hlk146525024"/>
      <w:r>
        <w:rPr>
          <w:rFonts w:hint="eastAsia" w:ascii="宋体" w:hAnsi="宋体" w:cs="宋体"/>
          <w:sz w:val="24"/>
          <w:szCs w:val="24"/>
        </w:rPr>
        <w:t xml:space="preserve">（6）设有投标最高限价的，公布最高投标限价； </w:t>
      </w:r>
    </w:p>
    <w:bookmarkEnd w:id="34"/>
    <w:p>
      <w:pPr>
        <w:spacing w:line="600" w:lineRule="exact"/>
        <w:ind w:firstLine="480" w:firstLineChars="200"/>
        <w:rPr>
          <w:rFonts w:ascii="宋体" w:hAnsi="宋体" w:cs="宋体"/>
          <w:sz w:val="24"/>
          <w:szCs w:val="24"/>
        </w:rPr>
      </w:pPr>
      <w:r>
        <w:rPr>
          <w:rFonts w:hint="eastAsia" w:ascii="宋体" w:hAnsi="宋体" w:cs="宋体"/>
          <w:sz w:val="24"/>
          <w:szCs w:val="24"/>
        </w:rPr>
        <w:t>（7）按照宣布的开标顺序当众开标，公布投标人名称、项目名称、投标保证金的递交情况、投标报价、质量目标、工期及其他内容，并记录在案；</w:t>
      </w:r>
    </w:p>
    <w:p>
      <w:pPr>
        <w:spacing w:line="600" w:lineRule="exact"/>
        <w:ind w:firstLine="480" w:firstLineChars="200"/>
        <w:rPr>
          <w:rFonts w:ascii="宋体" w:hAnsi="宋体" w:cs="宋体"/>
          <w:sz w:val="24"/>
          <w:szCs w:val="24"/>
        </w:rPr>
      </w:pPr>
      <w:r>
        <w:rPr>
          <w:rFonts w:hint="eastAsia" w:ascii="宋体" w:hAnsi="宋体" w:cs="宋体"/>
          <w:sz w:val="24"/>
          <w:szCs w:val="24"/>
        </w:rPr>
        <w:t>（8）规定最高投标限价计算方法的，计算并公布最高投标限价；</w:t>
      </w:r>
    </w:p>
    <w:p>
      <w:pPr>
        <w:spacing w:line="600" w:lineRule="exact"/>
        <w:ind w:firstLine="480" w:firstLineChars="200"/>
        <w:rPr>
          <w:rFonts w:ascii="宋体" w:hAnsi="宋体" w:cs="宋体"/>
          <w:sz w:val="24"/>
          <w:szCs w:val="24"/>
        </w:rPr>
      </w:pPr>
      <w:r>
        <w:rPr>
          <w:rFonts w:hint="eastAsia" w:ascii="宋体" w:hAnsi="宋体" w:cs="宋体"/>
          <w:sz w:val="24"/>
          <w:szCs w:val="24"/>
        </w:rPr>
        <w:t>（9）投标人代表、招标人代表、监标人、记录人等有关人员在开标记录上签字确认；</w:t>
      </w:r>
    </w:p>
    <w:p>
      <w:pPr>
        <w:spacing w:line="600" w:lineRule="exact"/>
        <w:ind w:firstLine="480" w:firstLineChars="200"/>
        <w:rPr>
          <w:rFonts w:ascii="宋体" w:hAnsi="宋体" w:cs="宋体"/>
          <w:color w:val="FF0000"/>
          <w:sz w:val="24"/>
          <w:szCs w:val="24"/>
        </w:rPr>
      </w:pPr>
      <w:r>
        <w:rPr>
          <w:rFonts w:hint="eastAsia" w:ascii="宋体" w:hAnsi="宋体" w:cs="宋体"/>
          <w:sz w:val="24"/>
          <w:szCs w:val="24"/>
        </w:rPr>
        <w:t>（10）开标结束。</w:t>
      </w:r>
    </w:p>
    <w:p>
      <w:pPr>
        <w:autoSpaceDE w:val="0"/>
        <w:spacing w:line="6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 xml:space="preserve">8.4 </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rPr>
        <w:t>评标</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（1）评标委员会依据《评标委员会和评标方法暂行规定》(国家七部委第12号令)组建。</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（2）评标办法分为：综合评估法和经评审的最低投标价法。</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（3）评标程序：</w:t>
      </w:r>
    </w:p>
    <w:p>
      <w:pPr>
        <w:pStyle w:val="52"/>
        <w:autoSpaceDE w:val="0"/>
        <w:spacing w:line="600" w:lineRule="exact"/>
        <w:ind w:firstLine="960" w:firstLineChars="400"/>
        <w:rPr>
          <w:rFonts w:ascii="宋体" w:hAnsi="宋体" w:cs="宋体"/>
          <w:sz w:val="24"/>
          <w:szCs w:val="24"/>
        </w:rPr>
      </w:pPr>
      <w:bookmarkStart w:id="35" w:name="_Hlk146354608"/>
      <w:r>
        <w:rPr>
          <w:rFonts w:hint="eastAsia" w:ascii="宋体" w:hAnsi="宋体" w:cs="宋体"/>
          <w:sz w:val="24"/>
          <w:szCs w:val="24"/>
        </w:rPr>
        <w:t>1) 初步评审</w:t>
      </w:r>
      <w:bookmarkEnd w:id="35"/>
      <w:r>
        <w:rPr>
          <w:rFonts w:hint="eastAsia" w:ascii="宋体" w:hAnsi="宋体" w:cs="宋体"/>
          <w:sz w:val="24"/>
          <w:szCs w:val="24"/>
        </w:rPr>
        <w:t>；</w:t>
      </w:r>
    </w:p>
    <w:p>
      <w:pPr>
        <w:pStyle w:val="52"/>
        <w:autoSpaceDE w:val="0"/>
        <w:spacing w:line="600" w:lineRule="exact"/>
        <w:ind w:firstLine="960" w:firstLineChars="400"/>
        <w:rPr>
          <w:rFonts w:ascii="宋体" w:hAnsi="宋体" w:cs="宋体"/>
          <w:sz w:val="24"/>
          <w:szCs w:val="24"/>
        </w:rPr>
      </w:pPr>
      <w:bookmarkStart w:id="36" w:name="_Hlk146354622"/>
      <w:r>
        <w:rPr>
          <w:rFonts w:hint="eastAsia" w:ascii="宋体" w:hAnsi="宋体" w:cs="宋体"/>
          <w:sz w:val="24"/>
          <w:szCs w:val="24"/>
        </w:rPr>
        <w:t>2) 详细评审</w:t>
      </w:r>
      <w:bookmarkEnd w:id="36"/>
      <w:r>
        <w:rPr>
          <w:rFonts w:hint="eastAsia" w:ascii="宋体" w:hAnsi="宋体" w:cs="宋体"/>
          <w:sz w:val="24"/>
          <w:szCs w:val="24"/>
        </w:rPr>
        <w:t>；</w:t>
      </w:r>
    </w:p>
    <w:p>
      <w:pPr>
        <w:pStyle w:val="52"/>
        <w:autoSpaceDE w:val="0"/>
        <w:spacing w:line="600" w:lineRule="exact"/>
        <w:ind w:firstLine="960" w:firstLineChars="400"/>
        <w:rPr>
          <w:rFonts w:ascii="宋体" w:hAnsi="宋体" w:cs="宋体"/>
          <w:sz w:val="24"/>
          <w:szCs w:val="24"/>
        </w:rPr>
      </w:pPr>
      <w:bookmarkStart w:id="37" w:name="_Hlk146354646"/>
      <w:r>
        <w:rPr>
          <w:rFonts w:hint="eastAsia" w:ascii="宋体" w:hAnsi="宋体" w:cs="宋体"/>
          <w:sz w:val="24"/>
          <w:szCs w:val="24"/>
        </w:rPr>
        <w:t>3) 投标文件的澄清</w:t>
      </w:r>
      <w:bookmarkEnd w:id="37"/>
      <w:r>
        <w:rPr>
          <w:rFonts w:hint="eastAsia" w:ascii="宋体" w:hAnsi="宋体" w:cs="宋体"/>
          <w:sz w:val="24"/>
          <w:szCs w:val="24"/>
        </w:rPr>
        <w:t>；</w:t>
      </w:r>
    </w:p>
    <w:p>
      <w:pPr>
        <w:pStyle w:val="52"/>
        <w:autoSpaceDE w:val="0"/>
        <w:spacing w:line="600" w:lineRule="exact"/>
        <w:ind w:firstLine="960" w:firstLineChars="400"/>
        <w:rPr>
          <w:rFonts w:ascii="宋体" w:hAnsi="宋体" w:cs="宋体"/>
          <w:sz w:val="24"/>
          <w:szCs w:val="24"/>
        </w:rPr>
      </w:pPr>
      <w:r>
        <w:rPr>
          <w:rFonts w:hint="eastAsia" w:ascii="宋体" w:hAnsi="宋体" w:cs="宋体"/>
          <w:sz w:val="24"/>
          <w:szCs w:val="24"/>
        </w:rPr>
        <w:t>4) 推荐中标候选；</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8.4.1 </w:t>
      </w:r>
      <w:r>
        <w:rPr>
          <w:rFonts w:hint="eastAsia" w:ascii="宋体" w:hAnsi="宋体" w:cs="宋体"/>
          <w:b/>
          <w:bCs/>
          <w:sz w:val="24"/>
          <w:szCs w:val="24"/>
          <w:lang w:val="en-US" w:eastAsia="zh-CN"/>
        </w:rPr>
        <w:t xml:space="preserve"> </w:t>
      </w:r>
      <w:r>
        <w:rPr>
          <w:rFonts w:hint="eastAsia" w:ascii="宋体" w:hAnsi="宋体" w:cs="宋体"/>
          <w:b/>
          <w:bCs/>
          <w:sz w:val="24"/>
          <w:szCs w:val="24"/>
        </w:rPr>
        <w:t>初步评审</w:t>
      </w:r>
    </w:p>
    <w:p>
      <w:pPr>
        <w:pStyle w:val="52"/>
        <w:autoSpaceDE w:val="0"/>
        <w:spacing w:line="600" w:lineRule="exact"/>
        <w:ind w:firstLine="480"/>
        <w:rPr>
          <w:rFonts w:ascii="宋体" w:hAnsi="宋体" w:cs="宋体"/>
          <w:sz w:val="24"/>
          <w:szCs w:val="24"/>
        </w:rPr>
      </w:pPr>
      <w:r>
        <w:rPr>
          <w:rFonts w:hint="eastAsia" w:ascii="宋体" w:hAnsi="宋体" w:cs="宋体"/>
          <w:color w:val="000000"/>
          <w:sz w:val="24"/>
          <w:szCs w:val="24"/>
        </w:rPr>
        <w:t>（1）形式评审标准：</w:t>
      </w:r>
    </w:p>
    <w:tbl>
      <w:tblPr>
        <w:tblStyle w:val="35"/>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656"/>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600" w:lineRule="exact"/>
              <w:jc w:val="center"/>
              <w:rPr>
                <w:rFonts w:ascii="宋体" w:hAnsi="宋体" w:cs="宋体"/>
                <w:b/>
                <w:sz w:val="24"/>
                <w:szCs w:val="24"/>
              </w:rPr>
            </w:pPr>
            <w:r>
              <w:rPr>
                <w:rFonts w:hint="eastAsia" w:ascii="宋体" w:hAnsi="宋体" w:cs="宋体"/>
                <w:b/>
                <w:sz w:val="24"/>
                <w:szCs w:val="24"/>
              </w:rPr>
              <w:t>条款号</w:t>
            </w: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b/>
                <w:sz w:val="24"/>
                <w:szCs w:val="24"/>
              </w:rPr>
            </w:pPr>
            <w:r>
              <w:rPr>
                <w:rFonts w:hint="eastAsia" w:ascii="宋体" w:hAnsi="宋体" w:cs="宋体"/>
                <w:b/>
                <w:sz w:val="24"/>
                <w:szCs w:val="24"/>
              </w:rPr>
              <w:t>评审因素</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b/>
                <w:sz w:val="24"/>
                <w:szCs w:val="24"/>
              </w:rPr>
            </w:pPr>
            <w:r>
              <w:rPr>
                <w:rFonts w:hint="eastAsia" w:ascii="宋体" w:hAnsi="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2.1.1</w:t>
            </w:r>
          </w:p>
        </w:tc>
        <w:tc>
          <w:tcPr>
            <w:tcW w:w="1124" w:type="dxa"/>
            <w:vMerge w:val="restart"/>
            <w:tcBorders>
              <w:top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形式评审标准</w:t>
            </w: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投标人名称</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投标函签字盖章</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投标文件格式</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联合体投标人</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报价唯一</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bl>
    <w:p>
      <w:pPr>
        <w:pStyle w:val="52"/>
        <w:autoSpaceDE w:val="0"/>
        <w:spacing w:line="600" w:lineRule="exact"/>
        <w:ind w:firstLine="480"/>
        <w:rPr>
          <w:rFonts w:ascii="宋体" w:hAnsi="宋体" w:cs="宋体"/>
          <w:sz w:val="24"/>
          <w:szCs w:val="24"/>
        </w:rPr>
      </w:pPr>
      <w:r>
        <w:rPr>
          <w:rFonts w:hint="eastAsia" w:ascii="宋体" w:hAnsi="宋体" w:cs="宋体"/>
          <w:color w:val="000000"/>
          <w:sz w:val="24"/>
          <w:szCs w:val="24"/>
        </w:rPr>
        <w:t>（2）资格评审标准：</w:t>
      </w:r>
    </w:p>
    <w:tbl>
      <w:tblPr>
        <w:tblStyle w:val="35"/>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656"/>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条款号</w:t>
            </w:r>
          </w:p>
        </w:tc>
        <w:tc>
          <w:tcPr>
            <w:tcW w:w="265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评审因素</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2.1.2</w:t>
            </w:r>
          </w:p>
        </w:tc>
        <w:tc>
          <w:tcPr>
            <w:tcW w:w="1124" w:type="dxa"/>
            <w:vMerge w:val="restart"/>
            <w:tcBorders>
              <w:top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资格评审标准</w:t>
            </w: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营业执照</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安全生产许可证</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资质等级</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财务状况</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类似项目业绩</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信誉</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highlight w:val="yellow"/>
              </w:rPr>
            </w:pPr>
            <w:r>
              <w:rPr>
                <w:rFonts w:hint="eastAsia" w:ascii="宋体" w:hAnsi="宋体" w:cs="宋体"/>
                <w:sz w:val="24"/>
                <w:szCs w:val="24"/>
              </w:rPr>
              <w:t>项目经理</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highlight w:val="yellow"/>
              </w:rPr>
            </w:pPr>
            <w:r>
              <w:rPr>
                <w:rFonts w:hint="eastAsia" w:ascii="宋体" w:hAnsi="宋体" w:cs="宋体"/>
                <w:sz w:val="24"/>
                <w:szCs w:val="24"/>
              </w:rPr>
              <w:t>项目经理</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设计负责人</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施工负责人</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施工机械设备</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项目管理机构及人员</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其他要求</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联合体投标人</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900"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top w:val="nil"/>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bl>
    <w:p>
      <w:pPr>
        <w:pStyle w:val="52"/>
        <w:autoSpaceDE w:val="0"/>
        <w:spacing w:line="600" w:lineRule="exact"/>
        <w:ind w:firstLine="240" w:firstLineChars="100"/>
        <w:rPr>
          <w:rFonts w:ascii="宋体" w:hAnsi="宋体" w:cs="宋体"/>
          <w:color w:val="000000"/>
          <w:sz w:val="24"/>
          <w:szCs w:val="24"/>
        </w:rPr>
      </w:pPr>
      <w:r>
        <w:rPr>
          <w:rFonts w:hint="eastAsia" w:ascii="宋体" w:hAnsi="宋体" w:cs="宋体"/>
          <w:color w:val="000000"/>
          <w:sz w:val="24"/>
          <w:szCs w:val="24"/>
        </w:rPr>
        <w:t>（3）响应性评审标准：</w:t>
      </w:r>
    </w:p>
    <w:tbl>
      <w:tblPr>
        <w:tblStyle w:val="35"/>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656"/>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条款号</w:t>
            </w:r>
          </w:p>
        </w:tc>
        <w:tc>
          <w:tcPr>
            <w:tcW w:w="265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评审因素</w:t>
            </w:r>
          </w:p>
        </w:tc>
        <w:tc>
          <w:tcPr>
            <w:tcW w:w="396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right w:val="single" w:color="auto" w:sz="4" w:space="0"/>
            </w:tcBorders>
            <w:vAlign w:val="center"/>
          </w:tcPr>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r>
              <w:rPr>
                <w:rFonts w:hint="eastAsia" w:ascii="宋体" w:hAnsi="宋体" w:cs="宋体"/>
                <w:sz w:val="24"/>
                <w:szCs w:val="24"/>
              </w:rPr>
              <w:t>2.1.3</w:t>
            </w: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tc>
        <w:tc>
          <w:tcPr>
            <w:tcW w:w="1124" w:type="dxa"/>
            <w:vMerge w:val="restart"/>
            <w:tcBorders>
              <w:top w:val="single" w:color="auto" w:sz="4" w:space="0"/>
              <w:right w:val="single" w:color="auto" w:sz="4" w:space="0"/>
            </w:tcBorders>
            <w:vAlign w:val="center"/>
          </w:tcPr>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r>
              <w:rPr>
                <w:rFonts w:hint="eastAsia" w:ascii="宋体" w:hAnsi="宋体" w:cs="宋体"/>
                <w:sz w:val="24"/>
                <w:szCs w:val="24"/>
              </w:rPr>
              <w:t>响应性评审标准</w:t>
            </w: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投标报价</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投标内容</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服务期限</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工程质量</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投标有效期</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投标保证金</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权利义务</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color w:val="auto"/>
                <w:sz w:val="24"/>
                <w:szCs w:val="24"/>
              </w:rPr>
              <w:t>已标价工程量清单</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 xml:space="preserve"> “工程量清单”给出的范围及数量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技术标准和要求</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符合“技术标准和要求”规定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1124" w:type="dxa"/>
            <w:vMerge w:val="continue"/>
            <w:tcBorders>
              <w:bottom w:val="single" w:color="auto" w:sz="4" w:space="0"/>
              <w:right w:val="single" w:color="auto" w:sz="4" w:space="0"/>
            </w:tcBorders>
            <w:vAlign w:val="center"/>
          </w:tcPr>
          <w:p>
            <w:pPr>
              <w:spacing w:line="600" w:lineRule="exact"/>
              <w:jc w:val="center"/>
              <w:rPr>
                <w:rFonts w:ascii="宋体" w:hAnsi="宋体" w:cs="宋体"/>
                <w:sz w:val="24"/>
                <w:szCs w:val="24"/>
              </w:rPr>
            </w:pPr>
          </w:p>
        </w:tc>
        <w:tc>
          <w:tcPr>
            <w:tcW w:w="26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c>
          <w:tcPr>
            <w:tcW w:w="39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bl>
    <w:p>
      <w:pPr>
        <w:autoSpaceDE w:val="0"/>
        <w:spacing w:line="600" w:lineRule="exact"/>
        <w:ind w:firstLine="480" w:firstLineChars="200"/>
        <w:rPr>
          <w:rFonts w:ascii="宋体" w:hAnsi="宋体" w:cs="宋体"/>
          <w:sz w:val="24"/>
          <w:szCs w:val="24"/>
        </w:rPr>
      </w:pPr>
      <w:r>
        <w:rPr>
          <w:rFonts w:hint="eastAsia" w:ascii="宋体" w:hAnsi="宋体" w:cs="宋体"/>
          <w:sz w:val="24"/>
          <w:szCs w:val="24"/>
        </w:rPr>
        <w:t>8.4.2 详细评审</w:t>
      </w:r>
    </w:p>
    <w:p>
      <w:pPr>
        <w:pStyle w:val="52"/>
        <w:autoSpaceDE w:val="0"/>
        <w:spacing w:line="600" w:lineRule="exact"/>
        <w:ind w:firstLine="480"/>
        <w:rPr>
          <w:rFonts w:ascii="宋体" w:hAnsi="宋体" w:cs="宋体"/>
          <w:sz w:val="24"/>
          <w:szCs w:val="24"/>
        </w:rPr>
      </w:pPr>
      <w:r>
        <w:rPr>
          <w:rFonts w:hint="eastAsia" w:ascii="宋体" w:hAnsi="宋体" w:cs="宋体"/>
          <w:sz w:val="24"/>
          <w:szCs w:val="24"/>
        </w:rPr>
        <w:t>（1）投标人建议书：</w:t>
      </w:r>
    </w:p>
    <w:tbl>
      <w:tblPr>
        <w:tblStyle w:val="35"/>
        <w:tblW w:w="87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056"/>
        <w:gridCol w:w="2817"/>
        <w:gridCol w:w="4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90" w:type="dxa"/>
            <w:gridSpan w:val="2"/>
            <w:tcBorders>
              <w:top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条款号</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评审因素</w:t>
            </w:r>
          </w:p>
        </w:tc>
        <w:tc>
          <w:tcPr>
            <w:tcW w:w="417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restart"/>
            <w:tcBorders>
              <w:top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2.1.4</w:t>
            </w:r>
          </w:p>
        </w:tc>
        <w:tc>
          <w:tcPr>
            <w:tcW w:w="1056" w:type="dxa"/>
            <w:vMerge w:val="restart"/>
            <w:tcBorders>
              <w:top w:val="single" w:color="auto" w:sz="4" w:space="0"/>
              <w:right w:val="single" w:color="auto" w:sz="4" w:space="0"/>
            </w:tcBorders>
            <w:vAlign w:val="center"/>
          </w:tcPr>
          <w:p>
            <w:pPr>
              <w:spacing w:line="600" w:lineRule="exact"/>
              <w:rPr>
                <w:rFonts w:ascii="宋体" w:hAnsi="宋体" w:cs="宋体"/>
                <w:sz w:val="24"/>
                <w:szCs w:val="24"/>
              </w:rPr>
            </w:pPr>
            <w:r>
              <w:rPr>
                <w:rFonts w:hint="eastAsia" w:ascii="宋体" w:hAnsi="宋体" w:cs="宋体"/>
                <w:sz w:val="24"/>
                <w:szCs w:val="24"/>
              </w:rPr>
              <w:t>投标人建议书评审标准</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图纸</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工程详细说明</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设备方案</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bl>
    <w:p>
      <w:pPr>
        <w:pStyle w:val="52"/>
        <w:autoSpaceDE w:val="0"/>
        <w:spacing w:line="600" w:lineRule="exact"/>
        <w:ind w:firstLine="480"/>
        <w:rPr>
          <w:rFonts w:ascii="宋体" w:hAnsi="宋体" w:cs="宋体"/>
          <w:sz w:val="24"/>
          <w:szCs w:val="24"/>
        </w:rPr>
      </w:pPr>
      <w:r>
        <w:rPr>
          <w:rFonts w:hint="eastAsia" w:ascii="宋体" w:hAnsi="宋体" w:cs="宋体"/>
          <w:color w:val="000000"/>
          <w:sz w:val="24"/>
          <w:szCs w:val="24"/>
        </w:rPr>
        <w:t>（2）资信业绩部分：</w:t>
      </w:r>
    </w:p>
    <w:tbl>
      <w:tblPr>
        <w:tblStyle w:val="35"/>
        <w:tblW w:w="87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056"/>
        <w:gridCol w:w="2817"/>
        <w:gridCol w:w="4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90" w:type="dxa"/>
            <w:gridSpan w:val="2"/>
            <w:tcBorders>
              <w:top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条款号</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评审因素</w:t>
            </w:r>
          </w:p>
        </w:tc>
        <w:tc>
          <w:tcPr>
            <w:tcW w:w="417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restart"/>
            <w:tcBorders>
              <w:top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2.1.5</w:t>
            </w:r>
          </w:p>
        </w:tc>
        <w:tc>
          <w:tcPr>
            <w:tcW w:w="1056" w:type="dxa"/>
            <w:vMerge w:val="restart"/>
            <w:tcBorders>
              <w:top w:val="single" w:color="auto" w:sz="4" w:space="0"/>
              <w:right w:val="single" w:color="auto" w:sz="4" w:space="0"/>
            </w:tcBorders>
            <w:vAlign w:val="center"/>
          </w:tcPr>
          <w:p>
            <w:pPr>
              <w:spacing w:line="600" w:lineRule="exact"/>
              <w:rPr>
                <w:rFonts w:ascii="宋体" w:hAnsi="宋体" w:cs="宋体"/>
                <w:sz w:val="24"/>
                <w:szCs w:val="24"/>
              </w:rPr>
            </w:pPr>
            <w:r>
              <w:rPr>
                <w:rFonts w:hint="eastAsia" w:ascii="宋体" w:hAnsi="宋体" w:cs="宋体"/>
                <w:sz w:val="24"/>
                <w:szCs w:val="24"/>
              </w:rPr>
              <w:t>资信业绩</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信誉</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类似项目业绩</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项目经理业绩</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设计负责人业绩</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施工负责人业绩</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其他主要人员业绩</w:t>
            </w:r>
          </w:p>
        </w:tc>
        <w:tc>
          <w:tcPr>
            <w:tcW w:w="417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bl>
    <w:p>
      <w:pPr>
        <w:pStyle w:val="52"/>
        <w:autoSpaceDE w:val="0"/>
        <w:spacing w:line="600" w:lineRule="exact"/>
        <w:ind w:firstLine="480"/>
        <w:rPr>
          <w:rFonts w:ascii="宋体" w:hAnsi="宋体" w:cs="宋体"/>
          <w:color w:val="000000"/>
          <w:sz w:val="24"/>
          <w:szCs w:val="24"/>
        </w:rPr>
      </w:pPr>
      <w:r>
        <w:rPr>
          <w:rFonts w:hint="eastAsia" w:ascii="宋体" w:hAnsi="宋体" w:cs="宋体"/>
          <w:color w:val="000000"/>
          <w:sz w:val="24"/>
          <w:szCs w:val="24"/>
        </w:rPr>
        <w:t>（3）项目实施方案：</w:t>
      </w:r>
    </w:p>
    <w:tbl>
      <w:tblPr>
        <w:tblStyle w:val="35"/>
        <w:tblW w:w="87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056"/>
        <w:gridCol w:w="2817"/>
        <w:gridCol w:w="4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90" w:type="dxa"/>
            <w:gridSpan w:val="2"/>
            <w:tcBorders>
              <w:top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条款号</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评审因素</w:t>
            </w:r>
          </w:p>
        </w:tc>
        <w:tc>
          <w:tcPr>
            <w:tcW w:w="418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restart"/>
            <w:tcBorders>
              <w:top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2.1.6</w:t>
            </w:r>
          </w:p>
        </w:tc>
        <w:tc>
          <w:tcPr>
            <w:tcW w:w="1056" w:type="dxa"/>
            <w:vMerge w:val="restart"/>
            <w:tcBorders>
              <w:top w:val="single" w:color="auto" w:sz="4" w:space="0"/>
              <w:right w:val="single" w:color="auto" w:sz="4" w:space="0"/>
            </w:tcBorders>
            <w:vAlign w:val="center"/>
          </w:tcPr>
          <w:p>
            <w:pPr>
              <w:spacing w:line="600" w:lineRule="exact"/>
              <w:rPr>
                <w:rFonts w:ascii="宋体" w:hAnsi="宋体" w:cs="宋体"/>
                <w:sz w:val="24"/>
                <w:szCs w:val="24"/>
              </w:rPr>
            </w:pPr>
            <w:r>
              <w:rPr>
                <w:rFonts w:hint="eastAsia" w:ascii="宋体" w:hAnsi="宋体" w:cs="宋体"/>
                <w:sz w:val="24"/>
                <w:szCs w:val="24"/>
              </w:rPr>
              <w:t>承包人实施方案评审标准</w:t>
            </w:r>
          </w:p>
        </w:tc>
        <w:tc>
          <w:tcPr>
            <w:tcW w:w="28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总体实施方案</w:t>
            </w:r>
          </w:p>
        </w:tc>
        <w:tc>
          <w:tcPr>
            <w:tcW w:w="41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项目实施要点</w:t>
            </w:r>
          </w:p>
        </w:tc>
        <w:tc>
          <w:tcPr>
            <w:tcW w:w="41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项目管理要点</w:t>
            </w:r>
          </w:p>
        </w:tc>
        <w:tc>
          <w:tcPr>
            <w:tcW w:w="418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bl>
    <w:p>
      <w:pPr>
        <w:pStyle w:val="52"/>
        <w:autoSpaceDE w:val="0"/>
        <w:spacing w:line="600" w:lineRule="exact"/>
        <w:ind w:firstLine="480"/>
        <w:rPr>
          <w:rFonts w:ascii="宋体" w:hAnsi="宋体" w:cs="宋体"/>
          <w:color w:val="000000"/>
          <w:sz w:val="24"/>
          <w:szCs w:val="24"/>
        </w:rPr>
      </w:pPr>
      <w:r>
        <w:rPr>
          <w:rFonts w:hint="eastAsia" w:ascii="宋体" w:hAnsi="宋体" w:cs="宋体"/>
          <w:color w:val="000000"/>
          <w:sz w:val="24"/>
          <w:szCs w:val="24"/>
        </w:rPr>
        <w:t>（4）设计方案：</w:t>
      </w:r>
    </w:p>
    <w:tbl>
      <w:tblPr>
        <w:tblStyle w:val="35"/>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056"/>
        <w:gridCol w:w="2817"/>
        <w:gridCol w:w="42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90" w:type="dxa"/>
            <w:gridSpan w:val="2"/>
            <w:tcBorders>
              <w:top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条款号</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评审因素</w:t>
            </w:r>
          </w:p>
        </w:tc>
        <w:tc>
          <w:tcPr>
            <w:tcW w:w="427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restart"/>
            <w:tcBorders>
              <w:top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2.1.6</w:t>
            </w:r>
          </w:p>
        </w:tc>
        <w:tc>
          <w:tcPr>
            <w:tcW w:w="1056" w:type="dxa"/>
            <w:vMerge w:val="restart"/>
            <w:tcBorders>
              <w:top w:val="single" w:color="auto" w:sz="4" w:space="0"/>
              <w:right w:val="single" w:color="auto" w:sz="4" w:space="0"/>
            </w:tcBorders>
            <w:vAlign w:val="center"/>
          </w:tcPr>
          <w:p>
            <w:pPr>
              <w:spacing w:line="600" w:lineRule="exact"/>
              <w:rPr>
                <w:rFonts w:ascii="宋体" w:hAnsi="宋体" w:cs="宋体"/>
                <w:sz w:val="24"/>
                <w:szCs w:val="24"/>
              </w:rPr>
            </w:pPr>
            <w:r>
              <w:rPr>
                <w:rFonts w:hint="eastAsia" w:ascii="宋体" w:hAnsi="宋体" w:cs="宋体"/>
                <w:color w:val="000000"/>
                <w:sz w:val="24"/>
                <w:szCs w:val="24"/>
              </w:rPr>
              <w:t>设计方案</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设计范围、设计内容</w:t>
            </w:r>
          </w:p>
        </w:tc>
        <w:tc>
          <w:tcPr>
            <w:tcW w:w="42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设计依据、设计工作目标</w:t>
            </w:r>
          </w:p>
        </w:tc>
        <w:tc>
          <w:tcPr>
            <w:tcW w:w="427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设计机构设置和岗位职责</w:t>
            </w:r>
          </w:p>
        </w:tc>
        <w:tc>
          <w:tcPr>
            <w:tcW w:w="427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设计说明和设计方案</w:t>
            </w:r>
          </w:p>
        </w:tc>
        <w:tc>
          <w:tcPr>
            <w:tcW w:w="427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设计质量、进度、保密等 保证措施</w:t>
            </w:r>
          </w:p>
        </w:tc>
        <w:tc>
          <w:tcPr>
            <w:tcW w:w="427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设计安全保证措施</w:t>
            </w:r>
          </w:p>
        </w:tc>
        <w:tc>
          <w:tcPr>
            <w:tcW w:w="427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设计工作重点、难点分析</w:t>
            </w:r>
          </w:p>
        </w:tc>
        <w:tc>
          <w:tcPr>
            <w:tcW w:w="4278"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bl>
    <w:p>
      <w:pPr>
        <w:pStyle w:val="52"/>
        <w:autoSpaceDE w:val="0"/>
        <w:spacing w:line="600" w:lineRule="exact"/>
        <w:ind w:firstLine="480"/>
        <w:rPr>
          <w:rFonts w:ascii="宋体" w:hAnsi="宋体" w:cs="宋体"/>
          <w:color w:val="000000"/>
          <w:sz w:val="24"/>
          <w:szCs w:val="24"/>
        </w:rPr>
      </w:pPr>
      <w:r>
        <w:rPr>
          <w:rFonts w:hint="eastAsia" w:ascii="宋体" w:hAnsi="宋体" w:cs="宋体"/>
          <w:color w:val="000000"/>
          <w:sz w:val="24"/>
          <w:szCs w:val="24"/>
        </w:rPr>
        <w:t>（5）施工组织设计：</w:t>
      </w:r>
    </w:p>
    <w:tbl>
      <w:tblPr>
        <w:tblStyle w:val="35"/>
        <w:tblW w:w="88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056"/>
        <w:gridCol w:w="2817"/>
        <w:gridCol w:w="42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90" w:type="dxa"/>
            <w:gridSpan w:val="2"/>
            <w:tcBorders>
              <w:top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条款号</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评审因素</w:t>
            </w:r>
          </w:p>
        </w:tc>
        <w:tc>
          <w:tcPr>
            <w:tcW w:w="428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restart"/>
            <w:tcBorders>
              <w:top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2.1.6</w:t>
            </w:r>
          </w:p>
        </w:tc>
        <w:tc>
          <w:tcPr>
            <w:tcW w:w="1056" w:type="dxa"/>
            <w:vMerge w:val="restart"/>
            <w:tcBorders>
              <w:top w:val="single" w:color="auto" w:sz="4" w:space="0"/>
              <w:right w:val="single" w:color="auto" w:sz="4" w:space="0"/>
            </w:tcBorders>
            <w:vAlign w:val="center"/>
          </w:tcPr>
          <w:p>
            <w:pPr>
              <w:spacing w:line="600" w:lineRule="exact"/>
              <w:rPr>
                <w:rFonts w:ascii="宋体" w:hAnsi="宋体" w:cs="宋体"/>
                <w:sz w:val="24"/>
                <w:szCs w:val="24"/>
              </w:rPr>
            </w:pPr>
            <w:r>
              <w:rPr>
                <w:rFonts w:hint="eastAsia" w:ascii="宋体" w:hAnsi="宋体" w:cs="宋体"/>
                <w:color w:val="000000"/>
                <w:sz w:val="24"/>
                <w:szCs w:val="24"/>
              </w:rPr>
              <w:t>施工组织设计</w:t>
            </w: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内容完整性和编制水平</w:t>
            </w:r>
          </w:p>
        </w:tc>
        <w:tc>
          <w:tcPr>
            <w:tcW w:w="42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施工方案与技术措施</w:t>
            </w:r>
          </w:p>
        </w:tc>
        <w:tc>
          <w:tcPr>
            <w:tcW w:w="428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质量管理体系与措施</w:t>
            </w:r>
          </w:p>
        </w:tc>
        <w:tc>
          <w:tcPr>
            <w:tcW w:w="428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安全管理体系与措施</w:t>
            </w:r>
          </w:p>
        </w:tc>
        <w:tc>
          <w:tcPr>
            <w:tcW w:w="428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环境保护管理体系与措施</w:t>
            </w:r>
          </w:p>
        </w:tc>
        <w:tc>
          <w:tcPr>
            <w:tcW w:w="428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工程进度计划与措施</w:t>
            </w:r>
          </w:p>
        </w:tc>
        <w:tc>
          <w:tcPr>
            <w:tcW w:w="428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34" w:type="dxa"/>
            <w:vMerge w:val="continue"/>
            <w:tcBorders>
              <w:right w:val="single" w:color="auto" w:sz="4" w:space="0"/>
            </w:tcBorders>
            <w:vAlign w:val="center"/>
          </w:tcPr>
          <w:p>
            <w:pPr>
              <w:spacing w:line="600" w:lineRule="exact"/>
              <w:jc w:val="center"/>
              <w:rPr>
                <w:rFonts w:ascii="宋体" w:hAnsi="宋体" w:cs="宋体"/>
                <w:sz w:val="24"/>
                <w:szCs w:val="24"/>
              </w:rPr>
            </w:pPr>
          </w:p>
        </w:tc>
        <w:tc>
          <w:tcPr>
            <w:tcW w:w="1056" w:type="dxa"/>
            <w:vMerge w:val="continue"/>
            <w:tcBorders>
              <w:right w:val="single" w:color="auto" w:sz="4" w:space="0"/>
            </w:tcBorders>
            <w:vAlign w:val="center"/>
          </w:tcPr>
          <w:p>
            <w:pPr>
              <w:spacing w:line="600" w:lineRule="exact"/>
              <w:rPr>
                <w:rFonts w:ascii="宋体" w:hAnsi="宋体" w:cs="宋体"/>
                <w:sz w:val="24"/>
                <w:szCs w:val="24"/>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资源配备计划</w:t>
            </w:r>
          </w:p>
        </w:tc>
        <w:tc>
          <w:tcPr>
            <w:tcW w:w="428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szCs w:val="24"/>
              </w:rPr>
            </w:pPr>
            <w:r>
              <w:rPr>
                <w:rFonts w:hint="eastAsia" w:ascii="宋体" w:hAnsi="宋体" w:cs="宋体"/>
                <w:sz w:val="24"/>
                <w:szCs w:val="24"/>
              </w:rPr>
              <w:t>……</w:t>
            </w:r>
          </w:p>
        </w:tc>
      </w:tr>
    </w:tbl>
    <w:p>
      <w:pPr>
        <w:pStyle w:val="52"/>
        <w:autoSpaceDE w:val="0"/>
        <w:spacing w:line="600" w:lineRule="exact"/>
        <w:ind w:firstLine="480"/>
        <w:rPr>
          <w:rFonts w:ascii="宋体" w:hAnsi="宋体" w:cs="宋体"/>
          <w:color w:val="000000"/>
          <w:sz w:val="24"/>
          <w:szCs w:val="24"/>
        </w:rPr>
      </w:pPr>
      <w:r>
        <w:rPr>
          <w:rFonts w:hint="eastAsia" w:ascii="宋体" w:hAnsi="宋体" w:cs="宋体"/>
          <w:color w:val="000000"/>
          <w:sz w:val="24"/>
          <w:szCs w:val="24"/>
        </w:rPr>
        <w:t xml:space="preserve">（6）投标报价部分； </w:t>
      </w:r>
    </w:p>
    <w:p>
      <w:pPr>
        <w:pStyle w:val="52"/>
        <w:autoSpaceDE w:val="0"/>
        <w:spacing w:line="600" w:lineRule="exact"/>
        <w:ind w:firstLine="484" w:firstLineChars="202"/>
        <w:rPr>
          <w:rFonts w:ascii="宋体" w:hAnsi="宋体" w:cs="宋体"/>
          <w:color w:val="000000"/>
          <w:sz w:val="24"/>
          <w:szCs w:val="24"/>
        </w:rPr>
      </w:pPr>
      <w:r>
        <w:rPr>
          <w:rFonts w:hint="eastAsia" w:ascii="宋体" w:hAnsi="宋体" w:cs="宋体"/>
          <w:color w:val="000000"/>
          <w:sz w:val="24"/>
          <w:szCs w:val="24"/>
          <w:lang w:val="en-US" w:eastAsia="zh-CN"/>
        </w:rPr>
        <w:t>EPC</w:t>
      </w:r>
      <w:r>
        <w:rPr>
          <w:rFonts w:hint="eastAsia" w:ascii="宋体" w:hAnsi="宋体" w:cs="宋体"/>
          <w:color w:val="000000"/>
          <w:sz w:val="24"/>
          <w:szCs w:val="24"/>
        </w:rPr>
        <w:t>项目总承包企业依据</w:t>
      </w:r>
      <w:r>
        <w:rPr>
          <w:rFonts w:hint="eastAsia" w:ascii="宋体" w:hAnsi="宋体" w:cs="宋体"/>
          <w:color w:val="000000"/>
          <w:sz w:val="24"/>
          <w:szCs w:val="24"/>
          <w:lang w:val="en-US" w:eastAsia="zh-CN"/>
        </w:rPr>
        <w:t>EPC</w:t>
      </w:r>
      <w:r>
        <w:rPr>
          <w:rFonts w:hint="eastAsia" w:ascii="宋体" w:hAnsi="宋体" w:cs="宋体"/>
          <w:color w:val="000000"/>
          <w:sz w:val="24"/>
          <w:szCs w:val="24"/>
        </w:rPr>
        <w:t>项目总承包项目清单、招标人设计文件及招标人的要求编制</w:t>
      </w:r>
      <w:r>
        <w:rPr>
          <w:rFonts w:hint="eastAsia" w:ascii="宋体" w:hAnsi="宋体" w:cs="宋体"/>
          <w:color w:val="000000"/>
          <w:sz w:val="24"/>
          <w:szCs w:val="24"/>
          <w:lang w:val="en-US" w:eastAsia="zh-CN"/>
        </w:rPr>
        <w:t>EPC</w:t>
      </w:r>
      <w:r>
        <w:rPr>
          <w:rFonts w:hint="eastAsia" w:ascii="宋体" w:hAnsi="宋体" w:cs="宋体"/>
          <w:color w:val="000000"/>
          <w:sz w:val="24"/>
          <w:szCs w:val="24"/>
        </w:rPr>
        <w:t>项目总承包的投标报价文件。</w:t>
      </w:r>
      <w:r>
        <w:rPr>
          <w:rFonts w:hint="eastAsia" w:ascii="宋体" w:hAnsi="宋体" w:cs="宋体"/>
          <w:color w:val="000000"/>
          <w:sz w:val="24"/>
          <w:szCs w:val="24"/>
          <w:lang w:val="en-US" w:eastAsia="zh-CN"/>
        </w:rPr>
        <w:t>EPC</w:t>
      </w:r>
      <w:r>
        <w:rPr>
          <w:rFonts w:hint="eastAsia" w:ascii="宋体" w:hAnsi="宋体" w:cs="宋体"/>
          <w:color w:val="000000"/>
          <w:sz w:val="24"/>
          <w:szCs w:val="24"/>
        </w:rPr>
        <w:t>项目总承包企业可依据企业自身的情况参考以往工程的估算（概算）指标、指数、概算定额等编制费用清单及投标价格。投标价中的勘察费、设计费、建设工程费、设备购置费、总承包其他费不得高于</w:t>
      </w:r>
      <w:r>
        <w:rPr>
          <w:rFonts w:hint="eastAsia" w:ascii="宋体" w:hAnsi="宋体" w:cs="宋体"/>
          <w:color w:val="000000"/>
          <w:sz w:val="24"/>
          <w:szCs w:val="24"/>
          <w:lang w:val="en-US" w:eastAsia="zh-CN"/>
        </w:rPr>
        <w:t>EPC</w:t>
      </w:r>
      <w:r>
        <w:rPr>
          <w:rFonts w:hint="eastAsia" w:ascii="宋体" w:hAnsi="宋体" w:cs="宋体"/>
          <w:color w:val="000000"/>
          <w:sz w:val="24"/>
          <w:szCs w:val="24"/>
        </w:rPr>
        <w:t>项目总承包建设项目最高投标限价中对应部分的费用。</w:t>
      </w:r>
    </w:p>
    <w:p>
      <w:pPr>
        <w:pStyle w:val="52"/>
        <w:autoSpaceDE w:val="0"/>
        <w:spacing w:line="600" w:lineRule="exact"/>
        <w:ind w:firstLine="480"/>
        <w:rPr>
          <w:rFonts w:ascii="宋体" w:hAnsi="宋体" w:cs="宋体"/>
          <w:color w:val="000000"/>
          <w:sz w:val="24"/>
          <w:szCs w:val="24"/>
        </w:rPr>
      </w:pPr>
      <w:r>
        <w:rPr>
          <w:rFonts w:hint="eastAsia" w:ascii="宋体" w:hAnsi="宋体" w:cs="宋体"/>
          <w:color w:val="000000"/>
          <w:sz w:val="24"/>
          <w:szCs w:val="24"/>
        </w:rPr>
        <w:t>（7）其他因素部分；</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8.4.3 </w:t>
      </w:r>
      <w:r>
        <w:rPr>
          <w:rFonts w:hint="eastAsia" w:ascii="宋体" w:hAnsi="宋体" w:cs="宋体"/>
          <w:b/>
          <w:bCs/>
          <w:sz w:val="24"/>
          <w:szCs w:val="24"/>
          <w:lang w:val="en-US" w:eastAsia="zh-CN"/>
        </w:rPr>
        <w:t xml:space="preserve"> </w:t>
      </w:r>
      <w:r>
        <w:rPr>
          <w:rFonts w:hint="eastAsia" w:ascii="宋体" w:hAnsi="宋体" w:cs="宋体"/>
          <w:b/>
          <w:bCs/>
          <w:sz w:val="24"/>
          <w:szCs w:val="24"/>
        </w:rPr>
        <w:t>投标文件的澄清</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8.4.4 </w:t>
      </w:r>
      <w:r>
        <w:rPr>
          <w:rFonts w:hint="eastAsia" w:ascii="宋体" w:hAnsi="宋体" w:cs="宋体"/>
          <w:b/>
          <w:bCs/>
          <w:sz w:val="24"/>
          <w:szCs w:val="24"/>
          <w:lang w:val="en-US" w:eastAsia="zh-CN"/>
        </w:rPr>
        <w:t xml:space="preserve"> </w:t>
      </w:r>
      <w:r>
        <w:rPr>
          <w:rFonts w:hint="eastAsia" w:ascii="宋体" w:hAnsi="宋体" w:cs="宋体"/>
          <w:b/>
          <w:bCs/>
          <w:sz w:val="24"/>
          <w:szCs w:val="24"/>
        </w:rPr>
        <w:t>推荐中标候选人</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评标委员会对满足招标文件实质性要求的投标文件，按照招标文件规定的评分标准进行打分，并按得分由高到低顺序推荐中标候选人，或根据招标人授权直接确定中标人，但投标报价低于其成本的除外。评标委员会完成评标后，向招标人提交书面评标报告和中标候选人名单。</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8.5</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发出中标通知书后，招标人无正当理由拒签合同的，招标人向中标人退还投标保证金；给中标人造成损失的，还应当赔偿损失。</w:t>
      </w:r>
    </w:p>
    <w:p>
      <w:pPr>
        <w:autoSpaceDE w:val="0"/>
        <w:spacing w:line="600" w:lineRule="exact"/>
        <w:ind w:firstLine="482" w:firstLineChars="200"/>
        <w:rPr>
          <w:rFonts w:hint="eastAsia" w:ascii="宋体" w:hAnsi="宋体" w:cs="宋体"/>
          <w:sz w:val="24"/>
          <w:szCs w:val="24"/>
        </w:rPr>
      </w:pPr>
      <w:r>
        <w:rPr>
          <w:rFonts w:hint="eastAsia" w:ascii="宋体" w:hAnsi="宋体" w:cs="宋体"/>
          <w:b/>
          <w:bCs/>
          <w:sz w:val="24"/>
          <w:szCs w:val="24"/>
        </w:rPr>
        <w:t>8.6</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招标人对符合招标文件规定的未中标人的设计成果进行补偿的，按招标文件规定给予补偿，并有权免费使用未中标人设计成果。</w:t>
      </w:r>
    </w:p>
    <w:p>
      <w:pPr>
        <w:autoSpaceDE w:val="0"/>
        <w:spacing w:line="600" w:lineRule="exact"/>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8.7</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建设单位和</w:t>
      </w:r>
      <w:r>
        <w:rPr>
          <w:rFonts w:hint="eastAsia" w:ascii="宋体" w:hAnsi="宋体" w:cs="宋体"/>
          <w:b/>
          <w:bCs/>
          <w:color w:val="000000" w:themeColor="text1"/>
          <w:sz w:val="24"/>
          <w:szCs w:val="24"/>
          <w:lang w:val="en-US" w:eastAsia="zh-CN"/>
          <w14:textFill>
            <w14:solidFill>
              <w14:schemeClr w14:val="tx1"/>
            </w14:solidFill>
          </w14:textFill>
        </w:rPr>
        <w:t>EPC</w:t>
      </w:r>
      <w:r>
        <w:rPr>
          <w:rFonts w:hint="eastAsia" w:ascii="宋体" w:hAnsi="宋体" w:cs="宋体"/>
          <w:b/>
          <w:bCs/>
          <w:color w:val="000000" w:themeColor="text1"/>
          <w:sz w:val="24"/>
          <w:szCs w:val="24"/>
          <w14:textFill>
            <w14:solidFill>
              <w14:schemeClr w14:val="tx1"/>
            </w14:solidFill>
          </w14:textFill>
        </w:rPr>
        <w:t>项目</w:t>
      </w:r>
      <w:r>
        <w:rPr>
          <w:rFonts w:hint="eastAsia" w:ascii="宋体" w:hAnsi="宋体" w:cs="宋体"/>
          <w:b/>
          <w:bCs/>
          <w:color w:val="000000" w:themeColor="text1"/>
          <w:sz w:val="24"/>
          <w:szCs w:val="24"/>
          <w:lang w:eastAsia="zh-CN"/>
          <w14:textFill>
            <w14:solidFill>
              <w14:schemeClr w14:val="tx1"/>
            </w14:solidFill>
          </w14:textFill>
        </w:rPr>
        <w:t>总承包人</w:t>
      </w:r>
      <w:r>
        <w:rPr>
          <w:rFonts w:hint="eastAsia" w:ascii="宋体" w:hAnsi="宋体" w:cs="宋体"/>
          <w:b/>
          <w:bCs/>
          <w:color w:val="000000" w:themeColor="text1"/>
          <w:sz w:val="24"/>
          <w:szCs w:val="24"/>
          <w14:textFill>
            <w14:solidFill>
              <w14:schemeClr w14:val="tx1"/>
            </w14:solidFill>
          </w14:textFill>
        </w:rPr>
        <w:t>的责任与义务</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EPC总承包活动应当遵循合法、公平、择优和诚实守信的原则，明确建设单位和</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的责任与义务。</w:t>
      </w:r>
    </w:p>
    <w:p>
      <w:pPr>
        <w:autoSpaceDE w:val="0"/>
        <w:spacing w:line="600" w:lineRule="exact"/>
        <w:ind w:firstLine="482" w:firstLineChars="200"/>
        <w:jc w:val="left"/>
        <w:rPr>
          <w:rFonts w:ascii="宋体" w:hAnsi="宋体" w:cs="宋体"/>
          <w:sz w:val="24"/>
          <w:szCs w:val="24"/>
        </w:rPr>
      </w:pPr>
      <w:r>
        <w:rPr>
          <w:rFonts w:hint="eastAsia" w:ascii="宋体" w:hAnsi="宋体" w:cs="宋体"/>
          <w:b/>
          <w:bCs/>
          <w:sz w:val="24"/>
          <w:szCs w:val="24"/>
        </w:rPr>
        <w:t>1</w:t>
      </w:r>
      <w:r>
        <w:rPr>
          <w:rFonts w:hint="eastAsia" w:ascii="宋体" w:hAnsi="宋体" w:cs="宋体"/>
          <w:sz w:val="24"/>
          <w:szCs w:val="24"/>
          <w:lang w:val="en-US" w:eastAsia="zh-CN"/>
        </w:rPr>
        <w:t xml:space="preserve">  </w:t>
      </w:r>
      <w:r>
        <w:rPr>
          <w:rFonts w:hint="eastAsia" w:ascii="宋体" w:hAnsi="宋体" w:cs="宋体"/>
          <w:sz w:val="24"/>
          <w:szCs w:val="24"/>
        </w:rPr>
        <w:t>建设单位的主要职责：</w:t>
      </w:r>
    </w:p>
    <w:p>
      <w:pPr>
        <w:autoSpaceDE w:val="0"/>
        <w:spacing w:line="600" w:lineRule="exact"/>
        <w:rPr>
          <w:rFonts w:ascii="宋体" w:hAnsi="宋体" w:cs="宋体"/>
          <w:sz w:val="24"/>
          <w:szCs w:val="24"/>
        </w:rPr>
      </w:pPr>
      <w:r>
        <w:rPr>
          <w:rFonts w:hint="eastAsia" w:ascii="宋体" w:hAnsi="宋体" w:cs="宋体"/>
          <w:sz w:val="24"/>
          <w:szCs w:val="24"/>
        </w:rPr>
        <w:t>　　（1）不得迫使</w:t>
      </w:r>
      <w:r>
        <w:rPr>
          <w:rFonts w:hint="eastAsia" w:ascii="宋体" w:hAnsi="宋体" w:cs="宋体"/>
          <w:sz w:val="24"/>
          <w:szCs w:val="24"/>
          <w:lang w:eastAsia="zh-CN"/>
        </w:rPr>
        <w:t>总承包人</w:t>
      </w:r>
      <w:r>
        <w:rPr>
          <w:rFonts w:hint="eastAsia" w:ascii="宋体" w:hAnsi="宋体" w:cs="宋体"/>
          <w:sz w:val="24"/>
          <w:szCs w:val="24"/>
        </w:rPr>
        <w:t>以低于成本的价格竞标，不得明示或者暗示</w:t>
      </w:r>
      <w:r>
        <w:rPr>
          <w:rFonts w:hint="eastAsia" w:ascii="宋体" w:hAnsi="宋体" w:cs="宋体"/>
          <w:sz w:val="24"/>
          <w:szCs w:val="24"/>
          <w:lang w:eastAsia="zh-CN"/>
        </w:rPr>
        <w:t>总承包人</w:t>
      </w:r>
      <w:r>
        <w:rPr>
          <w:rFonts w:hint="eastAsia" w:ascii="宋体" w:hAnsi="宋体" w:cs="宋体"/>
          <w:sz w:val="24"/>
          <w:szCs w:val="24"/>
        </w:rPr>
        <w:t>违反工程建设强制性标准、降低建设工程质量，不得以任何方式要求检测机构出具虚假报告，不得明示或者暗示</w:t>
      </w:r>
      <w:r>
        <w:rPr>
          <w:rFonts w:hint="eastAsia" w:ascii="宋体" w:hAnsi="宋体" w:cs="宋体"/>
          <w:sz w:val="24"/>
          <w:szCs w:val="24"/>
          <w:lang w:eastAsia="zh-CN"/>
        </w:rPr>
        <w:t>总承包人</w:t>
      </w:r>
      <w:r>
        <w:rPr>
          <w:rFonts w:hint="eastAsia" w:ascii="宋体" w:hAnsi="宋体" w:cs="宋体"/>
          <w:sz w:val="24"/>
          <w:szCs w:val="24"/>
        </w:rPr>
        <w:t>使用不合格的建筑材料、建筑构配件和设备；</w:t>
      </w:r>
    </w:p>
    <w:p>
      <w:pPr>
        <w:autoSpaceDE w:val="0"/>
        <w:spacing w:line="600" w:lineRule="exact"/>
        <w:jc w:val="left"/>
        <w:rPr>
          <w:rFonts w:ascii="宋体" w:hAnsi="宋体" w:cs="宋体"/>
          <w:sz w:val="24"/>
          <w:szCs w:val="24"/>
        </w:rPr>
      </w:pPr>
      <w:r>
        <w:rPr>
          <w:rFonts w:hint="eastAsia" w:ascii="宋体" w:hAnsi="宋体" w:cs="宋体"/>
          <w:sz w:val="24"/>
          <w:szCs w:val="24"/>
        </w:rPr>
        <w:t>　　（2）不得对</w:t>
      </w:r>
      <w:r>
        <w:rPr>
          <w:rFonts w:hint="eastAsia" w:ascii="宋体" w:hAnsi="宋体" w:cs="宋体"/>
          <w:sz w:val="24"/>
          <w:szCs w:val="24"/>
          <w:lang w:eastAsia="zh-CN"/>
        </w:rPr>
        <w:t>总承包人</w:t>
      </w:r>
      <w:r>
        <w:rPr>
          <w:rFonts w:hint="eastAsia" w:ascii="宋体" w:hAnsi="宋体" w:cs="宋体"/>
          <w:sz w:val="24"/>
          <w:szCs w:val="24"/>
        </w:rPr>
        <w:t>提出不符合建设工程安全生产法律法规和强制性标准规定的要求，不得明示或者暗示</w:t>
      </w:r>
      <w:r>
        <w:rPr>
          <w:rFonts w:hint="eastAsia" w:ascii="宋体" w:hAnsi="宋体" w:cs="宋体"/>
          <w:sz w:val="24"/>
          <w:szCs w:val="24"/>
          <w:lang w:eastAsia="zh-CN"/>
        </w:rPr>
        <w:t>总承包人</w:t>
      </w:r>
      <w:r>
        <w:rPr>
          <w:rFonts w:hint="eastAsia" w:ascii="宋体" w:hAnsi="宋体" w:cs="宋体"/>
          <w:sz w:val="24"/>
          <w:szCs w:val="24"/>
        </w:rPr>
        <w:t>购买、租赁、使用不符合安全施工要求的安全防护用具、机械设备、施工机具及配件、消防设施和器材；</w:t>
      </w:r>
    </w:p>
    <w:p>
      <w:pPr>
        <w:autoSpaceDE w:val="0"/>
        <w:spacing w:line="600" w:lineRule="exact"/>
        <w:jc w:val="left"/>
        <w:rPr>
          <w:rFonts w:ascii="宋体" w:hAnsi="宋体" w:cs="宋体"/>
          <w:sz w:val="24"/>
          <w:szCs w:val="24"/>
        </w:rPr>
      </w:pPr>
      <w:r>
        <w:rPr>
          <w:rFonts w:hint="eastAsia" w:ascii="宋体" w:hAnsi="宋体" w:cs="宋体"/>
          <w:sz w:val="24"/>
          <w:szCs w:val="24"/>
        </w:rPr>
        <w:t>　　（3）不得设置不合理工期，不得任意压缩合理工期；</w:t>
      </w:r>
    </w:p>
    <w:p>
      <w:pPr>
        <w:autoSpaceDE w:val="0"/>
        <w:spacing w:line="600" w:lineRule="exact"/>
        <w:jc w:val="left"/>
        <w:rPr>
          <w:rFonts w:ascii="宋体" w:hAnsi="宋体" w:cs="宋体"/>
          <w:sz w:val="24"/>
          <w:szCs w:val="24"/>
        </w:rPr>
      </w:pPr>
      <w:r>
        <w:rPr>
          <w:rFonts w:hint="eastAsia" w:ascii="宋体" w:hAnsi="宋体" w:cs="宋体"/>
          <w:sz w:val="24"/>
          <w:szCs w:val="24"/>
        </w:rPr>
        <w:t>　　（4）应明确建设需求，组织编制项目建议书、可行性研究报告、方案设计、初步设计和总承包方案等，做好EPC总承包项目发包工作；</w:t>
      </w:r>
    </w:p>
    <w:p>
      <w:pPr>
        <w:autoSpaceDE w:val="0"/>
        <w:spacing w:line="600" w:lineRule="exact"/>
        <w:jc w:val="left"/>
        <w:rPr>
          <w:rFonts w:ascii="宋体" w:hAnsi="宋体" w:cs="宋体"/>
          <w:sz w:val="24"/>
          <w:szCs w:val="24"/>
        </w:rPr>
      </w:pPr>
      <w:r>
        <w:rPr>
          <w:rFonts w:hint="eastAsia" w:ascii="宋体" w:hAnsi="宋体" w:cs="宋体"/>
          <w:sz w:val="24"/>
          <w:szCs w:val="24"/>
        </w:rPr>
        <w:t>　　（5）应开展与项目相关的拆迁补偿工作，协助</w:t>
      </w:r>
      <w:r>
        <w:rPr>
          <w:rFonts w:hint="eastAsia" w:ascii="宋体" w:hAnsi="宋体" w:cs="宋体"/>
          <w:sz w:val="24"/>
          <w:szCs w:val="24"/>
          <w:lang w:eastAsia="zh-CN"/>
        </w:rPr>
        <w:t>总承包人</w:t>
      </w:r>
      <w:r>
        <w:rPr>
          <w:rFonts w:hint="eastAsia" w:ascii="宋体" w:hAnsi="宋体" w:cs="宋体"/>
          <w:sz w:val="24"/>
          <w:szCs w:val="24"/>
        </w:rPr>
        <w:t>开展管线搬迁和“三通一平”等工作，并向</w:t>
      </w:r>
      <w:r>
        <w:rPr>
          <w:rFonts w:hint="eastAsia" w:ascii="宋体" w:hAnsi="宋体" w:cs="宋体"/>
          <w:sz w:val="24"/>
          <w:szCs w:val="24"/>
          <w:lang w:eastAsia="zh-CN"/>
        </w:rPr>
        <w:t>总承包人</w:t>
      </w:r>
      <w:r>
        <w:rPr>
          <w:rFonts w:hint="eastAsia" w:ascii="宋体" w:hAnsi="宋体" w:cs="宋体"/>
          <w:sz w:val="24"/>
          <w:szCs w:val="24"/>
        </w:rPr>
        <w:t>、监理单位等提供与项目相关的原始资料；</w:t>
      </w:r>
    </w:p>
    <w:p>
      <w:pPr>
        <w:autoSpaceDE w:val="0"/>
        <w:spacing w:line="600" w:lineRule="exact"/>
        <w:jc w:val="left"/>
        <w:rPr>
          <w:rFonts w:ascii="宋体" w:hAnsi="宋体" w:cs="宋体"/>
          <w:sz w:val="24"/>
          <w:szCs w:val="24"/>
        </w:rPr>
      </w:pPr>
      <w:r>
        <w:rPr>
          <w:rFonts w:hint="eastAsia" w:ascii="宋体" w:hAnsi="宋体" w:cs="宋体"/>
          <w:sz w:val="24"/>
          <w:szCs w:val="24"/>
        </w:rPr>
        <w:t>　　（6）应协助</w:t>
      </w:r>
      <w:r>
        <w:rPr>
          <w:rFonts w:hint="eastAsia" w:ascii="宋体" w:hAnsi="宋体" w:cs="宋体"/>
          <w:sz w:val="24"/>
          <w:szCs w:val="24"/>
          <w:lang w:eastAsia="zh-CN"/>
        </w:rPr>
        <w:t>总承包人</w:t>
      </w:r>
      <w:r>
        <w:rPr>
          <w:rFonts w:hint="eastAsia" w:ascii="宋体" w:hAnsi="宋体" w:cs="宋体"/>
          <w:sz w:val="24"/>
          <w:szCs w:val="24"/>
        </w:rPr>
        <w:t>报批报建工作，协调相关政府部门加快办理项目相关手续；</w:t>
      </w:r>
    </w:p>
    <w:p>
      <w:pPr>
        <w:autoSpaceDE w:val="0"/>
        <w:spacing w:line="600" w:lineRule="exact"/>
        <w:jc w:val="left"/>
        <w:rPr>
          <w:rFonts w:ascii="宋体" w:hAnsi="宋体" w:cs="宋体"/>
          <w:sz w:val="24"/>
          <w:szCs w:val="24"/>
        </w:rPr>
      </w:pPr>
      <w:r>
        <w:rPr>
          <w:rFonts w:hint="eastAsia" w:ascii="宋体" w:hAnsi="宋体" w:cs="宋体"/>
          <w:sz w:val="24"/>
          <w:szCs w:val="24"/>
        </w:rPr>
        <w:t>　　（7）应确认</w:t>
      </w:r>
      <w:r>
        <w:rPr>
          <w:rFonts w:hint="eastAsia" w:ascii="宋体" w:hAnsi="宋体" w:cs="宋体"/>
          <w:sz w:val="24"/>
          <w:szCs w:val="24"/>
          <w:lang w:eastAsia="zh-CN"/>
        </w:rPr>
        <w:t>总承包人</w:t>
      </w:r>
      <w:r>
        <w:rPr>
          <w:rFonts w:hint="eastAsia" w:ascii="宋体" w:hAnsi="宋体" w:cs="宋体"/>
          <w:sz w:val="24"/>
          <w:szCs w:val="24"/>
        </w:rPr>
        <w:t>提交的扩大初步设计（如有）、施工图设计、分项工程设计、工程变更、项目总概算（如有）和预算等；</w:t>
      </w:r>
    </w:p>
    <w:p>
      <w:pPr>
        <w:autoSpaceDE w:val="0"/>
        <w:spacing w:line="600" w:lineRule="exact"/>
        <w:jc w:val="left"/>
        <w:rPr>
          <w:rFonts w:ascii="宋体" w:hAnsi="宋体" w:cs="宋体"/>
          <w:sz w:val="24"/>
          <w:szCs w:val="24"/>
        </w:rPr>
      </w:pPr>
      <w:r>
        <w:rPr>
          <w:rFonts w:hint="eastAsia" w:ascii="宋体" w:hAnsi="宋体" w:cs="宋体"/>
          <w:sz w:val="24"/>
          <w:szCs w:val="24"/>
        </w:rPr>
        <w:t>　　（8）应监督</w:t>
      </w:r>
      <w:r>
        <w:rPr>
          <w:rFonts w:hint="eastAsia" w:ascii="宋体" w:hAnsi="宋体" w:cs="宋体"/>
          <w:sz w:val="24"/>
          <w:szCs w:val="24"/>
          <w:lang w:eastAsia="zh-CN"/>
        </w:rPr>
        <w:t>总承包人</w:t>
      </w:r>
      <w:r>
        <w:rPr>
          <w:rFonts w:hint="eastAsia" w:ascii="宋体" w:hAnsi="宋体" w:cs="宋体"/>
          <w:sz w:val="24"/>
          <w:szCs w:val="24"/>
        </w:rPr>
        <w:t>对建设资金的使用情况，对不符合要求的款项支付有权要求整改；</w:t>
      </w:r>
    </w:p>
    <w:p>
      <w:pPr>
        <w:autoSpaceDE w:val="0"/>
        <w:spacing w:line="600" w:lineRule="exact"/>
        <w:jc w:val="left"/>
        <w:rPr>
          <w:rFonts w:ascii="宋体" w:hAnsi="宋体" w:cs="宋体"/>
          <w:sz w:val="24"/>
          <w:szCs w:val="24"/>
        </w:rPr>
      </w:pPr>
      <w:r>
        <w:rPr>
          <w:rFonts w:hint="eastAsia" w:ascii="宋体" w:hAnsi="宋体" w:cs="宋体"/>
          <w:sz w:val="24"/>
          <w:szCs w:val="24"/>
        </w:rPr>
        <w:t>　　（9）应监督项目的造价、质量、进度、安全、环保、节能减排和工期等，要求</w:t>
      </w:r>
      <w:r>
        <w:rPr>
          <w:rFonts w:hint="eastAsia" w:ascii="宋体" w:hAnsi="宋体" w:cs="宋体"/>
          <w:sz w:val="24"/>
          <w:szCs w:val="24"/>
          <w:lang w:eastAsia="zh-CN"/>
        </w:rPr>
        <w:t>总承包人</w:t>
      </w:r>
      <w:r>
        <w:rPr>
          <w:rFonts w:hint="eastAsia" w:ascii="宋体" w:hAnsi="宋体" w:cs="宋体"/>
          <w:sz w:val="24"/>
          <w:szCs w:val="24"/>
        </w:rPr>
        <w:t>、分包单位等对违规行为进行纠正；</w:t>
      </w:r>
    </w:p>
    <w:p>
      <w:pPr>
        <w:autoSpaceDE w:val="0"/>
        <w:spacing w:line="600" w:lineRule="exact"/>
        <w:jc w:val="left"/>
        <w:rPr>
          <w:rFonts w:ascii="宋体" w:hAnsi="宋体" w:cs="宋体"/>
          <w:sz w:val="24"/>
          <w:szCs w:val="24"/>
        </w:rPr>
      </w:pPr>
      <w:r>
        <w:rPr>
          <w:rFonts w:hint="eastAsia" w:ascii="宋体" w:hAnsi="宋体" w:cs="宋体"/>
          <w:sz w:val="24"/>
          <w:szCs w:val="24"/>
        </w:rPr>
        <w:t>　　（10）应履行合同中约定的合同价格调整、付款、竣工结算义务，协助</w:t>
      </w:r>
      <w:r>
        <w:rPr>
          <w:rFonts w:hint="eastAsia" w:ascii="宋体" w:hAnsi="宋体" w:cs="宋体"/>
          <w:sz w:val="24"/>
          <w:szCs w:val="24"/>
          <w:lang w:eastAsia="zh-CN"/>
        </w:rPr>
        <w:t>总承包人</w:t>
      </w:r>
      <w:r>
        <w:rPr>
          <w:rFonts w:hint="eastAsia" w:ascii="宋体" w:hAnsi="宋体" w:cs="宋体"/>
          <w:sz w:val="24"/>
          <w:szCs w:val="24"/>
        </w:rPr>
        <w:t>完成工程结算审计，负责项目竣工财务决算报审工作；</w:t>
      </w:r>
    </w:p>
    <w:p>
      <w:pPr>
        <w:autoSpaceDE w:val="0"/>
        <w:spacing w:line="600" w:lineRule="exact"/>
        <w:jc w:val="left"/>
        <w:rPr>
          <w:rFonts w:ascii="宋体" w:hAnsi="宋体" w:cs="宋体"/>
          <w:sz w:val="24"/>
          <w:szCs w:val="24"/>
        </w:rPr>
      </w:pPr>
      <w:r>
        <w:rPr>
          <w:rFonts w:hint="eastAsia" w:ascii="宋体" w:hAnsi="宋体" w:cs="宋体"/>
          <w:sz w:val="24"/>
          <w:szCs w:val="24"/>
        </w:rPr>
        <w:t>　　（11）应对EPC总承包项目开展客观、全面和公正的履约评价；</w:t>
      </w:r>
    </w:p>
    <w:p>
      <w:pPr>
        <w:autoSpaceDE w:val="0"/>
        <w:spacing w:line="600" w:lineRule="exact"/>
        <w:jc w:val="left"/>
        <w:rPr>
          <w:rFonts w:ascii="宋体" w:hAnsi="宋体" w:cs="宋体"/>
          <w:sz w:val="24"/>
          <w:szCs w:val="24"/>
        </w:rPr>
      </w:pPr>
      <w:r>
        <w:rPr>
          <w:rFonts w:hint="eastAsia" w:ascii="宋体" w:hAnsi="宋体" w:cs="宋体"/>
          <w:sz w:val="24"/>
          <w:szCs w:val="24"/>
        </w:rPr>
        <w:t>　　（12）总承包合同约定及法定的其他事项。</w:t>
      </w:r>
    </w:p>
    <w:p>
      <w:pPr>
        <w:autoSpaceDE w:val="0"/>
        <w:spacing w:line="600" w:lineRule="exact"/>
        <w:ind w:firstLine="482" w:firstLineChars="200"/>
        <w:jc w:val="left"/>
        <w:rPr>
          <w:rFonts w:ascii="宋体" w:hAnsi="宋体" w:cs="宋体"/>
          <w:sz w:val="24"/>
          <w:szCs w:val="24"/>
        </w:rPr>
      </w:pPr>
      <w:r>
        <w:rPr>
          <w:rFonts w:hint="eastAsia" w:ascii="宋体" w:hAnsi="宋体" w:cs="宋体"/>
          <w:b/>
          <w:bCs/>
          <w:sz w:val="24"/>
          <w:szCs w:val="24"/>
        </w:rPr>
        <w:t>2</w:t>
      </w:r>
      <w:r>
        <w:rPr>
          <w:rFonts w:hint="eastAsia" w:ascii="宋体" w:hAnsi="宋体" w:cs="宋体"/>
          <w:sz w:val="24"/>
          <w:szCs w:val="24"/>
          <w:lang w:val="en-US" w:eastAsia="zh-CN"/>
        </w:rPr>
        <w:t xml:space="preserve">  </w:t>
      </w:r>
      <w:r>
        <w:rPr>
          <w:rFonts w:hint="eastAsia" w:ascii="宋体" w:hAnsi="宋体" w:cs="宋体"/>
          <w:sz w:val="24"/>
          <w:szCs w:val="24"/>
          <w:lang w:eastAsia="zh-CN"/>
        </w:rPr>
        <w:t>总承包人</w:t>
      </w:r>
      <w:r>
        <w:rPr>
          <w:rFonts w:hint="eastAsia" w:ascii="宋体" w:hAnsi="宋体" w:cs="宋体"/>
          <w:sz w:val="24"/>
          <w:szCs w:val="24"/>
        </w:rPr>
        <w:t>的主要职责：</w:t>
      </w:r>
    </w:p>
    <w:p>
      <w:pPr>
        <w:autoSpaceDE w:val="0"/>
        <w:spacing w:line="600" w:lineRule="exact"/>
        <w:jc w:val="left"/>
        <w:rPr>
          <w:rFonts w:ascii="宋体" w:hAnsi="宋体" w:cs="宋体"/>
          <w:sz w:val="24"/>
          <w:szCs w:val="24"/>
        </w:rPr>
      </w:pPr>
      <w:r>
        <w:rPr>
          <w:rFonts w:hint="eastAsia" w:ascii="宋体" w:hAnsi="宋体" w:cs="宋体"/>
          <w:sz w:val="24"/>
          <w:szCs w:val="24"/>
        </w:rPr>
        <w:t>　　（1）按照总承包合同约定，负责项目的设计、采购、施工、交付等项目全过程管理工作，严格控制投资、质量和工期，对项目的安全、文明施工负责；</w:t>
      </w:r>
    </w:p>
    <w:p>
      <w:pPr>
        <w:autoSpaceDE w:val="0"/>
        <w:spacing w:line="600" w:lineRule="exact"/>
        <w:jc w:val="left"/>
        <w:rPr>
          <w:rFonts w:ascii="宋体" w:hAnsi="宋体" w:cs="宋体"/>
          <w:sz w:val="24"/>
          <w:szCs w:val="24"/>
        </w:rPr>
      </w:pPr>
      <w:r>
        <w:rPr>
          <w:rFonts w:hint="eastAsia" w:ascii="宋体" w:hAnsi="宋体" w:cs="宋体"/>
          <w:sz w:val="24"/>
          <w:szCs w:val="24"/>
        </w:rPr>
        <w:t>　　（2）建立与EPC总承包项目相适应的组织机构和管理制度，形成项目设计、采购、施工、试运行管理以及质量、安全、工期、造价、节约能源和生态环境保护管理等EPC总承包综合管理能力；</w:t>
      </w:r>
    </w:p>
    <w:p>
      <w:pPr>
        <w:autoSpaceDE w:val="0"/>
        <w:spacing w:line="600" w:lineRule="exact"/>
        <w:jc w:val="left"/>
        <w:rPr>
          <w:rFonts w:ascii="宋体" w:hAnsi="宋体" w:cs="宋体"/>
          <w:sz w:val="24"/>
          <w:szCs w:val="24"/>
        </w:rPr>
      </w:pPr>
      <w:r>
        <w:rPr>
          <w:rFonts w:hint="eastAsia" w:ascii="宋体" w:hAnsi="宋体" w:cs="宋体"/>
          <w:sz w:val="24"/>
          <w:szCs w:val="24"/>
        </w:rPr>
        <w:t>　　（3）设立项目管理机构，设置项目经理，配备相应管理人员，加强设计、采购与施工的协调，完善和优化设计，改进施工方案，并定期向建设单位汇报EPC总承包项目的实施进展；</w:t>
      </w:r>
    </w:p>
    <w:p>
      <w:pPr>
        <w:autoSpaceDE w:val="0"/>
        <w:spacing w:line="600" w:lineRule="exact"/>
        <w:jc w:val="left"/>
        <w:rPr>
          <w:rFonts w:ascii="宋体" w:hAnsi="宋体" w:cs="宋体"/>
          <w:sz w:val="24"/>
          <w:szCs w:val="24"/>
        </w:rPr>
      </w:pPr>
      <w:r>
        <w:rPr>
          <w:rFonts w:hint="eastAsia" w:ascii="宋体" w:hAnsi="宋体" w:cs="宋体"/>
          <w:sz w:val="24"/>
          <w:szCs w:val="24"/>
        </w:rPr>
        <w:t>　　（4）编制和报批相关文件，包括设计、项目总概算（如有）、施工图设计和开工许可等，其中设计、项目总概算等文件需经建设单位确认后申报；</w:t>
      </w:r>
    </w:p>
    <w:p>
      <w:pPr>
        <w:autoSpaceDE w:val="0"/>
        <w:spacing w:line="600" w:lineRule="exact"/>
        <w:jc w:val="left"/>
        <w:rPr>
          <w:rFonts w:ascii="宋体" w:hAnsi="宋体" w:cs="宋体"/>
          <w:sz w:val="24"/>
          <w:szCs w:val="24"/>
        </w:rPr>
      </w:pPr>
      <w:r>
        <w:rPr>
          <w:rFonts w:hint="eastAsia" w:ascii="宋体" w:hAnsi="宋体" w:cs="宋体"/>
          <w:sz w:val="24"/>
          <w:szCs w:val="24"/>
        </w:rPr>
        <w:t>　　（5）选择、管理和监督分包单位的职责履行，按期报送分包合同、材料设备供应合同等至建设单位备案；</w:t>
      </w:r>
    </w:p>
    <w:p>
      <w:pPr>
        <w:autoSpaceDE w:val="0"/>
        <w:spacing w:line="600" w:lineRule="exact"/>
        <w:jc w:val="left"/>
        <w:rPr>
          <w:rFonts w:ascii="宋体" w:hAnsi="宋体" w:cs="宋体"/>
          <w:sz w:val="24"/>
          <w:szCs w:val="24"/>
        </w:rPr>
      </w:pPr>
      <w:r>
        <w:rPr>
          <w:rFonts w:hint="eastAsia" w:ascii="宋体" w:hAnsi="宋体" w:cs="宋体"/>
          <w:sz w:val="24"/>
          <w:szCs w:val="24"/>
        </w:rPr>
        <w:t>　　（6）向建设单位申报年度资金使用计划、管理项目建设资金的使用，并按进度支付分包合同和材料设备供应合同等合同价款；</w:t>
      </w:r>
    </w:p>
    <w:p>
      <w:pPr>
        <w:autoSpaceDE w:val="0"/>
        <w:spacing w:line="600" w:lineRule="exact"/>
        <w:jc w:val="left"/>
        <w:rPr>
          <w:rFonts w:ascii="宋体" w:hAnsi="宋体" w:cs="宋体"/>
          <w:sz w:val="24"/>
          <w:szCs w:val="24"/>
        </w:rPr>
      </w:pPr>
      <w:r>
        <w:rPr>
          <w:rFonts w:hint="eastAsia" w:ascii="宋体" w:hAnsi="宋体" w:cs="宋体"/>
          <w:sz w:val="24"/>
          <w:szCs w:val="24"/>
        </w:rPr>
        <w:t>　　（7）负责编制竣工文件、工程结算资料，竣工验收时提交完整的过程资料和报告；</w:t>
      </w:r>
    </w:p>
    <w:p>
      <w:pPr>
        <w:autoSpaceDE w:val="0"/>
        <w:spacing w:line="600" w:lineRule="exact"/>
        <w:jc w:val="left"/>
        <w:rPr>
          <w:rFonts w:ascii="宋体" w:hAnsi="宋体" w:cs="宋体"/>
          <w:sz w:val="24"/>
          <w:szCs w:val="24"/>
        </w:rPr>
      </w:pPr>
      <w:r>
        <w:rPr>
          <w:rFonts w:hint="eastAsia" w:ascii="宋体" w:hAnsi="宋体" w:cs="宋体"/>
          <w:sz w:val="24"/>
          <w:szCs w:val="24"/>
        </w:rPr>
        <w:t>　　（8）完成项目移交及总承包合同中约定的管理和维护等工作，配合建设单位完成竣工后试运行工作；</w:t>
      </w:r>
    </w:p>
    <w:p>
      <w:pPr>
        <w:autoSpaceDE w:val="0"/>
        <w:spacing w:line="600" w:lineRule="exact"/>
        <w:jc w:val="left"/>
        <w:rPr>
          <w:rFonts w:ascii="宋体" w:hAnsi="宋体" w:cs="宋体"/>
          <w:sz w:val="24"/>
          <w:szCs w:val="24"/>
        </w:rPr>
      </w:pPr>
      <w:r>
        <w:rPr>
          <w:rFonts w:hint="eastAsia" w:ascii="宋体" w:hAnsi="宋体" w:cs="宋体"/>
          <w:sz w:val="24"/>
          <w:szCs w:val="24"/>
        </w:rPr>
        <w:t>　　（9）与EPC总承包项目经理对已交付使用的工程承担质量终身责任，对出现的质量缺陷及时维修并承担其责任范围内的相关费用；</w:t>
      </w:r>
    </w:p>
    <w:p>
      <w:pPr>
        <w:autoSpaceDE w:val="0"/>
        <w:spacing w:line="600" w:lineRule="exact"/>
        <w:jc w:val="left"/>
        <w:rPr>
          <w:rFonts w:ascii="宋体" w:hAnsi="宋体" w:cs="宋体"/>
          <w:sz w:val="24"/>
          <w:szCs w:val="24"/>
        </w:rPr>
      </w:pPr>
      <w:r>
        <w:rPr>
          <w:rFonts w:hint="eastAsia" w:ascii="宋体" w:hAnsi="宋体" w:cs="宋体"/>
          <w:sz w:val="24"/>
          <w:szCs w:val="24"/>
        </w:rPr>
        <w:t>　　（10）总承包合同约定的其他事项。</w:t>
      </w: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numPr>
          <w:ilvl w:val="0"/>
          <w:numId w:val="11"/>
        </w:numPr>
        <w:autoSpaceDE w:val="0"/>
        <w:spacing w:line="600" w:lineRule="exact"/>
        <w:ind w:left="0" w:leftChars="0" w:firstLine="0" w:firstLineChars="0"/>
        <w:jc w:val="center"/>
        <w:outlineLvl w:val="0"/>
        <w:rPr>
          <w:rFonts w:hint="eastAsia" w:ascii="宋体" w:hAnsi="宋体" w:cs="宋体"/>
          <w:b/>
          <w:bCs/>
          <w:sz w:val="28"/>
          <w:szCs w:val="28"/>
        </w:rPr>
      </w:pPr>
      <w:bookmarkStart w:id="38" w:name="_Toc16686"/>
      <w:r>
        <w:rPr>
          <w:rFonts w:hint="eastAsia" w:ascii="宋体" w:hAnsi="宋体" w:cs="宋体"/>
          <w:b/>
          <w:bCs/>
          <w:sz w:val="28"/>
          <w:szCs w:val="28"/>
        </w:rPr>
        <w:t xml:space="preserve"> EPC项目发承包合同谈判与合同签约</w:t>
      </w:r>
      <w:bookmarkEnd w:id="38"/>
    </w:p>
    <w:p>
      <w:pPr>
        <w:numPr>
          <w:ilvl w:val="0"/>
          <w:numId w:val="0"/>
        </w:numPr>
        <w:autoSpaceDE w:val="0"/>
        <w:spacing w:line="600" w:lineRule="exact"/>
        <w:ind w:leftChars="0"/>
        <w:jc w:val="both"/>
        <w:outlineLvl w:val="0"/>
        <w:rPr>
          <w:rFonts w:hint="eastAsia" w:ascii="宋体" w:hAnsi="宋体" w:cs="宋体"/>
          <w:b/>
          <w:bCs/>
          <w:sz w:val="28"/>
          <w:szCs w:val="28"/>
        </w:rPr>
      </w:pP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9.1 </w:t>
      </w:r>
      <w:r>
        <w:rPr>
          <w:rFonts w:hint="eastAsia" w:ascii="宋体" w:hAnsi="宋体" w:cs="宋体"/>
          <w:b/>
          <w:bCs/>
          <w:sz w:val="24"/>
          <w:szCs w:val="24"/>
          <w:lang w:val="en-US" w:eastAsia="zh-CN"/>
        </w:rPr>
        <w:t xml:space="preserve"> </w:t>
      </w:r>
      <w:r>
        <w:rPr>
          <w:rFonts w:hint="eastAsia" w:ascii="宋体" w:hAnsi="宋体" w:cs="宋体"/>
          <w:b/>
          <w:bCs/>
          <w:sz w:val="24"/>
          <w:szCs w:val="24"/>
        </w:rPr>
        <w:t>合同宗旨</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依法约定的EPC项目发承包合同，是EPC项目实施过程中发包人、承包人及相关参与方应当共同遵循的最高行为准则。各方应当严守“合同至上</w:t>
      </w:r>
      <w:r>
        <w:rPr>
          <w:rFonts w:hint="eastAsia" w:ascii="宋体" w:hAnsi="宋体" w:cs="宋体"/>
          <w:sz w:val="24"/>
          <w:szCs w:val="24"/>
          <w:lang w:eastAsia="zh-CN"/>
        </w:rPr>
        <w:t>、</w:t>
      </w:r>
      <w:r>
        <w:rPr>
          <w:rFonts w:hint="eastAsia" w:ascii="宋体" w:hAnsi="宋体" w:cs="宋体"/>
          <w:sz w:val="24"/>
          <w:szCs w:val="24"/>
          <w:lang w:val="en-US" w:eastAsia="zh-CN"/>
        </w:rPr>
        <w:t>有约从约</w:t>
      </w:r>
      <w:r>
        <w:rPr>
          <w:rFonts w:hint="eastAsia" w:ascii="宋体" w:hAnsi="宋体" w:cs="宋体"/>
          <w:sz w:val="24"/>
          <w:szCs w:val="24"/>
        </w:rPr>
        <w:t>”的原则，履行合同约定的权利、义务与责任。承包人依据合同约定，对设计、采购、施工一体化全过程负责，对工程质量、安全、工期和造价全面负责。</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9.2</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合同价格形式</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EPC项目发承包合同应参照住建部、市场监管总局发布的《建设项目工程总承包合同（示范文本）》（GF-2020-0216）（以下简称《示范文本》），结合项目实际情况订立。在工程项目具备初步设计与概算的基础上，</w:t>
      </w:r>
      <w:r>
        <w:rPr>
          <w:rFonts w:hint="eastAsia" w:ascii="宋体" w:hAnsi="宋体" w:cs="宋体"/>
          <w:sz w:val="24"/>
          <w:szCs w:val="24"/>
          <w:lang w:val="en-US" w:eastAsia="zh-CN"/>
        </w:rPr>
        <w:t>企业投资项目的工程总承包宜采用总价合同，政府投资项目的工程总承包应当合理确定合同价格形式。</w:t>
      </w:r>
      <w:r>
        <w:rPr>
          <w:rFonts w:hint="eastAsia" w:ascii="宋体" w:hAnsi="宋体" w:cs="宋体"/>
          <w:sz w:val="24"/>
          <w:szCs w:val="24"/>
        </w:rPr>
        <w:t>采用总价合同</w:t>
      </w:r>
      <w:r>
        <w:rPr>
          <w:rFonts w:hint="eastAsia" w:ascii="宋体" w:hAnsi="宋体" w:cs="宋体"/>
          <w:sz w:val="24"/>
          <w:szCs w:val="24"/>
          <w:lang w:eastAsia="zh-CN"/>
        </w:rPr>
        <w:t>的</w:t>
      </w:r>
      <w:r>
        <w:rPr>
          <w:rFonts w:hint="eastAsia" w:ascii="宋体" w:hAnsi="宋体" w:cs="宋体"/>
          <w:sz w:val="24"/>
          <w:szCs w:val="24"/>
        </w:rPr>
        <w:t>。根据项目实际情况，可采用以下情形：</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（1）采用固定总价合同时，签约合同价为固定总价，结算时除合同特殊约定的风险范围外，合同总价不予调整。</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初步设计已批复，</w:t>
      </w:r>
      <w:r>
        <w:rPr>
          <w:rFonts w:hint="eastAsia" w:ascii="宋体" w:hAnsi="宋体" w:cs="宋体"/>
          <w:sz w:val="24"/>
          <w:szCs w:val="24"/>
        </w:rPr>
        <w:t>采用</w:t>
      </w:r>
      <w:r>
        <w:rPr>
          <w:rFonts w:hint="eastAsia" w:ascii="宋体" w:hAnsi="宋体" w:cs="宋体"/>
          <w:sz w:val="24"/>
          <w:szCs w:val="24"/>
          <w:lang w:eastAsia="zh-CN"/>
        </w:rPr>
        <w:t>可调</w:t>
      </w:r>
      <w:r>
        <w:rPr>
          <w:rFonts w:hint="eastAsia" w:ascii="宋体" w:hAnsi="宋体" w:cs="宋体"/>
          <w:sz w:val="24"/>
          <w:szCs w:val="24"/>
        </w:rPr>
        <w:t>总价合同时，签约合同价是工程结算的上限控制价格，且签约合同价不得超过概算</w:t>
      </w:r>
      <w:r>
        <w:rPr>
          <w:rFonts w:hint="eastAsia" w:ascii="宋体" w:hAnsi="宋体" w:cs="宋体"/>
          <w:sz w:val="24"/>
          <w:szCs w:val="24"/>
          <w:lang w:eastAsia="zh-CN"/>
        </w:rPr>
        <w:t>相应发承包范围的金额</w:t>
      </w:r>
      <w:r>
        <w:rPr>
          <w:rFonts w:hint="eastAsia" w:ascii="宋体" w:hAnsi="宋体" w:cs="宋体"/>
          <w:sz w:val="24"/>
          <w:szCs w:val="24"/>
        </w:rPr>
        <w:t>。若签约合同价中的设计费、设备购置费、建筑安装工程费、暂估价、暂列金额双方约定的其他费用等六大项费用组成中，其中一项或几项费用采用固定总价，其结算不予调整；六大项费用组成中，其中一项或几项费用采用暂定价格，合同应当约定价格调整因素和调整办法，其结算按照合同约定进行调整，结算总价不得超过签约合同价。</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lang w:eastAsia="zh-CN"/>
        </w:rPr>
        <w:t>可调</w:t>
      </w:r>
      <w:r>
        <w:rPr>
          <w:rFonts w:hint="eastAsia" w:ascii="宋体" w:hAnsi="宋体" w:cs="宋体"/>
          <w:sz w:val="24"/>
          <w:szCs w:val="24"/>
        </w:rPr>
        <w:t>总价合同的项目，可以在实施过程中条件成熟时，将</w:t>
      </w:r>
      <w:r>
        <w:rPr>
          <w:rFonts w:hint="eastAsia" w:ascii="宋体" w:hAnsi="宋体" w:cs="宋体"/>
          <w:sz w:val="24"/>
          <w:szCs w:val="24"/>
          <w:lang w:eastAsia="zh-CN"/>
        </w:rPr>
        <w:t>其中</w:t>
      </w:r>
      <w:r>
        <w:rPr>
          <w:rFonts w:hint="eastAsia" w:ascii="宋体" w:hAnsi="宋体" w:cs="宋体"/>
          <w:sz w:val="24"/>
          <w:szCs w:val="24"/>
        </w:rPr>
        <w:t>暂</w:t>
      </w:r>
      <w:r>
        <w:rPr>
          <w:rFonts w:hint="eastAsia" w:ascii="宋体" w:hAnsi="宋体" w:cs="宋体"/>
          <w:sz w:val="24"/>
          <w:szCs w:val="24"/>
          <w:lang w:eastAsia="zh-CN"/>
        </w:rPr>
        <w:t>估</w:t>
      </w:r>
      <w:r>
        <w:rPr>
          <w:rFonts w:hint="eastAsia" w:ascii="宋体" w:hAnsi="宋体" w:cs="宋体"/>
          <w:sz w:val="24"/>
          <w:szCs w:val="24"/>
        </w:rPr>
        <w:t>价转变成固定价</w:t>
      </w:r>
      <w:r>
        <w:rPr>
          <w:rFonts w:hint="eastAsia" w:ascii="宋体" w:hAnsi="宋体" w:cs="宋体"/>
          <w:sz w:val="24"/>
          <w:szCs w:val="24"/>
          <w:lang w:eastAsia="zh-CN"/>
        </w:rPr>
        <w:t>格</w:t>
      </w:r>
      <w:r>
        <w:rPr>
          <w:rFonts w:hint="eastAsia" w:ascii="宋体" w:hAnsi="宋体" w:cs="宋体"/>
          <w:sz w:val="24"/>
          <w:szCs w:val="24"/>
        </w:rPr>
        <w:t>，以充分调动总承包人“控制成本、节约归己”的积极性，实现投资控制的总体目标。</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9.3 </w:t>
      </w:r>
      <w:r>
        <w:rPr>
          <w:rFonts w:hint="eastAsia" w:ascii="宋体" w:hAnsi="宋体" w:cs="宋体"/>
          <w:b/>
          <w:bCs/>
          <w:sz w:val="24"/>
          <w:szCs w:val="24"/>
          <w:lang w:val="en-US" w:eastAsia="zh-CN"/>
        </w:rPr>
        <w:t xml:space="preserve"> </w:t>
      </w:r>
      <w:r>
        <w:rPr>
          <w:rFonts w:hint="eastAsia" w:ascii="宋体" w:hAnsi="宋体" w:cs="宋体"/>
          <w:b/>
          <w:bCs/>
          <w:sz w:val="24"/>
          <w:szCs w:val="24"/>
        </w:rPr>
        <w:t>合同价格管理</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9.3.1</w:t>
      </w:r>
      <w:r>
        <w:rPr>
          <w:rFonts w:hint="eastAsia" w:ascii="宋体" w:hAnsi="宋体" w:cs="宋体"/>
          <w:b/>
          <w:bCs/>
          <w:sz w:val="24"/>
          <w:szCs w:val="24"/>
          <w:lang w:val="en-US" w:eastAsia="zh-CN"/>
        </w:rPr>
        <w:t xml:space="preserve">  </w:t>
      </w:r>
      <w:r>
        <w:rPr>
          <w:rFonts w:hint="eastAsia" w:ascii="宋体" w:hAnsi="宋体" w:cs="宋体"/>
          <w:b/>
          <w:bCs/>
          <w:sz w:val="24"/>
          <w:szCs w:val="24"/>
        </w:rPr>
        <w:t>签约合同价</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签约合同价=设计费+设备购置费+建筑安装工程费+暂估价+暂列金额+双方约定的其他费用</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 xml:space="preserve"> </w:t>
      </w:r>
      <w:r>
        <w:rPr>
          <w:rFonts w:hint="eastAsia" w:ascii="宋体" w:hAnsi="宋体" w:cs="宋体"/>
          <w:sz w:val="24"/>
          <w:szCs w:val="24"/>
        </w:rPr>
        <w:t>设计费</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设计费可采用总价包干或固定</w:t>
      </w:r>
      <w:r>
        <w:rPr>
          <w:rFonts w:hint="eastAsia" w:ascii="宋体" w:hAnsi="宋体" w:cs="宋体"/>
          <w:sz w:val="24"/>
          <w:szCs w:val="24"/>
          <w:lang w:eastAsia="zh-CN"/>
        </w:rPr>
        <w:t>全费用</w:t>
      </w:r>
      <w:r>
        <w:rPr>
          <w:rFonts w:hint="eastAsia" w:ascii="宋体" w:hAnsi="宋体" w:cs="宋体"/>
          <w:sz w:val="24"/>
          <w:szCs w:val="24"/>
        </w:rPr>
        <w:t>综合单价包干形式，如建筑面积平米单价包干。</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 xml:space="preserve"> </w:t>
      </w:r>
      <w:r>
        <w:rPr>
          <w:rFonts w:hint="eastAsia" w:ascii="宋体" w:hAnsi="宋体" w:cs="宋体"/>
          <w:sz w:val="24"/>
          <w:szCs w:val="24"/>
        </w:rPr>
        <w:t>设备购置费</w:t>
      </w:r>
    </w:p>
    <w:p>
      <w:pPr>
        <w:autoSpaceDE w:val="0"/>
        <w:spacing w:line="6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）设备方案已认定，设备的规格、型号及数量已确定，生产厂家较多市场保有量大的国产通用设备，招标文件拟定的</w:t>
      </w:r>
      <w:r>
        <w:rPr>
          <w:rFonts w:hint="eastAsia" w:ascii="宋体" w:hAnsi="宋体" w:cs="宋体"/>
          <w:sz w:val="24"/>
          <w:szCs w:val="24"/>
        </w:rPr>
        <w:t>合同价款的风险</w:t>
      </w:r>
      <w:r>
        <w:rPr>
          <w:rFonts w:hint="eastAsia" w:ascii="宋体" w:hAnsi="宋体" w:cs="宋体"/>
          <w:sz w:val="24"/>
          <w:szCs w:val="24"/>
          <w:lang w:eastAsia="zh-CN"/>
        </w:rPr>
        <w:t>完全可控，该部分可</w:t>
      </w:r>
      <w:r>
        <w:rPr>
          <w:rFonts w:hint="eastAsia" w:ascii="宋体" w:hAnsi="宋体" w:cs="宋体"/>
          <w:sz w:val="24"/>
          <w:szCs w:val="24"/>
        </w:rPr>
        <w:t>采用</w:t>
      </w:r>
      <w:r>
        <w:rPr>
          <w:rFonts w:hint="eastAsia" w:ascii="宋体" w:hAnsi="宋体" w:cs="宋体"/>
          <w:sz w:val="24"/>
          <w:szCs w:val="24"/>
          <w:lang w:eastAsia="zh-CN"/>
        </w:rPr>
        <w:t>固定</w:t>
      </w:r>
      <w:r>
        <w:rPr>
          <w:rFonts w:hint="eastAsia" w:ascii="宋体" w:hAnsi="宋体" w:cs="宋体"/>
          <w:sz w:val="24"/>
          <w:szCs w:val="24"/>
        </w:rPr>
        <w:t>总价形式</w:t>
      </w:r>
      <w:r>
        <w:rPr>
          <w:rFonts w:hint="eastAsia" w:ascii="宋体" w:hAnsi="宋体" w:cs="宋体"/>
          <w:sz w:val="24"/>
          <w:szCs w:val="24"/>
          <w:lang w:eastAsia="zh-CN"/>
        </w:rPr>
        <w:t>，合同价结算</w:t>
      </w:r>
      <w:r>
        <w:rPr>
          <w:rFonts w:hint="eastAsia" w:ascii="宋体" w:hAnsi="宋体" w:cs="宋体"/>
          <w:sz w:val="24"/>
          <w:szCs w:val="24"/>
        </w:rPr>
        <w:t>不再调整</w:t>
      </w:r>
      <w:r>
        <w:rPr>
          <w:rFonts w:hint="eastAsia" w:ascii="宋体" w:hAnsi="宋体" w:cs="宋体"/>
          <w:sz w:val="24"/>
          <w:szCs w:val="24"/>
          <w:lang w:eastAsia="zh-CN"/>
        </w:rPr>
        <w:t>。</w:t>
      </w:r>
    </w:p>
    <w:p>
      <w:pPr>
        <w:autoSpaceDE w:val="0"/>
        <w:spacing w:line="60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）设备方案或未认定，设备的规格、型号及数量难以确定，设备生产厂家较少市场保有量低，国产或进口尚未确定，或招标文件拟定的</w:t>
      </w:r>
      <w:r>
        <w:rPr>
          <w:rFonts w:hint="eastAsia" w:ascii="宋体" w:hAnsi="宋体" w:cs="宋体"/>
          <w:sz w:val="24"/>
          <w:szCs w:val="24"/>
        </w:rPr>
        <w:t>合同价款的风险</w:t>
      </w:r>
      <w:r>
        <w:rPr>
          <w:rFonts w:hint="eastAsia" w:ascii="宋体" w:hAnsi="宋体" w:cs="宋体"/>
          <w:sz w:val="24"/>
          <w:szCs w:val="24"/>
          <w:lang w:eastAsia="zh-CN"/>
        </w:rPr>
        <w:t>无法接受，该部分可</w:t>
      </w:r>
      <w:r>
        <w:rPr>
          <w:rFonts w:hint="eastAsia" w:ascii="宋体" w:hAnsi="宋体" w:cs="宋体"/>
          <w:sz w:val="24"/>
          <w:szCs w:val="24"/>
        </w:rPr>
        <w:t>采用</w:t>
      </w:r>
      <w:r>
        <w:rPr>
          <w:rFonts w:hint="eastAsia" w:ascii="宋体" w:hAnsi="宋体" w:cs="宋体"/>
          <w:sz w:val="24"/>
          <w:szCs w:val="24"/>
          <w:lang w:eastAsia="zh-CN"/>
        </w:rPr>
        <w:t>专业暂估</w:t>
      </w:r>
      <w:r>
        <w:rPr>
          <w:rFonts w:hint="eastAsia" w:ascii="宋体" w:hAnsi="宋体" w:cs="宋体"/>
          <w:sz w:val="24"/>
          <w:szCs w:val="24"/>
        </w:rPr>
        <w:t>价形式</w:t>
      </w:r>
      <w:r>
        <w:rPr>
          <w:rFonts w:hint="eastAsia" w:ascii="宋体" w:hAnsi="宋体" w:cs="宋体"/>
          <w:sz w:val="24"/>
          <w:szCs w:val="24"/>
          <w:lang w:eastAsia="zh-CN"/>
        </w:rPr>
        <w:t>，合同价结算按实</w:t>
      </w:r>
      <w:r>
        <w:rPr>
          <w:rFonts w:hint="eastAsia" w:ascii="宋体" w:hAnsi="宋体" w:cs="宋体"/>
          <w:sz w:val="24"/>
          <w:szCs w:val="24"/>
        </w:rPr>
        <w:t>调整</w:t>
      </w:r>
      <w:r>
        <w:rPr>
          <w:rFonts w:hint="eastAsia" w:ascii="宋体" w:hAnsi="宋体" w:cs="宋体"/>
          <w:sz w:val="24"/>
          <w:szCs w:val="24"/>
          <w:lang w:eastAsia="zh-CN"/>
        </w:rPr>
        <w:t>。</w:t>
      </w:r>
    </w:p>
    <w:p>
      <w:pPr>
        <w:autoSpaceDE w:val="0"/>
        <w:spacing w:line="600" w:lineRule="exact"/>
        <w:ind w:firstLine="482" w:firstLineChars="200"/>
        <w:rPr>
          <w:rFonts w:ascii="宋体" w:hAnsi="宋体" w:cs="宋体"/>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 xml:space="preserve"> </w:t>
      </w:r>
      <w:r>
        <w:rPr>
          <w:rFonts w:hint="eastAsia" w:ascii="宋体" w:hAnsi="宋体" w:cs="宋体"/>
          <w:sz w:val="24"/>
          <w:szCs w:val="24"/>
        </w:rPr>
        <w:t>建筑安装工程费</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采用固定总价合同时，签约合同价中的建筑安装工程费为固定总价，结算时除合同特殊约定的风险范围外不予调整。</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采用暂定总价合同时，签约合同价中的建筑安装工程费是工程结算的上限控制价格。合同约定预算须经政府主管部门评审的，其工程结算也不得超过评审审定的预算价格，实行工程结算上限控制价格“双控制”。</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（4）暂估价</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在合同中应明确约定暂估价项目的发承包方式。</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①属于依法必须进行招标的项目范围且达到国家规定规模标准的暂估价项目</w:t>
      </w:r>
      <w:r>
        <w:rPr>
          <w:rFonts w:hint="eastAsia" w:ascii="宋体" w:hAnsi="宋体" w:cs="宋体"/>
          <w:color w:val="333333"/>
          <w:sz w:val="24"/>
          <w:szCs w:val="24"/>
          <w:shd w:val="clear" w:color="auto" w:fill="FFFFFF"/>
        </w:rPr>
        <w:t>，</w:t>
      </w:r>
      <w:r>
        <w:rPr>
          <w:rFonts w:hint="eastAsia" w:ascii="宋体" w:hAnsi="宋体" w:cs="宋体"/>
          <w:sz w:val="24"/>
          <w:szCs w:val="24"/>
        </w:rPr>
        <w:t>应由承包人作为招标人的进行招标。招标文件、评标方案、最高投标限价、评标结果应报送发包人批准，分包合同报发包人备案。与组织招标工作有关的费用应当被认为已经包括在承包人的签约合同价中，不单独计价。</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暂估价项目的最高投标限价原则上不得高于暂估价，如有特殊情况应向发包人申请调整，并说明调整依据和调整金额的调配方式，以确保项目整体结算不得超出签约合同价。暂估价项目结算时以分包合同为依据进行结算。</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②对于不属于依法必须招标的暂估价项目，可由承包人直接发包，计价方式可参照合同变更签证的计价方式执行。</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③对于承包人具备实施暂估价项目的资格和条件的暂估价项目，合同应约定承包人可以直接实施暂估价项目，计价方式可参照合同变更签证的计价方式执行。</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④通过招标方式选择分包人的暂估价项目，总承包管理费由分包人向总承包人支付。暂估价项目的计价方式或最高投标限价中不考虑总承包管理费。总承包管理费的费率应在合同中明确。由承包人直接发包或由承包人直接实施的暂估价项目，不计总承包管理费。</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⑤暂估价项目的中标金额、结算金额与价格清单中所列暂估价的金额差以及相应的税金等其他费用应归发包人所有。</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（5）暂列金额</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暂列金额可用于支付发包人指令引起的设计变更、工程签证费用及由发包人承担的风险因素引起的费用。</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暂列金额按实结算，结算金额与价格清单中所列暂列金额的金额差以及相应的税金等其他费用应归发包人所有。</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（6）双方约定的其他费用</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应在合同中明确费用内容、计价方式和结算方式。</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9.3.2</w:t>
      </w:r>
      <w:r>
        <w:rPr>
          <w:rFonts w:hint="eastAsia" w:ascii="宋体" w:hAnsi="宋体" w:cs="宋体"/>
          <w:b/>
          <w:bCs/>
          <w:sz w:val="24"/>
          <w:szCs w:val="24"/>
          <w:lang w:val="en-US" w:eastAsia="zh-CN"/>
        </w:rPr>
        <w:t xml:space="preserve">  </w:t>
      </w:r>
      <w:r>
        <w:rPr>
          <w:rFonts w:hint="eastAsia" w:ascii="宋体" w:hAnsi="宋体" w:cs="宋体"/>
          <w:b/>
          <w:bCs/>
          <w:sz w:val="24"/>
          <w:szCs w:val="24"/>
        </w:rPr>
        <w:t>合同计价方式</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除合同中约定的固定总价外，</w:t>
      </w:r>
      <w:r>
        <w:rPr>
          <w:rFonts w:hint="eastAsia" w:ascii="宋体" w:hAnsi="宋体" w:cs="宋体"/>
          <w:sz w:val="24"/>
          <w:szCs w:val="24"/>
          <w:lang w:eastAsia="zh-CN"/>
        </w:rPr>
        <w:t>如</w:t>
      </w:r>
      <w:r>
        <w:rPr>
          <w:rFonts w:hint="eastAsia" w:ascii="宋体" w:hAnsi="宋体" w:cs="宋体"/>
          <w:sz w:val="24"/>
          <w:szCs w:val="24"/>
        </w:rPr>
        <w:t>建筑安装工程费、签证变更费用、暂估价项目等费用</w:t>
      </w:r>
      <w:r>
        <w:rPr>
          <w:rFonts w:hint="eastAsia" w:ascii="宋体" w:hAnsi="宋体" w:cs="宋体"/>
          <w:sz w:val="24"/>
          <w:szCs w:val="24"/>
          <w:lang w:eastAsia="zh-CN"/>
        </w:rPr>
        <w:t>采用可调总价合同</w:t>
      </w:r>
      <w:r>
        <w:rPr>
          <w:rFonts w:hint="eastAsia" w:ascii="宋体" w:hAnsi="宋体" w:cs="宋体"/>
          <w:sz w:val="24"/>
          <w:szCs w:val="24"/>
        </w:rPr>
        <w:t>实行上限控制的</w:t>
      </w:r>
      <w:r>
        <w:rPr>
          <w:rFonts w:hint="eastAsia" w:ascii="宋体" w:hAnsi="宋体" w:cs="宋体"/>
          <w:sz w:val="24"/>
          <w:szCs w:val="24"/>
          <w:lang w:eastAsia="zh-CN"/>
        </w:rPr>
        <w:t>，</w:t>
      </w:r>
      <w:r>
        <w:rPr>
          <w:rFonts w:hint="eastAsia" w:ascii="宋体" w:hAnsi="宋体" w:cs="宋体"/>
          <w:sz w:val="24"/>
          <w:szCs w:val="24"/>
        </w:rPr>
        <w:t>应通过预算和结算分阶段确定并控制造价，具体的编制审核方式应在合同中约定。</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（1）预算及结算的计价方式</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设计概算一般可采用概算定额计价方式；预算及结算</w:t>
      </w:r>
      <w:r>
        <w:rPr>
          <w:rFonts w:hint="eastAsia" w:ascii="宋体" w:hAnsi="宋体" w:cs="宋体"/>
          <w:color w:val="auto"/>
          <w:sz w:val="24"/>
          <w:szCs w:val="24"/>
        </w:rPr>
        <w:t>应当</w:t>
      </w:r>
      <w:r>
        <w:rPr>
          <w:rFonts w:hint="eastAsia" w:ascii="宋体" w:hAnsi="宋体" w:cs="宋体"/>
          <w:sz w:val="24"/>
          <w:szCs w:val="24"/>
        </w:rPr>
        <w:t>采用工程量清单计价方式。</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工程量清单计价的依据包括：</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①经发包人</w:t>
      </w:r>
      <w:r>
        <w:rPr>
          <w:rFonts w:hint="eastAsia" w:ascii="宋体" w:hAnsi="宋体" w:cs="宋体"/>
          <w:sz w:val="24"/>
          <w:szCs w:val="24"/>
          <w:lang w:val="en-US" w:eastAsia="zh-CN"/>
        </w:rPr>
        <w:t>委托咨询人复核过</w:t>
      </w:r>
      <w:r>
        <w:rPr>
          <w:rFonts w:hint="eastAsia" w:ascii="宋体" w:hAnsi="宋体" w:cs="宋体"/>
          <w:sz w:val="24"/>
          <w:szCs w:val="24"/>
        </w:rPr>
        <w:t>的施工图纸；</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②发包人发出的</w:t>
      </w:r>
      <w:r>
        <w:rPr>
          <w:rFonts w:hint="eastAsia" w:ascii="宋体" w:hAnsi="宋体" w:cs="宋体"/>
          <w:sz w:val="24"/>
          <w:szCs w:val="24"/>
          <w:lang w:val="en-US" w:eastAsia="zh-CN"/>
        </w:rPr>
        <w:t>工程</w:t>
      </w:r>
      <w:r>
        <w:rPr>
          <w:rFonts w:hint="eastAsia" w:ascii="宋体" w:hAnsi="宋体" w:cs="宋体"/>
          <w:sz w:val="24"/>
          <w:szCs w:val="24"/>
        </w:rPr>
        <w:t>变更指令；</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③工程签证单；</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④现行的工程量清单计价规则、消耗量定额、价目表；</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⑤材料信息价、材料认质认价；</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⑥经审批的施工技术方案；</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⑦</w:t>
      </w:r>
      <w:r>
        <w:rPr>
          <w:rFonts w:hint="eastAsia" w:ascii="宋体" w:hAnsi="宋体" w:cs="宋体"/>
          <w:sz w:val="24"/>
          <w:szCs w:val="24"/>
          <w:lang w:val="en-US" w:eastAsia="zh-CN"/>
        </w:rPr>
        <w:t>EPC</w:t>
      </w:r>
      <w:r>
        <w:rPr>
          <w:rFonts w:hint="eastAsia" w:ascii="宋体" w:hAnsi="宋体" w:cs="宋体"/>
          <w:sz w:val="24"/>
          <w:szCs w:val="24"/>
        </w:rPr>
        <w:t>项目总承包合同及补充协议；</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⑧相关国家法律国家政策文件；</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⑨合同约定的其他文件。</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（2）最高投标限价计价方式</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依据省一级地方主管部门的现行规定执行。</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（3）计价优惠方式</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合同中除了约定计价方式外，还</w:t>
      </w:r>
      <w:r>
        <w:rPr>
          <w:rFonts w:hint="eastAsia" w:ascii="宋体" w:hAnsi="宋体" w:cs="宋体"/>
          <w:color w:val="auto"/>
          <w:sz w:val="24"/>
          <w:szCs w:val="24"/>
        </w:rPr>
        <w:t>可</w:t>
      </w:r>
      <w:r>
        <w:rPr>
          <w:rFonts w:hint="eastAsia" w:ascii="宋体" w:hAnsi="宋体" w:cs="宋体"/>
          <w:sz w:val="24"/>
          <w:szCs w:val="24"/>
        </w:rPr>
        <w:t>约定计价优惠方式，一般有三种形式：</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①总价优惠下浮</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按照计价方式计算的预算或结算造价，</w:t>
      </w:r>
      <w:r>
        <w:rPr>
          <w:rFonts w:hint="eastAsia" w:ascii="宋体" w:hAnsi="宋体" w:cs="宋体"/>
          <w:color w:val="auto"/>
          <w:sz w:val="24"/>
          <w:szCs w:val="24"/>
        </w:rPr>
        <w:t>可</w:t>
      </w:r>
      <w:r>
        <w:rPr>
          <w:rFonts w:hint="eastAsia" w:ascii="宋体" w:hAnsi="宋体" w:cs="宋体"/>
          <w:sz w:val="24"/>
          <w:szCs w:val="24"/>
        </w:rPr>
        <w:t>按合同约定进行总价优惠下浮。</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优惠后造价=按合同计价方式计算的造价*下浮系数。</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下浮系数=[(最高投标限价-最高投标限价中的固定总价或暂定价金额）-(投标价-投标价中的固定总价或暂定价金额））]/(最高投标限价-最高投标限价中的固定总价或暂定价金额）。</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②计价要素报价或下浮</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通过投标竞争计价要素的价格或者下浮比例，以确定中标价及合同价格。可参与竞争的计价要素包括人工单价、材料设备费的价格、管理费和利润的费率、清单综合单价、措施项目的包干价等，可根据项目实际情况设定。</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③总价优惠下浮+部分计价要素报价</w:t>
      </w:r>
      <w:r>
        <w:rPr>
          <w:rFonts w:hint="eastAsia" w:ascii="宋体" w:hAnsi="宋体" w:cs="宋体"/>
          <w:sz w:val="24"/>
          <w:szCs w:val="24"/>
          <w:lang w:eastAsia="zh-CN"/>
        </w:rPr>
        <w:t>再</w:t>
      </w:r>
      <w:r>
        <w:rPr>
          <w:rFonts w:hint="eastAsia" w:ascii="宋体" w:hAnsi="宋体" w:cs="宋体"/>
          <w:sz w:val="24"/>
          <w:szCs w:val="24"/>
        </w:rPr>
        <w:t>下浮</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在总价优惠下浮的基础上，约定部分计价要素进行报价</w:t>
      </w:r>
      <w:r>
        <w:rPr>
          <w:rFonts w:hint="eastAsia" w:ascii="宋体" w:hAnsi="宋体" w:cs="宋体"/>
          <w:color w:val="auto"/>
          <w:sz w:val="24"/>
          <w:szCs w:val="24"/>
          <w:lang w:eastAsia="zh-CN"/>
        </w:rPr>
        <w:t>再</w:t>
      </w:r>
      <w:r>
        <w:rPr>
          <w:rFonts w:hint="eastAsia" w:ascii="宋体" w:hAnsi="宋体" w:cs="宋体"/>
          <w:sz w:val="24"/>
          <w:szCs w:val="24"/>
        </w:rPr>
        <w:t>下浮。尤其是对一些计价依据难以确定的清单项、专项措施费，或者市场价格不透明的材料设备价格，也可以在合同中提前约定价格，减少项目</w:t>
      </w:r>
      <w:r>
        <w:rPr>
          <w:rFonts w:hint="eastAsia" w:ascii="宋体" w:hAnsi="宋体" w:cs="宋体"/>
          <w:sz w:val="24"/>
          <w:szCs w:val="24"/>
          <w:lang w:eastAsia="zh-CN"/>
        </w:rPr>
        <w:t>实施</w:t>
      </w:r>
      <w:r>
        <w:rPr>
          <w:rFonts w:hint="eastAsia" w:ascii="宋体" w:hAnsi="宋体" w:cs="宋体"/>
          <w:sz w:val="24"/>
          <w:szCs w:val="24"/>
        </w:rPr>
        <w:t>过程中的争议。</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9.3.3</w:t>
      </w:r>
      <w:r>
        <w:rPr>
          <w:rFonts w:hint="eastAsia" w:ascii="宋体" w:hAnsi="宋体" w:cs="宋体"/>
          <w:b/>
          <w:bCs/>
          <w:sz w:val="24"/>
          <w:szCs w:val="24"/>
          <w:lang w:val="en-US" w:eastAsia="zh-CN"/>
        </w:rPr>
        <w:t xml:space="preserve">  </w:t>
      </w:r>
      <w:r>
        <w:rPr>
          <w:rFonts w:hint="eastAsia" w:ascii="宋体" w:hAnsi="宋体" w:cs="宋体"/>
          <w:b/>
          <w:bCs/>
          <w:sz w:val="24"/>
          <w:szCs w:val="24"/>
        </w:rPr>
        <w:t>风险分担机制</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发包人和承包人应当在招标文件、</w:t>
      </w:r>
      <w:r>
        <w:rPr>
          <w:rFonts w:hint="eastAsia" w:ascii="宋体" w:hAnsi="宋体" w:cs="宋体"/>
          <w:sz w:val="24"/>
          <w:szCs w:val="24"/>
          <w:lang w:val="en-US" w:eastAsia="zh-CN"/>
        </w:rPr>
        <w:t>EPC</w:t>
      </w:r>
      <w:r>
        <w:rPr>
          <w:rFonts w:hint="eastAsia" w:ascii="宋体" w:hAnsi="宋体" w:cs="宋体"/>
          <w:sz w:val="24"/>
          <w:szCs w:val="24"/>
        </w:rPr>
        <w:t>项目总承包合同中约定公平、合理的风险分担机制。合同中不得采用无限风险、所有风险及类似语句规定计价中的风险内容及范围，不得约定明显不合理或显失公平的内容。</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（1）发包人承担的风险一般包括：</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①发包人提出的建设范围、建设规模、建设标准、功能需求、工期或者质量要求的调整；</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②主要工程材料、设备、人工价格与招标时基期价相比，波动幅度超过合同约定幅度的部分；</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③因国家法律法规政策变化引起的合同价格的变化；</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④不可预见的</w:t>
      </w:r>
      <w:r>
        <w:rPr>
          <w:rFonts w:hint="eastAsia" w:ascii="宋体" w:hAnsi="宋体" w:cs="宋体"/>
          <w:sz w:val="24"/>
          <w:szCs w:val="24"/>
          <w:lang w:eastAsia="zh-CN"/>
        </w:rPr>
        <w:t>因素</w:t>
      </w:r>
      <w:r>
        <w:rPr>
          <w:rFonts w:hint="eastAsia" w:ascii="宋体" w:hAnsi="宋体" w:cs="宋体"/>
          <w:sz w:val="24"/>
          <w:szCs w:val="24"/>
        </w:rPr>
        <w:t>（指有经验的承包人在施工现场遇到的不可预见的自然物质条件、非自然的物质障碍和污染物，包括地表以下物质条件和水文条件以及专用合同条件约定的其他情形，但不包括气候条件）造成的损失和处置费用(因承包人施工组织、措施不当等造成的上述问题，其损失和处置费应由承包人承担)；</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⑤不可抗力所造成的工程费用和工期的变化。</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（2） 除上述发包人承担的风险外，其他风险应在合同中约定由承包人承担。</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包括承包人因设计错漏碰原因引起的设计变更；施工组织、措施不当等原因造成的设计变更；承包人自身设计或施工组织等原因造成的工程签证；施工技术以及组织管理变化；合同约定工期范围内采取的赶工措施等，其损失和处置费用应由承包人承担。</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9.3.4</w:t>
      </w:r>
      <w:r>
        <w:rPr>
          <w:rFonts w:hint="eastAsia" w:ascii="宋体" w:hAnsi="宋体" w:cs="宋体"/>
          <w:b/>
          <w:bCs/>
          <w:sz w:val="24"/>
          <w:szCs w:val="24"/>
          <w:lang w:val="en-US" w:eastAsia="zh-CN"/>
        </w:rPr>
        <w:t xml:space="preserve">  </w:t>
      </w:r>
      <w:r>
        <w:rPr>
          <w:rFonts w:hint="eastAsia" w:ascii="宋体" w:hAnsi="宋体" w:cs="宋体"/>
          <w:b/>
          <w:bCs/>
          <w:sz w:val="24"/>
          <w:szCs w:val="24"/>
        </w:rPr>
        <w:t>合同价款的预付、支付</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（1）预付款</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在合同中应分别约定设计费预付款和建筑安装工程费预付款的支付金额或比例、支付时间、扣回方式。</w:t>
      </w:r>
    </w:p>
    <w:p>
      <w:pPr>
        <w:pStyle w:val="5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安全文明施工措施费用应在开工前至少支付50%，其余随进度款支付。承包人应做到专款专用，不得挪作它用。</w:t>
      </w:r>
    </w:p>
    <w:p>
      <w:pPr>
        <w:pStyle w:val="5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暂估价的预付款可随分包合同约定支付，暂列金额不作为预付款支付的基数。</w:t>
      </w:r>
    </w:p>
    <w:p>
      <w:pPr>
        <w:autoSpaceDE w:val="0"/>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（2）工程进度款支付</w:t>
      </w:r>
    </w:p>
    <w:p>
      <w:pPr>
        <w:pStyle w:val="5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工程进度款应当实行过程结算及其支付，合同应当约定过程结算的节点，并按照经审核认定的结算数额与合同约定的方式予以支付。</w:t>
      </w:r>
    </w:p>
    <w:p>
      <w:pPr>
        <w:pStyle w:val="5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工程进度款支付，应当执行财政部《关于完善建设工程价款结算有关办法的通知》（财建〔2022〕183号）的规定。</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9.3.5</w:t>
      </w:r>
      <w:r>
        <w:rPr>
          <w:rFonts w:hint="eastAsia" w:ascii="宋体" w:hAnsi="宋体" w:cs="宋体"/>
          <w:b/>
          <w:bCs/>
          <w:sz w:val="24"/>
          <w:szCs w:val="24"/>
          <w:lang w:val="en-US" w:eastAsia="zh-CN"/>
        </w:rPr>
        <w:t xml:space="preserve">  </w:t>
      </w:r>
      <w:r>
        <w:rPr>
          <w:rFonts w:hint="eastAsia" w:ascii="宋体" w:hAnsi="宋体" w:cs="宋体"/>
          <w:b/>
          <w:bCs/>
          <w:sz w:val="24"/>
          <w:szCs w:val="24"/>
        </w:rPr>
        <w:t>投资控制各阶段的关系</w:t>
      </w:r>
    </w:p>
    <w:p>
      <w:pPr>
        <w:pStyle w:val="53"/>
        <w:spacing w:line="600" w:lineRule="exact"/>
        <w:ind w:firstLine="480" w:firstLineChars="200"/>
        <w:rPr>
          <w:rFonts w:ascii="宋体" w:hAnsi="宋体" w:cs="宋体"/>
          <w:sz w:val="24"/>
        </w:rPr>
      </w:pPr>
      <w:r>
        <w:rPr>
          <w:rFonts w:hint="eastAsia" w:ascii="宋体" w:hAnsi="宋体" w:cs="宋体"/>
          <w:sz w:val="24"/>
        </w:rPr>
        <w:t>投资控制各阶段的造价，应按以下原则进行控制：</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（1）签约合同价与最高投标限价、设计概算的关系</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签约合同价不得高于最高投标限价，最高投标限价不得高于经批准的设计概算对应EPC合同范围的金额。</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（2）施工图预算与签约合同价的关系</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施工图预算不得高于签约合同价，同时施工图预算的各造价控制单元也不得高于签约合同价的对应金额。</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（3）结算造价与施工图预算、签约合同价、概算的关系</w:t>
      </w:r>
    </w:p>
    <w:p>
      <w:pPr>
        <w:pStyle w:val="53"/>
        <w:spacing w:line="600" w:lineRule="exact"/>
        <w:ind w:firstLine="480" w:firstLineChars="200"/>
        <w:rPr>
          <w:rFonts w:ascii="宋体" w:hAnsi="宋体" w:cs="宋体"/>
          <w:sz w:val="24"/>
        </w:rPr>
      </w:pPr>
      <w:r>
        <w:rPr>
          <w:rFonts w:hint="eastAsia" w:ascii="宋体" w:hAnsi="宋体" w:cs="宋体"/>
          <w:sz w:val="24"/>
        </w:rPr>
        <w:t>结算造价是对施工图预算按照合同约定的计价方式和风险分担机制进行调整，结算造价</w:t>
      </w:r>
      <w:r>
        <w:rPr>
          <w:rFonts w:hint="eastAsia" w:ascii="宋体" w:hAnsi="宋体" w:cs="宋体"/>
          <w:color w:val="auto"/>
          <w:sz w:val="24"/>
        </w:rPr>
        <w:t>可在签约合同价內适度调剂，但不得超过批准概算的相应数额。</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（4）发包人因素引起的费用变化</w:t>
      </w:r>
    </w:p>
    <w:p>
      <w:pPr>
        <w:pStyle w:val="53"/>
        <w:spacing w:line="600" w:lineRule="exact"/>
        <w:ind w:firstLine="480" w:firstLineChars="200"/>
        <w:rPr>
          <w:rFonts w:ascii="宋体" w:hAnsi="宋体" w:cs="宋体"/>
          <w:sz w:val="24"/>
        </w:rPr>
      </w:pPr>
      <w:r>
        <w:rPr>
          <w:rFonts w:hint="eastAsia" w:ascii="宋体" w:hAnsi="宋体" w:cs="宋体"/>
          <w:sz w:val="24"/>
        </w:rPr>
        <w:t>发包人应承担的风险因素发生的费用，可使用暂列金额支出。</w:t>
      </w:r>
    </w:p>
    <w:p>
      <w:pPr>
        <w:pStyle w:val="53"/>
        <w:spacing w:line="600" w:lineRule="exact"/>
        <w:ind w:firstLine="480" w:firstLineChars="200"/>
        <w:rPr>
          <w:rFonts w:ascii="宋体" w:hAnsi="宋体" w:cs="宋体"/>
          <w:sz w:val="24"/>
        </w:rPr>
      </w:pPr>
      <w:r>
        <w:rPr>
          <w:rFonts w:hint="eastAsia" w:ascii="宋体" w:hAnsi="宋体" w:cs="宋体"/>
          <w:sz w:val="24"/>
        </w:rPr>
        <w:t>当发生发包人应承担的风险时，发包人应统筹考虑各风险因素的影响，控制投资风险。如暂列金额不足以支付风险费用时，可考虑从以下几个方面逐级承担：</w:t>
      </w:r>
    </w:p>
    <w:p>
      <w:pPr>
        <w:pStyle w:val="53"/>
        <w:spacing w:line="600" w:lineRule="exact"/>
        <w:ind w:firstLine="480" w:firstLineChars="200"/>
        <w:rPr>
          <w:rFonts w:ascii="宋体" w:hAnsi="宋体" w:cs="宋体"/>
          <w:sz w:val="24"/>
        </w:rPr>
      </w:pPr>
      <w:r>
        <w:rPr>
          <w:rFonts w:hint="eastAsia" w:ascii="宋体" w:hAnsi="宋体" w:cs="宋体"/>
          <w:sz w:val="24"/>
        </w:rPr>
        <w:t>①签约合同价中建筑安装工程费、暂估价与实际结算费用的差额；</w:t>
      </w:r>
    </w:p>
    <w:p>
      <w:pPr>
        <w:pStyle w:val="53"/>
        <w:spacing w:line="600" w:lineRule="exact"/>
        <w:ind w:firstLine="480" w:firstLineChars="200"/>
        <w:rPr>
          <w:rFonts w:ascii="宋体" w:hAnsi="宋体" w:cs="宋体"/>
          <w:sz w:val="24"/>
        </w:rPr>
      </w:pPr>
      <w:r>
        <w:rPr>
          <w:rFonts w:hint="eastAsia" w:ascii="宋体" w:hAnsi="宋体" w:cs="宋体"/>
          <w:sz w:val="24"/>
        </w:rPr>
        <w:t>②最高投标限价与签约合同价的差额，此时结算造价将超出签约合同价；</w:t>
      </w:r>
    </w:p>
    <w:p>
      <w:pPr>
        <w:pStyle w:val="53"/>
        <w:spacing w:line="600" w:lineRule="exact"/>
        <w:ind w:firstLine="480" w:firstLineChars="200"/>
        <w:rPr>
          <w:rFonts w:ascii="宋体" w:hAnsi="宋体" w:cs="宋体"/>
          <w:sz w:val="24"/>
        </w:rPr>
      </w:pPr>
      <w:r>
        <w:rPr>
          <w:rFonts w:hint="eastAsia" w:ascii="宋体" w:hAnsi="宋体" w:cs="宋体"/>
          <w:sz w:val="24"/>
        </w:rPr>
        <w:t>③设计概算对应EPC合同范围的金额与最高投标限价差额（如有）；</w:t>
      </w:r>
    </w:p>
    <w:p>
      <w:pPr>
        <w:pStyle w:val="53"/>
        <w:spacing w:line="600" w:lineRule="exact"/>
        <w:ind w:firstLine="480" w:firstLineChars="200"/>
        <w:rPr>
          <w:rFonts w:ascii="宋体" w:hAnsi="宋体" w:cs="宋体"/>
          <w:sz w:val="24"/>
        </w:rPr>
      </w:pPr>
      <w:r>
        <w:rPr>
          <w:rFonts w:hint="eastAsia" w:ascii="宋体" w:hAnsi="宋体" w:cs="宋体"/>
          <w:sz w:val="24"/>
        </w:rPr>
        <w:t>④设计概算中其他费用项的节约金额（如有）；</w:t>
      </w:r>
    </w:p>
    <w:p>
      <w:pPr>
        <w:pStyle w:val="32"/>
        <w:widowControl/>
        <w:spacing w:before="0" w:beforeAutospacing="0" w:after="0" w:afterAutospacing="0" w:line="600" w:lineRule="exact"/>
        <w:ind w:firstLine="480" w:firstLineChars="200"/>
        <w:rPr>
          <w:rFonts w:ascii="宋体" w:hAnsi="宋体" w:cs="宋体"/>
        </w:rPr>
      </w:pPr>
      <w:r>
        <w:rPr>
          <w:rFonts w:hint="eastAsia" w:ascii="宋体" w:hAnsi="宋体" w:cs="宋体"/>
        </w:rPr>
        <w:t>如以上方式还不能覆盖风险因素，则项目投资将会超概。发包人应按照《政府投资条例》、《陕西省政府投资管理办法》的规定提出调整方案及资金来源，向原初步设计审批部门申请增加投资概算。概算调增幅度超过原核定概算10%的，审批部门可以商同级审计机关进行审计后，根据审计结果进行处理。</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9.3.6 </w:t>
      </w:r>
      <w:r>
        <w:rPr>
          <w:rFonts w:hint="eastAsia" w:ascii="宋体" w:hAnsi="宋体" w:cs="宋体"/>
          <w:b/>
          <w:bCs/>
          <w:sz w:val="24"/>
          <w:szCs w:val="24"/>
          <w:lang w:val="en-US" w:eastAsia="zh-CN"/>
        </w:rPr>
        <w:t xml:space="preserve"> </w:t>
      </w:r>
      <w:r>
        <w:rPr>
          <w:rFonts w:hint="eastAsia" w:ascii="宋体" w:hAnsi="宋体" w:cs="宋体"/>
          <w:b/>
          <w:bCs/>
          <w:sz w:val="24"/>
          <w:szCs w:val="24"/>
        </w:rPr>
        <w:t>EPC项目预算、结算、决算</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（1）施工图预算</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rPr>
        <w:t>EPC项目在实施过程中，</w:t>
      </w:r>
      <w:r>
        <w:rPr>
          <w:rFonts w:hint="eastAsia" w:ascii="宋体" w:hAnsi="宋体" w:cs="宋体"/>
          <w:sz w:val="24"/>
          <w:szCs w:val="24"/>
          <w:lang w:val="en-US" w:eastAsia="zh-CN"/>
        </w:rPr>
        <w:t>咨询人应及时编</w:t>
      </w:r>
      <w:r>
        <w:rPr>
          <w:rFonts w:hint="eastAsia" w:ascii="宋体" w:hAnsi="宋体" w:cs="宋体"/>
          <w:sz w:val="24"/>
          <w:szCs w:val="24"/>
        </w:rPr>
        <w:t>制</w:t>
      </w:r>
      <w:r>
        <w:rPr>
          <w:rFonts w:hint="eastAsia" w:ascii="宋体" w:hAnsi="宋体" w:cs="宋体"/>
          <w:sz w:val="24"/>
          <w:szCs w:val="24"/>
          <w:lang w:val="en-US" w:eastAsia="zh-CN"/>
        </w:rPr>
        <w:t>或审核</w:t>
      </w:r>
      <w:r>
        <w:rPr>
          <w:rFonts w:hint="eastAsia" w:ascii="宋体" w:hAnsi="宋体" w:cs="宋体"/>
          <w:sz w:val="24"/>
          <w:szCs w:val="24"/>
        </w:rPr>
        <w:t>施工图预算。采用暂估总价合同形式的项目，一旦具备编制或审核施工图预算的条件，发包人与总承包人应当通过咨询人的充分协商沟通，将暂估总价合同转变为固定总价合同。</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①施工图预算的作用</w:t>
      </w:r>
    </w:p>
    <w:p>
      <w:pPr>
        <w:autoSpaceDE w:val="0"/>
        <w:spacing w:line="600" w:lineRule="exact"/>
        <w:ind w:firstLine="480" w:firstLineChars="200"/>
        <w:rPr>
          <w:rFonts w:hint="eastAsia" w:ascii="宋体" w:hAnsi="宋体" w:cs="宋体"/>
          <w:sz w:val="24"/>
          <w:szCs w:val="24"/>
        </w:rPr>
      </w:pPr>
      <w:r>
        <w:rPr>
          <w:rFonts w:hint="eastAsia" w:ascii="宋体" w:hAnsi="宋体" w:cs="宋体"/>
          <w:sz w:val="24"/>
          <w:szCs w:val="24"/>
          <w:lang w:val="en-US" w:eastAsia="zh-CN"/>
        </w:rPr>
        <w:t>咨询人编制或审核</w:t>
      </w:r>
      <w:r>
        <w:rPr>
          <w:rFonts w:hint="eastAsia" w:ascii="宋体" w:hAnsi="宋体" w:cs="宋体"/>
          <w:sz w:val="24"/>
          <w:szCs w:val="24"/>
        </w:rPr>
        <w:t>施工图预算</w:t>
      </w:r>
      <w:r>
        <w:rPr>
          <w:rFonts w:hint="eastAsia" w:ascii="宋体" w:hAnsi="宋体" w:cs="宋体"/>
          <w:sz w:val="24"/>
          <w:szCs w:val="24"/>
          <w:lang w:eastAsia="zh-CN"/>
        </w:rPr>
        <w:t>，</w:t>
      </w:r>
      <w:r>
        <w:rPr>
          <w:rFonts w:hint="eastAsia" w:ascii="宋体" w:hAnsi="宋体" w:cs="宋体"/>
          <w:sz w:val="24"/>
          <w:szCs w:val="24"/>
        </w:rPr>
        <w:t>是</w:t>
      </w:r>
      <w:r>
        <w:rPr>
          <w:rFonts w:hint="eastAsia" w:ascii="宋体" w:hAnsi="宋体" w:cs="宋体"/>
          <w:sz w:val="24"/>
          <w:szCs w:val="24"/>
          <w:lang w:val="en-US" w:eastAsia="zh-CN"/>
        </w:rPr>
        <w:t>复</w:t>
      </w:r>
      <w:r>
        <w:rPr>
          <w:rFonts w:hint="eastAsia" w:ascii="宋体" w:hAnsi="宋体" w:cs="宋体"/>
          <w:sz w:val="24"/>
          <w:szCs w:val="24"/>
        </w:rPr>
        <w:t>核施工图是否符合初步设计</w:t>
      </w:r>
      <w:r>
        <w:rPr>
          <w:rFonts w:hint="eastAsia" w:ascii="宋体" w:hAnsi="宋体" w:cs="宋体"/>
          <w:sz w:val="24"/>
          <w:szCs w:val="24"/>
          <w:lang w:val="en-US" w:eastAsia="zh-CN"/>
        </w:rPr>
        <w:t>要求、是否满足限额设计要求的重要环节，</w:t>
      </w:r>
      <w:r>
        <w:rPr>
          <w:rFonts w:hint="eastAsia" w:ascii="宋体" w:hAnsi="宋体" w:cs="宋体"/>
          <w:sz w:val="24"/>
          <w:szCs w:val="24"/>
        </w:rPr>
        <w:t>也是</w:t>
      </w:r>
      <w:r>
        <w:rPr>
          <w:rFonts w:hint="eastAsia" w:ascii="宋体" w:hAnsi="宋体" w:cs="宋体"/>
          <w:sz w:val="24"/>
          <w:szCs w:val="24"/>
          <w:lang w:val="en-US" w:eastAsia="zh-CN"/>
        </w:rPr>
        <w:t>签约</w:t>
      </w:r>
      <w:r>
        <w:rPr>
          <w:rFonts w:hint="eastAsia" w:ascii="宋体" w:hAnsi="宋体" w:cs="宋体"/>
          <w:sz w:val="24"/>
          <w:szCs w:val="24"/>
        </w:rPr>
        <w:t>合同价转化为结算价款的枢纽。</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②施工图预算</w:t>
      </w:r>
      <w:r>
        <w:rPr>
          <w:rFonts w:hint="eastAsia" w:ascii="宋体" w:hAnsi="宋体" w:cs="宋体"/>
          <w:sz w:val="24"/>
          <w:szCs w:val="24"/>
          <w:lang w:val="en-US" w:eastAsia="zh-CN"/>
        </w:rPr>
        <w:t>编制或</w:t>
      </w:r>
      <w:r>
        <w:rPr>
          <w:rFonts w:hint="eastAsia" w:ascii="宋体" w:hAnsi="宋体" w:cs="宋体"/>
          <w:sz w:val="24"/>
          <w:szCs w:val="24"/>
        </w:rPr>
        <w:t>审核重点</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在固定总价合同中，施工图预算仅作为投资控制的手段，不作为工程款支付及结算的依据。</w:t>
      </w:r>
      <w:r>
        <w:rPr>
          <w:rFonts w:hint="eastAsia" w:ascii="宋体" w:hAnsi="宋体" w:cs="宋体"/>
          <w:sz w:val="24"/>
          <w:szCs w:val="24"/>
          <w:lang w:val="en-US" w:eastAsia="zh-CN"/>
        </w:rPr>
        <w:t>咨询</w:t>
      </w:r>
      <w:r>
        <w:rPr>
          <w:rFonts w:hint="eastAsia" w:ascii="宋体" w:hAnsi="宋体" w:cs="宋体"/>
          <w:sz w:val="24"/>
          <w:szCs w:val="24"/>
        </w:rPr>
        <w:t>人应重点</w:t>
      </w:r>
      <w:r>
        <w:rPr>
          <w:rFonts w:hint="eastAsia" w:ascii="宋体" w:hAnsi="宋体" w:cs="宋体"/>
          <w:sz w:val="24"/>
          <w:szCs w:val="24"/>
          <w:lang w:val="en-US" w:eastAsia="zh-CN"/>
        </w:rPr>
        <w:t>关注</w:t>
      </w:r>
      <w:r>
        <w:rPr>
          <w:rFonts w:hint="eastAsia" w:ascii="宋体" w:hAnsi="宋体" w:cs="宋体"/>
          <w:sz w:val="24"/>
          <w:szCs w:val="24"/>
        </w:rPr>
        <w:t>施工图预算的编制依据、编制范围、编制深度、提交时间、预算金额是否符合合同约定，材料设备的规格型号、性能、品牌档次、价格</w:t>
      </w:r>
      <w:r>
        <w:rPr>
          <w:rFonts w:hint="eastAsia" w:ascii="宋体" w:hAnsi="宋体" w:cs="宋体"/>
          <w:sz w:val="24"/>
          <w:szCs w:val="24"/>
          <w:lang w:val="en-US" w:eastAsia="zh-CN"/>
        </w:rPr>
        <w:t>是否</w:t>
      </w:r>
      <w:r>
        <w:rPr>
          <w:rFonts w:hint="eastAsia" w:ascii="宋体" w:hAnsi="宋体" w:cs="宋体"/>
          <w:sz w:val="24"/>
          <w:szCs w:val="24"/>
        </w:rPr>
        <w:t>符合发包人要求及</w:t>
      </w:r>
      <w:r>
        <w:rPr>
          <w:rFonts w:hint="eastAsia" w:ascii="宋体" w:hAnsi="宋体" w:cs="宋体"/>
          <w:sz w:val="24"/>
          <w:szCs w:val="24"/>
          <w:lang w:val="en-US" w:eastAsia="zh-CN"/>
        </w:rPr>
        <w:t>设计</w:t>
      </w:r>
      <w:r>
        <w:rPr>
          <w:rFonts w:hint="eastAsia" w:ascii="宋体" w:hAnsi="宋体" w:cs="宋体"/>
          <w:sz w:val="24"/>
          <w:szCs w:val="24"/>
        </w:rPr>
        <w:t>要求。</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在暂定总价合同中，签约合同价中</w:t>
      </w:r>
      <w:r>
        <w:rPr>
          <w:rFonts w:hint="eastAsia" w:ascii="宋体" w:hAnsi="宋体" w:cs="宋体"/>
          <w:sz w:val="24"/>
          <w:szCs w:val="24"/>
          <w:lang w:eastAsia="zh-CN"/>
        </w:rPr>
        <w:t>对于涉及“新工艺、新材料、新技术”及其他特殊情形</w:t>
      </w:r>
      <w:r>
        <w:rPr>
          <w:rFonts w:hint="eastAsia" w:ascii="宋体" w:hAnsi="宋体" w:cs="宋体"/>
          <w:sz w:val="24"/>
          <w:szCs w:val="24"/>
        </w:rPr>
        <w:t>的建筑安装工程费</w:t>
      </w:r>
      <w:r>
        <w:rPr>
          <w:rFonts w:hint="eastAsia" w:ascii="宋体" w:hAnsi="宋体" w:cs="宋体"/>
          <w:sz w:val="24"/>
          <w:szCs w:val="24"/>
          <w:lang w:eastAsia="zh-CN"/>
        </w:rPr>
        <w:t>可按专业工程暂估价处理</w:t>
      </w:r>
      <w:r>
        <w:rPr>
          <w:rFonts w:hint="eastAsia" w:ascii="宋体" w:hAnsi="宋体" w:cs="宋体"/>
          <w:sz w:val="24"/>
          <w:szCs w:val="24"/>
        </w:rPr>
        <w:t>，</w:t>
      </w:r>
      <w:r>
        <w:rPr>
          <w:rFonts w:hint="eastAsia" w:ascii="宋体" w:hAnsi="宋体" w:cs="宋体"/>
          <w:sz w:val="24"/>
          <w:szCs w:val="24"/>
          <w:lang w:eastAsia="zh-CN"/>
        </w:rPr>
        <w:t>其</w:t>
      </w:r>
      <w:r>
        <w:rPr>
          <w:rFonts w:hint="eastAsia" w:ascii="宋体" w:hAnsi="宋体" w:cs="宋体"/>
          <w:sz w:val="24"/>
          <w:szCs w:val="24"/>
        </w:rPr>
        <w:t>工程造价应按照合同约定的计价方式进行计算。此时，审核施工图预算应按照结算审核的要求，进行全面审核并与</w:t>
      </w:r>
      <w:r>
        <w:rPr>
          <w:rFonts w:hint="eastAsia" w:ascii="宋体" w:hAnsi="宋体" w:cs="宋体"/>
          <w:sz w:val="24"/>
          <w:szCs w:val="24"/>
          <w:lang w:eastAsia="zh-CN"/>
        </w:rPr>
        <w:t>总</w:t>
      </w:r>
      <w:r>
        <w:rPr>
          <w:rFonts w:hint="eastAsia" w:ascii="宋体" w:hAnsi="宋体" w:cs="宋体"/>
          <w:sz w:val="24"/>
          <w:szCs w:val="24"/>
        </w:rPr>
        <w:t>承包人进行核对确定。经发承包双方确认的施工图预算，作为工程款支付和结算的依据，竣工后原则上不再重复审核。</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lang w:eastAsia="zh-CN"/>
        </w:rPr>
        <w:t>合同约定对</w:t>
      </w:r>
      <w:r>
        <w:rPr>
          <w:rFonts w:hint="eastAsia" w:ascii="宋体" w:hAnsi="宋体" w:cs="宋体"/>
          <w:sz w:val="24"/>
          <w:szCs w:val="24"/>
        </w:rPr>
        <w:t>施工图预算</w:t>
      </w:r>
      <w:r>
        <w:rPr>
          <w:rFonts w:hint="eastAsia" w:ascii="宋体" w:hAnsi="宋体" w:cs="宋体"/>
          <w:sz w:val="24"/>
          <w:szCs w:val="24"/>
          <w:lang w:eastAsia="zh-CN"/>
        </w:rPr>
        <w:t>进行评审并作为结算控制依据的，总承包人</w:t>
      </w:r>
      <w:r>
        <w:rPr>
          <w:rFonts w:hint="eastAsia" w:ascii="宋体" w:hAnsi="宋体" w:cs="宋体"/>
          <w:sz w:val="24"/>
          <w:szCs w:val="24"/>
        </w:rPr>
        <w:t>应真实反应工程价格水平，不得故意调高或调低，不得出现不平衡报价。保障各项工程内容实施过程中，施工单位均可以按发包人要求及施工图纸施工。</w:t>
      </w:r>
      <w:r>
        <w:rPr>
          <w:rFonts w:hint="eastAsia" w:ascii="宋体" w:hAnsi="宋体" w:cs="宋体"/>
          <w:sz w:val="24"/>
          <w:szCs w:val="24"/>
          <w:lang w:eastAsia="zh-CN"/>
        </w:rPr>
        <w:t>按照招标基期的计价要素价格，</w:t>
      </w:r>
      <w:r>
        <w:rPr>
          <w:rFonts w:hint="eastAsia" w:ascii="宋体" w:hAnsi="宋体" w:cs="宋体"/>
          <w:sz w:val="24"/>
          <w:szCs w:val="24"/>
        </w:rPr>
        <w:t>编制施工图预算</w:t>
      </w:r>
      <w:r>
        <w:rPr>
          <w:rFonts w:hint="eastAsia" w:ascii="宋体" w:hAnsi="宋体" w:cs="宋体"/>
          <w:sz w:val="24"/>
          <w:szCs w:val="24"/>
          <w:lang w:eastAsia="zh-CN"/>
        </w:rPr>
        <w:t>不得超过签约合同价对应承包范围的价格</w:t>
      </w:r>
      <w:r>
        <w:rPr>
          <w:rFonts w:hint="eastAsia" w:ascii="宋体" w:hAnsi="宋体" w:cs="宋体"/>
          <w:sz w:val="24"/>
          <w:szCs w:val="24"/>
        </w:rPr>
        <w:t>，签约合同价中的暂估价、暂列金额、计价要素合同价，均不得调整。</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③施工图预算与签约合同价偏差的处理</w:t>
      </w:r>
    </w:p>
    <w:p>
      <w:pPr>
        <w:pStyle w:val="53"/>
        <w:spacing w:line="600" w:lineRule="exact"/>
        <w:ind w:firstLine="480" w:firstLineChars="200"/>
        <w:rPr>
          <w:rFonts w:ascii="宋体" w:hAnsi="宋体" w:cs="宋体"/>
          <w:sz w:val="24"/>
        </w:rPr>
      </w:pPr>
      <w:r>
        <w:rPr>
          <w:rFonts w:hint="eastAsia" w:ascii="宋体" w:hAnsi="宋体" w:cs="宋体"/>
          <w:sz w:val="24"/>
          <w:szCs w:val="24"/>
          <w:lang w:eastAsia="zh-CN"/>
        </w:rPr>
        <w:t>按照招标基期的计价要素价格，</w:t>
      </w:r>
      <w:r>
        <w:rPr>
          <w:rFonts w:hint="eastAsia" w:ascii="宋体" w:hAnsi="宋体" w:cs="宋体"/>
          <w:sz w:val="24"/>
        </w:rPr>
        <w:t>当施工图预算金额超出签约合同价，</w:t>
      </w:r>
      <w:r>
        <w:rPr>
          <w:rFonts w:hint="eastAsia" w:ascii="宋体" w:hAnsi="宋体" w:cs="宋体"/>
          <w:sz w:val="24"/>
          <w:lang w:eastAsia="zh-CN"/>
        </w:rPr>
        <w:t>其风险由总承包人负责；</w:t>
      </w:r>
      <w:r>
        <w:rPr>
          <w:rFonts w:hint="eastAsia" w:ascii="宋体" w:hAnsi="宋体" w:cs="宋体"/>
          <w:sz w:val="24"/>
        </w:rPr>
        <w:t>当施工图预算金额</w:t>
      </w:r>
      <w:r>
        <w:rPr>
          <w:rFonts w:hint="eastAsia" w:ascii="宋体" w:hAnsi="宋体" w:cs="宋体"/>
          <w:sz w:val="24"/>
          <w:lang w:eastAsia="zh-CN"/>
        </w:rPr>
        <w:t>小于</w:t>
      </w:r>
      <w:r>
        <w:rPr>
          <w:rFonts w:hint="eastAsia" w:ascii="宋体" w:hAnsi="宋体" w:cs="宋体"/>
          <w:sz w:val="24"/>
        </w:rPr>
        <w:t>签约合同价</w:t>
      </w:r>
      <w:r>
        <w:rPr>
          <w:rFonts w:hint="eastAsia" w:ascii="宋体" w:hAnsi="宋体" w:cs="宋体"/>
          <w:sz w:val="24"/>
          <w:lang w:eastAsia="zh-CN"/>
        </w:rPr>
        <w:t>，</w:t>
      </w:r>
      <w:r>
        <w:rPr>
          <w:rFonts w:hint="eastAsia" w:ascii="宋体" w:hAnsi="宋体" w:cs="宋体"/>
          <w:sz w:val="24"/>
        </w:rPr>
        <w:t>应</w:t>
      </w:r>
      <w:r>
        <w:rPr>
          <w:rFonts w:hint="eastAsia" w:ascii="宋体" w:hAnsi="宋体" w:cs="宋体"/>
          <w:sz w:val="24"/>
          <w:lang w:eastAsia="zh-CN"/>
        </w:rPr>
        <w:t>按照发承包双方确认的价格作为结算依据</w:t>
      </w:r>
      <w:r>
        <w:rPr>
          <w:rFonts w:hint="eastAsia" w:ascii="宋体" w:hAnsi="宋体" w:cs="宋体"/>
          <w:sz w:val="24"/>
        </w:rPr>
        <w:t>。</w:t>
      </w:r>
    </w:p>
    <w:p>
      <w:pPr>
        <w:pStyle w:val="53"/>
        <w:spacing w:line="600" w:lineRule="exact"/>
        <w:ind w:firstLine="480" w:firstLineChars="200"/>
        <w:rPr>
          <w:rFonts w:ascii="宋体" w:hAnsi="宋体" w:cs="宋体"/>
          <w:sz w:val="24"/>
        </w:rPr>
      </w:pPr>
      <w:r>
        <w:rPr>
          <w:rFonts w:hint="eastAsia" w:ascii="宋体" w:hAnsi="宋体" w:cs="宋体"/>
          <w:sz w:val="24"/>
        </w:rPr>
        <w:t>如承包人在合同规定的时间内未能报送施工图预算，或报送的施工图预算不符合合同规定，发包人有权单方面确定施工图预算，并以此作为工程款支付和结算的依据。</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（2）竣工结算</w:t>
      </w:r>
    </w:p>
    <w:p>
      <w:pPr>
        <w:pStyle w:val="53"/>
        <w:spacing w:line="600" w:lineRule="exact"/>
        <w:ind w:firstLine="480" w:firstLineChars="200"/>
        <w:rPr>
          <w:rFonts w:ascii="宋体" w:hAnsi="宋体" w:cs="宋体"/>
          <w:sz w:val="24"/>
        </w:rPr>
      </w:pPr>
      <w:r>
        <w:rPr>
          <w:rFonts w:hint="eastAsia" w:ascii="宋体" w:hAnsi="宋体" w:cs="宋体"/>
          <w:sz w:val="24"/>
        </w:rPr>
        <w:t>①结算时间要求</w:t>
      </w:r>
    </w:p>
    <w:p>
      <w:pPr>
        <w:pStyle w:val="53"/>
        <w:spacing w:line="600" w:lineRule="exact"/>
        <w:ind w:firstLine="480" w:firstLineChars="200"/>
        <w:rPr>
          <w:rFonts w:ascii="宋体" w:hAnsi="宋体" w:cs="宋体"/>
          <w:sz w:val="24"/>
        </w:rPr>
      </w:pPr>
      <w:r>
        <w:rPr>
          <w:rFonts w:hint="eastAsia" w:ascii="宋体" w:hAnsi="宋体" w:cs="宋体"/>
          <w:sz w:val="24"/>
        </w:rPr>
        <w:t>在合同中应约定承包人提交竣工结算申请的时间、发包人审批竣工付款申请单的期限、发包人完成竣工付款的期限。</w:t>
      </w:r>
    </w:p>
    <w:p>
      <w:pPr>
        <w:pStyle w:val="53"/>
        <w:spacing w:line="600" w:lineRule="exact"/>
        <w:ind w:firstLine="480" w:firstLineChars="200"/>
        <w:rPr>
          <w:rFonts w:ascii="宋体" w:hAnsi="宋体" w:cs="宋体"/>
          <w:color w:val="FF0000"/>
          <w:sz w:val="24"/>
        </w:rPr>
      </w:pPr>
      <w:r>
        <w:rPr>
          <w:rFonts w:hint="eastAsia" w:ascii="宋体" w:hAnsi="宋体" w:cs="宋体"/>
          <w:sz w:val="24"/>
        </w:rPr>
        <w:t>发包人审批竣工付款申请单的期限，</w:t>
      </w:r>
      <w:r>
        <w:rPr>
          <w:rFonts w:hint="eastAsia" w:ascii="宋体" w:hAnsi="宋体" w:cs="宋体"/>
          <w:color w:val="auto"/>
          <w:sz w:val="24"/>
        </w:rPr>
        <w:t>一般按照</w:t>
      </w:r>
      <w:r>
        <w:rPr>
          <w:rFonts w:hint="eastAsia" w:ascii="宋体" w:hAnsi="宋体" w:cs="宋体"/>
          <w:color w:val="auto"/>
          <w:sz w:val="24"/>
          <w:lang w:eastAsia="zh-CN"/>
        </w:rPr>
        <w:t>合同约定执行。</w:t>
      </w:r>
    </w:p>
    <w:p>
      <w:pPr>
        <w:pStyle w:val="53"/>
        <w:spacing w:line="600" w:lineRule="exact"/>
        <w:ind w:firstLine="480" w:firstLineChars="200"/>
        <w:rPr>
          <w:rFonts w:ascii="宋体" w:hAnsi="宋体" w:cs="宋体"/>
          <w:sz w:val="24"/>
        </w:rPr>
      </w:pPr>
      <w:r>
        <w:rPr>
          <w:rFonts w:hint="eastAsia" w:ascii="宋体" w:hAnsi="宋体" w:cs="宋体"/>
          <w:sz w:val="24"/>
        </w:rPr>
        <w:t>②结算原则</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结算造价=设计费+设备购置费+建筑安装工程费+双方约定的其他费用</w:t>
      </w:r>
    </w:p>
    <w:p>
      <w:pPr>
        <w:autoSpaceDE w:val="0"/>
        <w:spacing w:line="600" w:lineRule="exact"/>
        <w:rPr>
          <w:rFonts w:ascii="宋体" w:hAnsi="宋体" w:cs="宋体"/>
          <w:sz w:val="24"/>
          <w:szCs w:val="24"/>
        </w:rPr>
      </w:pPr>
      <w:r>
        <w:rPr>
          <w:rFonts w:hint="eastAsia" w:ascii="宋体" w:hAnsi="宋体" w:cs="宋体"/>
          <w:sz w:val="24"/>
          <w:szCs w:val="24"/>
        </w:rPr>
        <w:t>建筑安装工程费=建筑安装工程费预算金额+暂估价项目结算金额+设计变更金额+签证费用+国家法律法规政策变化引起的价格调整+市场价格波动引起的价格调整+索赔费用-违约罚款金额</w:t>
      </w:r>
    </w:p>
    <w:p>
      <w:pPr>
        <w:pStyle w:val="53"/>
        <w:spacing w:line="600" w:lineRule="exact"/>
        <w:ind w:firstLine="480" w:firstLineChars="200"/>
        <w:rPr>
          <w:rFonts w:ascii="宋体" w:hAnsi="宋体" w:cs="宋体"/>
          <w:sz w:val="24"/>
        </w:rPr>
      </w:pPr>
      <w:r>
        <w:rPr>
          <w:rFonts w:hint="eastAsia" w:ascii="宋体" w:hAnsi="宋体" w:cs="宋体"/>
          <w:sz w:val="24"/>
        </w:rPr>
        <w:t>③过程结算</w:t>
      </w:r>
    </w:p>
    <w:p>
      <w:pPr>
        <w:pStyle w:val="5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发承包双方应当通过合同约定，将施工过程按时间或进度节点划分施工周期，对周期内已完成且无争议的</w:t>
      </w:r>
      <w:r>
        <w:rPr>
          <w:rFonts w:hint="eastAsia" w:ascii="宋体" w:hAnsi="宋体" w:cs="宋体"/>
          <w:sz w:val="24"/>
          <w:lang w:eastAsia="zh-CN"/>
        </w:rPr>
        <w:t>工作</w:t>
      </w:r>
      <w:r>
        <w:rPr>
          <w:rFonts w:hint="eastAsia" w:ascii="宋体" w:hAnsi="宋体" w:cs="宋体"/>
          <w:sz w:val="24"/>
        </w:rPr>
        <w:t>量（含变更、签证、索赔等）</w:t>
      </w:r>
      <w:r>
        <w:rPr>
          <w:rFonts w:hint="eastAsia" w:ascii="宋体" w:hAnsi="宋体" w:cs="宋体"/>
          <w:sz w:val="24"/>
          <w:lang w:eastAsia="zh-CN"/>
        </w:rPr>
        <w:t>并考虑价格调整内容等因素，</w:t>
      </w:r>
      <w:r>
        <w:rPr>
          <w:rFonts w:hint="eastAsia" w:ascii="宋体" w:hAnsi="宋体" w:cs="宋体"/>
          <w:sz w:val="24"/>
        </w:rPr>
        <w:t>进行价款计算、确认和支付，</w:t>
      </w:r>
      <w:r>
        <w:rPr>
          <w:rFonts w:hint="eastAsia" w:ascii="宋体" w:hAnsi="宋体" w:eastAsia="宋体" w:cs="宋体"/>
          <w:kern w:val="2"/>
          <w:sz w:val="24"/>
          <w:szCs w:val="24"/>
          <w:lang w:val="en-US" w:eastAsia="zh-CN" w:bidi="ar-SA"/>
        </w:rPr>
        <w:t>支付金额不得超出已完工部分对应的签约合同价，并预留工程质量保证金。经双方确认的过程结算文件，应当作为竣工结算文件的组成部分，竣工后原则上不再重复审核。</w:t>
      </w:r>
    </w:p>
    <w:p>
      <w:pPr>
        <w:autoSpaceDE w:val="0"/>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（3）财务决算</w:t>
      </w:r>
    </w:p>
    <w:p>
      <w:pPr>
        <w:pStyle w:val="5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承包人应积极配合发包人进行工程财务决算，因承包人不配合，给发包人造成的所有直接和间接损失由承包人承担。</w:t>
      </w:r>
    </w:p>
    <w:p>
      <w:pPr>
        <w:pStyle w:val="53"/>
        <w:spacing w:line="60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9.3.7</w:t>
      </w:r>
      <w:r>
        <w:rPr>
          <w:rFonts w:hint="eastAsia" w:ascii="宋体" w:hAnsi="宋体" w:cs="宋体"/>
          <w:b/>
          <w:bCs/>
          <w:kern w:val="2"/>
          <w:sz w:val="24"/>
          <w:szCs w:val="24"/>
          <w:lang w:val="en-US" w:eastAsia="zh-CN" w:bidi="ar-SA"/>
        </w:rPr>
        <w:t xml:space="preserve">  </w:t>
      </w:r>
      <w:r>
        <w:rPr>
          <w:rFonts w:hint="eastAsia" w:ascii="宋体" w:hAnsi="宋体" w:eastAsia="宋体" w:cs="宋体"/>
          <w:b/>
          <w:bCs/>
          <w:kern w:val="2"/>
          <w:sz w:val="24"/>
          <w:szCs w:val="24"/>
          <w:lang w:val="en-US" w:eastAsia="zh-CN" w:bidi="ar-SA"/>
        </w:rPr>
        <w:t>材料设备价格</w:t>
      </w:r>
    </w:p>
    <w:p>
      <w:pPr>
        <w:autoSpaceDE w:val="0"/>
        <w:spacing w:line="600" w:lineRule="exact"/>
        <w:ind w:firstLine="480" w:firstLineChars="200"/>
        <w:rPr>
          <w:rFonts w:ascii="宋体" w:hAnsi="宋体" w:cs="宋体"/>
          <w:sz w:val="24"/>
          <w:szCs w:val="24"/>
        </w:rPr>
      </w:pPr>
      <w:r>
        <w:rPr>
          <w:rFonts w:hint="eastAsia" w:ascii="宋体" w:hAnsi="宋体" w:eastAsia="宋体" w:cs="宋体"/>
          <w:kern w:val="2"/>
          <w:sz w:val="24"/>
          <w:szCs w:val="24"/>
          <w:lang w:val="en-US" w:eastAsia="zh-CN" w:bidi="ar-SA"/>
        </w:rPr>
        <w:t>EPC发承包模式的最大特点是设计、采购、施工一体化。</w:t>
      </w:r>
      <w:r>
        <w:rPr>
          <w:rFonts w:hint="eastAsia" w:ascii="宋体" w:hAnsi="宋体" w:cs="宋体"/>
          <w:color w:val="00B050"/>
          <w:sz w:val="24"/>
          <w:szCs w:val="24"/>
        </w:rPr>
        <w:t>但</w:t>
      </w:r>
      <w:r>
        <w:rPr>
          <w:rFonts w:hint="eastAsia" w:ascii="宋体" w:hAnsi="宋体" w:cs="宋体"/>
          <w:sz w:val="24"/>
          <w:szCs w:val="24"/>
        </w:rPr>
        <w:t>材料设备价格的确定和材料设备品质管理是EPC项目管理的一大难点，在合同中应予以详细约定，以免在合同履行中发生争议。</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（1）材料设备品质管控</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①在材料设备采购及进场时，发包人及发包人委托的第三方管理机构应确认材料设备品质是否符合发包人要求及施工图纸要求，不符合要求的不得使用。</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②材料设备选型</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优先选用成熟产品，慎重选用新材料；优先选用规模化生产的产品，慎重选用定制产品；优先选用常规规格型号，慎重选用特殊规格型号；优先选用销量大的产品，慎重选用销量小的产品；优先选用大品牌，慎重选用小众品牌。</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③材料设备品牌、档次的确定</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品牌、档次</w:t>
      </w:r>
      <w:r>
        <w:rPr>
          <w:rFonts w:hint="eastAsia" w:ascii="宋体" w:hAnsi="宋体" w:cs="宋体"/>
          <w:color w:val="00B050"/>
          <w:sz w:val="24"/>
          <w:szCs w:val="24"/>
        </w:rPr>
        <w:t>应</w:t>
      </w:r>
      <w:r>
        <w:rPr>
          <w:rFonts w:hint="eastAsia" w:ascii="宋体" w:hAnsi="宋体" w:cs="宋体"/>
          <w:sz w:val="24"/>
          <w:szCs w:val="24"/>
        </w:rPr>
        <w:t>与项目定位匹配，符合发包人要求，不得随意拔高或降低。</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④发包人谨慎发起有关材料设备的设计变更</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（2）固定总价合同材料设备价格</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固定总价合同的材料设备不需要认价，施工图预算的材料设备价格，在满足发包人要求及施工图纸要求的前提下，按合同约定及市场价格确定。</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可调</w:t>
      </w:r>
      <w:r>
        <w:rPr>
          <w:rFonts w:hint="eastAsia" w:ascii="宋体" w:hAnsi="宋体" w:cs="宋体"/>
          <w:sz w:val="24"/>
          <w:szCs w:val="24"/>
        </w:rPr>
        <w:t>总价合同材料设备价格</w:t>
      </w:r>
    </w:p>
    <w:p>
      <w:pPr>
        <w:pStyle w:val="53"/>
        <w:spacing w:line="600" w:lineRule="exact"/>
        <w:ind w:firstLine="480" w:firstLineChars="200"/>
        <w:rPr>
          <w:rFonts w:ascii="宋体" w:hAnsi="宋体" w:cs="宋体"/>
          <w:sz w:val="24"/>
        </w:rPr>
      </w:pPr>
      <w:r>
        <w:rPr>
          <w:rFonts w:hint="eastAsia" w:ascii="宋体" w:hAnsi="宋体" w:cs="宋体"/>
          <w:sz w:val="24"/>
          <w:lang w:eastAsia="zh-CN"/>
        </w:rPr>
        <w:t>可调</w:t>
      </w:r>
      <w:r>
        <w:rPr>
          <w:rFonts w:hint="eastAsia" w:ascii="宋体" w:hAnsi="宋体" w:cs="宋体"/>
          <w:sz w:val="24"/>
        </w:rPr>
        <w:t>总价合同可通过以下几种方式确定材料价格：</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①材料合同价</w:t>
      </w:r>
    </w:p>
    <w:p>
      <w:pPr>
        <w:pStyle w:val="53"/>
        <w:spacing w:line="600" w:lineRule="exact"/>
        <w:ind w:firstLine="480" w:firstLineChars="200"/>
        <w:rPr>
          <w:rFonts w:hint="eastAsia" w:ascii="宋体" w:hAnsi="宋体" w:cs="宋体"/>
          <w:sz w:val="24"/>
        </w:rPr>
      </w:pPr>
      <w:r>
        <w:rPr>
          <w:rFonts w:hint="eastAsia" w:ascii="宋体" w:hAnsi="宋体" w:cs="宋体"/>
          <w:sz w:val="24"/>
        </w:rPr>
        <w:t>对于部分大宗材料、市场价格不透明的材料设备，可以通过市场询价，在合同中直接约定价格，并同时约定调整合同价格的波动幅度。</w:t>
      </w:r>
    </w:p>
    <w:p>
      <w:pPr>
        <w:pStyle w:val="53"/>
        <w:spacing w:line="600" w:lineRule="exact"/>
        <w:ind w:firstLine="480" w:firstLineChars="200"/>
        <w:rPr>
          <w:rFonts w:hint="eastAsia" w:ascii="宋体" w:hAnsi="宋体" w:cs="宋体"/>
          <w:sz w:val="24"/>
        </w:rPr>
      </w:pPr>
      <w:r>
        <w:rPr>
          <w:rFonts w:hint="eastAsia" w:ascii="宋体" w:hAnsi="宋体" w:cs="宋体"/>
          <w:sz w:val="24"/>
        </w:rPr>
        <w:t>②材料信息价</w:t>
      </w:r>
    </w:p>
    <w:p>
      <w:pPr>
        <w:pStyle w:val="53"/>
        <w:spacing w:line="600" w:lineRule="exact"/>
        <w:ind w:firstLine="480" w:firstLineChars="200"/>
        <w:rPr>
          <w:rFonts w:hint="eastAsia" w:ascii="宋体" w:hAnsi="宋体" w:cs="宋体"/>
          <w:sz w:val="24"/>
        </w:rPr>
      </w:pPr>
      <w:r>
        <w:rPr>
          <w:rFonts w:hint="eastAsia" w:ascii="宋体" w:hAnsi="宋体" w:cs="宋体"/>
          <w:sz w:val="24"/>
        </w:rPr>
        <w:t>当地材料价格相关部门或机构发布的材料价格信息，可作为编制投标最高限价的依据，但只能作为约定合同价格的参考依据。</w:t>
      </w:r>
    </w:p>
    <w:p>
      <w:pPr>
        <w:pStyle w:val="53"/>
        <w:spacing w:line="600" w:lineRule="exact"/>
        <w:ind w:firstLine="480" w:firstLineChars="200"/>
        <w:rPr>
          <w:rFonts w:ascii="宋体" w:hAnsi="宋体" w:cs="宋体"/>
          <w:sz w:val="24"/>
        </w:rPr>
      </w:pPr>
      <w:r>
        <w:rPr>
          <w:rFonts w:hint="eastAsia" w:ascii="宋体" w:hAnsi="宋体" w:cs="宋体"/>
          <w:sz w:val="24"/>
        </w:rPr>
        <w:t>③材料招标采购价格</w:t>
      </w:r>
    </w:p>
    <w:p>
      <w:pPr>
        <w:pStyle w:val="53"/>
        <w:spacing w:line="600" w:lineRule="exact"/>
        <w:ind w:firstLine="480" w:firstLineChars="200"/>
        <w:rPr>
          <w:rFonts w:ascii="宋体" w:hAnsi="宋体" w:cs="宋体"/>
          <w:sz w:val="24"/>
        </w:rPr>
      </w:pPr>
      <w:r>
        <w:rPr>
          <w:rFonts w:hint="eastAsia" w:ascii="宋体" w:hAnsi="宋体" w:cs="宋体"/>
          <w:sz w:val="24"/>
        </w:rPr>
        <w:t>对于大宗材料可由承包人进行材料设备招标，以招投标的方式确定材料价格，具体操作可参照暂定价项目招标。</w:t>
      </w:r>
    </w:p>
    <w:p>
      <w:pPr>
        <w:pStyle w:val="53"/>
        <w:spacing w:line="600" w:lineRule="exact"/>
        <w:ind w:firstLine="480" w:firstLineChars="200"/>
        <w:rPr>
          <w:rFonts w:ascii="宋体" w:hAnsi="宋体" w:cs="宋体"/>
          <w:sz w:val="24"/>
        </w:rPr>
      </w:pPr>
      <w:r>
        <w:rPr>
          <w:rFonts w:hint="eastAsia" w:ascii="宋体" w:hAnsi="宋体" w:cs="宋体"/>
          <w:sz w:val="24"/>
        </w:rPr>
        <w:t>这种方式可以减少发承包双方的谈判风险，但对项目管理工作的要求较高。</w:t>
      </w:r>
    </w:p>
    <w:p>
      <w:pPr>
        <w:pStyle w:val="53"/>
        <w:spacing w:line="600" w:lineRule="exact"/>
        <w:ind w:firstLine="480" w:firstLineChars="200"/>
        <w:rPr>
          <w:rFonts w:ascii="宋体" w:hAnsi="宋体" w:cs="宋体"/>
          <w:sz w:val="24"/>
        </w:rPr>
      </w:pPr>
      <w:r>
        <w:rPr>
          <w:rFonts w:hint="eastAsia" w:ascii="宋体" w:hAnsi="宋体" w:cs="宋体"/>
          <w:sz w:val="24"/>
        </w:rPr>
        <w:t>④材料认价</w:t>
      </w:r>
    </w:p>
    <w:p>
      <w:pPr>
        <w:pStyle w:val="53"/>
        <w:spacing w:line="600" w:lineRule="exact"/>
        <w:ind w:firstLine="480" w:firstLineChars="200"/>
        <w:rPr>
          <w:rFonts w:ascii="宋体" w:hAnsi="宋体" w:cs="宋体"/>
          <w:sz w:val="24"/>
        </w:rPr>
      </w:pPr>
      <w:r>
        <w:rPr>
          <w:rFonts w:hint="eastAsia" w:ascii="宋体" w:hAnsi="宋体" w:cs="宋体"/>
          <w:sz w:val="24"/>
        </w:rPr>
        <w:t>以上两种渠道不能确定的材料价格，可通过材料认质认价确定材料价格。</w:t>
      </w:r>
    </w:p>
    <w:p>
      <w:pPr>
        <w:pStyle w:val="32"/>
        <w:widowControl/>
        <w:spacing w:before="0" w:beforeAutospacing="0" w:after="0" w:afterAutospacing="0" w:line="600" w:lineRule="exact"/>
        <w:ind w:firstLine="430"/>
        <w:rPr>
          <w:rFonts w:ascii="宋体" w:hAnsi="宋体" w:cs="宋体"/>
          <w:b/>
          <w:bCs/>
        </w:rPr>
      </w:pPr>
      <w:r>
        <w:rPr>
          <w:rFonts w:hint="eastAsia" w:ascii="宋体" w:hAnsi="宋体" w:cs="宋体"/>
          <w:b/>
          <w:bCs/>
        </w:rPr>
        <w:t>9.4</w:t>
      </w:r>
      <w:r>
        <w:rPr>
          <w:rFonts w:hint="eastAsia" w:ascii="宋体" w:hAnsi="宋体" w:cs="宋体"/>
          <w:b/>
          <w:bCs/>
          <w:lang w:val="en-US" w:eastAsia="zh-CN"/>
        </w:rPr>
        <w:t xml:space="preserve">  </w:t>
      </w:r>
      <w:r>
        <w:rPr>
          <w:rFonts w:hint="eastAsia" w:ascii="宋体" w:hAnsi="宋体" w:cs="宋体"/>
          <w:b/>
          <w:bCs/>
        </w:rPr>
        <w:t>设计管理</w:t>
      </w:r>
    </w:p>
    <w:p>
      <w:pPr>
        <w:pStyle w:val="32"/>
        <w:widowControl/>
        <w:spacing w:before="0" w:beforeAutospacing="0" w:after="0" w:afterAutospacing="0" w:line="600" w:lineRule="exact"/>
        <w:ind w:firstLine="482" w:firstLineChars="200"/>
        <w:rPr>
          <w:rFonts w:ascii="宋体" w:hAnsi="宋体" w:cs="宋体"/>
          <w:b/>
          <w:bCs/>
        </w:rPr>
      </w:pPr>
      <w:r>
        <w:rPr>
          <w:rFonts w:hint="eastAsia" w:ascii="宋体" w:hAnsi="宋体" w:cs="宋体"/>
          <w:b/>
          <w:bCs/>
        </w:rPr>
        <w:t>9.4.1</w:t>
      </w:r>
      <w:r>
        <w:rPr>
          <w:rFonts w:hint="eastAsia" w:ascii="宋体" w:hAnsi="宋体" w:cs="宋体"/>
          <w:b/>
          <w:bCs/>
          <w:lang w:val="en-US" w:eastAsia="zh-CN"/>
        </w:rPr>
        <w:t xml:space="preserve">  </w:t>
      </w:r>
      <w:r>
        <w:rPr>
          <w:rFonts w:hint="eastAsia" w:ascii="宋体" w:hAnsi="宋体" w:cs="宋体"/>
          <w:b/>
          <w:bCs/>
        </w:rPr>
        <w:t>设计进度管理</w:t>
      </w:r>
    </w:p>
    <w:p>
      <w:pPr>
        <w:pStyle w:val="32"/>
        <w:widowControl/>
        <w:spacing w:before="0" w:beforeAutospacing="0" w:after="0" w:afterAutospacing="0" w:line="600" w:lineRule="exact"/>
        <w:ind w:firstLine="480" w:firstLineChars="200"/>
        <w:rPr>
          <w:rFonts w:ascii="宋体" w:hAnsi="宋体" w:cs="宋体"/>
        </w:rPr>
      </w:pPr>
      <w:r>
        <w:rPr>
          <w:rFonts w:hint="eastAsia" w:ascii="宋体" w:hAnsi="宋体" w:cs="宋体"/>
        </w:rPr>
        <w:t>在合同中应约定各专业设计图纸的出图时间，以满足项目施工要求。</w:t>
      </w:r>
    </w:p>
    <w:p>
      <w:pPr>
        <w:pStyle w:val="32"/>
        <w:widowControl/>
        <w:spacing w:before="0" w:beforeAutospacing="0" w:after="0" w:afterAutospacing="0" w:line="600" w:lineRule="exact"/>
        <w:ind w:firstLine="482" w:firstLineChars="200"/>
        <w:rPr>
          <w:rFonts w:ascii="宋体" w:hAnsi="宋体" w:cs="宋体"/>
          <w:b/>
          <w:bCs/>
        </w:rPr>
      </w:pPr>
      <w:r>
        <w:rPr>
          <w:rFonts w:hint="eastAsia" w:ascii="宋体" w:hAnsi="宋体" w:cs="宋体"/>
          <w:b/>
          <w:bCs/>
        </w:rPr>
        <w:t>9.4.2</w:t>
      </w:r>
      <w:r>
        <w:rPr>
          <w:rFonts w:hint="eastAsia" w:ascii="宋体" w:hAnsi="宋体" w:cs="宋体"/>
          <w:b/>
          <w:bCs/>
          <w:lang w:val="en-US" w:eastAsia="zh-CN"/>
        </w:rPr>
        <w:t xml:space="preserve">  </w:t>
      </w:r>
      <w:r>
        <w:rPr>
          <w:rFonts w:hint="eastAsia" w:ascii="宋体" w:hAnsi="宋体" w:cs="宋体"/>
          <w:b/>
          <w:bCs/>
        </w:rPr>
        <w:t>施工图设计质量管理</w:t>
      </w:r>
    </w:p>
    <w:p>
      <w:pPr>
        <w:pStyle w:val="32"/>
        <w:widowControl/>
        <w:spacing w:before="0" w:beforeAutospacing="0" w:after="0" w:afterAutospacing="0" w:line="600" w:lineRule="exact"/>
        <w:ind w:firstLine="480" w:firstLineChars="200"/>
        <w:rPr>
          <w:rFonts w:hint="eastAsia" w:ascii="宋体" w:hAnsi="宋体" w:cs="宋体"/>
        </w:rPr>
      </w:pPr>
      <w:r>
        <w:rPr>
          <w:rFonts w:hint="eastAsia" w:ascii="宋体" w:hAnsi="宋体" w:cs="宋体"/>
        </w:rPr>
        <w:t>发包人与总承包人应当在合同中本着“少管、管关键”的原则，约定由发包人对施工图审核的具体内容。发包人对施工图所进行的审核，并不代替政府相关部门对施工图所进行的强制性审查。</w:t>
      </w:r>
    </w:p>
    <w:p>
      <w:pPr>
        <w:pStyle w:val="32"/>
        <w:widowControl/>
        <w:spacing w:before="0" w:beforeAutospacing="0" w:after="0" w:afterAutospacing="0" w:line="600" w:lineRule="exact"/>
        <w:ind w:firstLine="482" w:firstLineChars="200"/>
        <w:rPr>
          <w:rFonts w:hint="eastAsia" w:ascii="宋体" w:hAnsi="宋体" w:cs="宋体"/>
          <w:b/>
          <w:bCs/>
        </w:rPr>
      </w:pPr>
      <w:r>
        <w:rPr>
          <w:rFonts w:hint="eastAsia" w:ascii="宋体" w:hAnsi="宋体" w:cs="宋体"/>
          <w:b/>
          <w:bCs/>
        </w:rPr>
        <w:t>9.4.3</w:t>
      </w:r>
      <w:r>
        <w:rPr>
          <w:rFonts w:hint="eastAsia" w:ascii="宋体" w:hAnsi="宋体" w:cs="宋体"/>
          <w:b/>
          <w:bCs/>
          <w:lang w:val="en-US" w:eastAsia="zh-CN"/>
        </w:rPr>
        <w:t xml:space="preserve">  </w:t>
      </w:r>
      <w:r>
        <w:rPr>
          <w:rFonts w:hint="eastAsia" w:ascii="宋体" w:hAnsi="宋体" w:cs="宋体"/>
          <w:b/>
          <w:bCs/>
        </w:rPr>
        <w:t>设计人员要求</w:t>
      </w:r>
    </w:p>
    <w:p>
      <w:pPr>
        <w:pStyle w:val="32"/>
        <w:widowControl/>
        <w:spacing w:before="0" w:beforeAutospacing="0" w:after="0" w:afterAutospacing="0" w:line="600" w:lineRule="exact"/>
        <w:ind w:firstLine="480" w:firstLineChars="200"/>
        <w:rPr>
          <w:rFonts w:hint="eastAsia" w:ascii="宋体" w:hAnsi="宋体" w:cs="宋体"/>
        </w:rPr>
      </w:pPr>
      <w:r>
        <w:rPr>
          <w:rFonts w:hint="eastAsia" w:ascii="宋体" w:hAnsi="宋体" w:cs="宋体"/>
        </w:rPr>
        <w:t>对设计人员的驻场要求、问题反馈时间要求。</w:t>
      </w:r>
    </w:p>
    <w:p>
      <w:pPr>
        <w:pStyle w:val="32"/>
        <w:widowControl/>
        <w:spacing w:before="0" w:beforeAutospacing="0" w:after="0" w:afterAutospacing="0" w:line="600" w:lineRule="exact"/>
        <w:ind w:firstLine="482" w:firstLineChars="200"/>
        <w:rPr>
          <w:rFonts w:hint="eastAsia" w:ascii="宋体" w:hAnsi="宋体" w:cs="宋体"/>
          <w:b/>
          <w:bCs/>
        </w:rPr>
      </w:pPr>
      <w:r>
        <w:rPr>
          <w:rFonts w:hint="eastAsia" w:ascii="宋体" w:hAnsi="宋体" w:cs="宋体"/>
          <w:b/>
          <w:bCs/>
        </w:rPr>
        <w:t>9.4.4</w:t>
      </w:r>
      <w:r>
        <w:rPr>
          <w:rFonts w:hint="eastAsia" w:ascii="宋体" w:hAnsi="宋体" w:cs="宋体"/>
          <w:b/>
          <w:bCs/>
          <w:lang w:val="en-US" w:eastAsia="zh-CN"/>
        </w:rPr>
        <w:t xml:space="preserve">  </w:t>
      </w:r>
      <w:r>
        <w:rPr>
          <w:rFonts w:hint="eastAsia" w:ascii="宋体" w:hAnsi="宋体" w:cs="宋体"/>
          <w:b/>
          <w:bCs/>
        </w:rPr>
        <w:t>设计优化（深化）</w:t>
      </w:r>
    </w:p>
    <w:p>
      <w:pPr>
        <w:pStyle w:val="32"/>
        <w:widowControl/>
        <w:spacing w:before="0" w:beforeAutospacing="0" w:after="0" w:afterAutospacing="0" w:line="600" w:lineRule="exact"/>
        <w:ind w:firstLine="480" w:firstLineChars="200"/>
        <w:rPr>
          <w:rFonts w:hint="eastAsia" w:ascii="宋体" w:hAnsi="宋体" w:cs="宋体"/>
        </w:rPr>
      </w:pPr>
      <w:r>
        <w:rPr>
          <w:rFonts w:hint="eastAsia" w:ascii="宋体" w:hAnsi="宋体" w:cs="宋体"/>
        </w:rPr>
        <w:t>承包人进行的设计优化（深化），凡能产生提升原设计功能、档次或能节省投资的，应对优化（深化）所产生的效益，在合同中约定奖励措施。承包人进行的设计优化（深化），只是有利于提高施工效率、降低施工成本的，不另行奖励。</w:t>
      </w:r>
    </w:p>
    <w:p>
      <w:pPr>
        <w:pStyle w:val="32"/>
        <w:widowControl/>
        <w:spacing w:before="0" w:beforeAutospacing="0" w:after="0" w:afterAutospacing="0" w:line="600" w:lineRule="exact"/>
        <w:ind w:firstLine="480" w:firstLineChars="200"/>
        <w:rPr>
          <w:rFonts w:hint="eastAsia" w:ascii="宋体" w:hAnsi="宋体" w:cs="宋体"/>
        </w:rPr>
      </w:pPr>
      <w:r>
        <w:rPr>
          <w:rFonts w:hint="eastAsia" w:ascii="宋体" w:hAnsi="宋体" w:cs="宋体"/>
        </w:rPr>
        <w:t>应区分承包人完善自身设计缺陷和设计优化（深化）的区别，凡属于</w:t>
      </w:r>
      <w:r>
        <w:rPr>
          <w:rFonts w:hint="eastAsia" w:ascii="宋体" w:hAnsi="宋体" w:cs="宋体"/>
          <w:lang w:eastAsia="zh-CN"/>
        </w:rPr>
        <w:t>总</w:t>
      </w:r>
      <w:r>
        <w:rPr>
          <w:rFonts w:hint="eastAsia" w:ascii="宋体" w:hAnsi="宋体" w:cs="宋体"/>
        </w:rPr>
        <w:t>承包人完善自身设计缺陷，不另行奖励。</w:t>
      </w:r>
    </w:p>
    <w:p>
      <w:pPr>
        <w:pStyle w:val="32"/>
        <w:widowControl/>
        <w:spacing w:before="0" w:beforeAutospacing="0" w:after="0" w:afterAutospacing="0" w:line="600" w:lineRule="exact"/>
        <w:ind w:firstLine="482" w:firstLineChars="200"/>
        <w:rPr>
          <w:rFonts w:ascii="宋体" w:hAnsi="宋体" w:cs="宋体"/>
          <w:b/>
          <w:bCs/>
        </w:rPr>
      </w:pPr>
      <w:r>
        <w:rPr>
          <w:rFonts w:hint="eastAsia" w:ascii="宋体" w:hAnsi="宋体" w:cs="宋体"/>
          <w:b/>
          <w:bCs/>
        </w:rPr>
        <w:t>9.4.5</w:t>
      </w:r>
      <w:r>
        <w:rPr>
          <w:rFonts w:hint="eastAsia" w:ascii="宋体" w:hAnsi="宋体" w:cs="宋体"/>
          <w:b/>
          <w:bCs/>
          <w:lang w:val="en-US" w:eastAsia="zh-CN"/>
        </w:rPr>
        <w:t xml:space="preserve">  </w:t>
      </w:r>
      <w:r>
        <w:rPr>
          <w:rFonts w:hint="eastAsia" w:ascii="宋体" w:hAnsi="宋体" w:cs="宋体"/>
          <w:b/>
          <w:bCs/>
        </w:rPr>
        <w:t>违约处罚办法</w:t>
      </w:r>
    </w:p>
    <w:p>
      <w:pPr>
        <w:pStyle w:val="32"/>
        <w:widowControl/>
        <w:spacing w:before="0" w:beforeAutospacing="0" w:after="0" w:afterAutospacing="0" w:line="600" w:lineRule="exact"/>
        <w:ind w:firstLine="480" w:firstLineChars="200"/>
        <w:rPr>
          <w:rFonts w:ascii="宋体" w:hAnsi="宋体" w:cs="宋体"/>
        </w:rPr>
      </w:pPr>
      <w:r>
        <w:rPr>
          <w:rFonts w:hint="eastAsia" w:ascii="宋体" w:hAnsi="宋体" w:cs="宋体"/>
        </w:rPr>
        <w:t>合同应约定承包人未按合同约定完成设计任务的处罚办法及违约责任。</w:t>
      </w:r>
    </w:p>
    <w:p>
      <w:pPr>
        <w:pStyle w:val="32"/>
        <w:widowControl/>
        <w:spacing w:before="0" w:beforeAutospacing="0" w:after="0" w:afterAutospacing="0" w:line="600" w:lineRule="exact"/>
        <w:ind w:firstLine="430"/>
        <w:rPr>
          <w:rFonts w:ascii="宋体" w:hAnsi="宋体" w:cs="宋体"/>
          <w:b/>
          <w:bCs/>
        </w:rPr>
      </w:pPr>
      <w:r>
        <w:rPr>
          <w:rFonts w:hint="eastAsia" w:ascii="宋体" w:hAnsi="宋体" w:cs="宋体"/>
          <w:b/>
          <w:bCs/>
        </w:rPr>
        <w:t>9.5</w:t>
      </w:r>
      <w:r>
        <w:rPr>
          <w:rFonts w:hint="eastAsia" w:ascii="宋体" w:hAnsi="宋体" w:cs="宋体"/>
          <w:b/>
          <w:bCs/>
          <w:lang w:val="en-US" w:eastAsia="zh-CN"/>
        </w:rPr>
        <w:t xml:space="preserve">  </w:t>
      </w:r>
      <w:r>
        <w:rPr>
          <w:rFonts w:hint="eastAsia" w:ascii="宋体" w:hAnsi="宋体" w:cs="宋体"/>
          <w:b/>
          <w:bCs/>
        </w:rPr>
        <w:t>质量和安全管理</w:t>
      </w:r>
    </w:p>
    <w:p>
      <w:pPr>
        <w:pStyle w:val="32"/>
        <w:widowControl/>
        <w:spacing w:before="0" w:beforeAutospacing="0" w:after="0" w:afterAutospacing="0" w:line="600" w:lineRule="exact"/>
        <w:ind w:firstLine="482" w:firstLineChars="200"/>
        <w:rPr>
          <w:rFonts w:ascii="宋体" w:hAnsi="宋体" w:cs="宋体"/>
          <w:b/>
          <w:bCs/>
        </w:rPr>
      </w:pPr>
      <w:r>
        <w:rPr>
          <w:rFonts w:hint="eastAsia" w:ascii="宋体" w:hAnsi="宋体" w:cs="宋体"/>
          <w:b/>
          <w:bCs/>
        </w:rPr>
        <w:t>9.5.1</w:t>
      </w:r>
      <w:r>
        <w:rPr>
          <w:rFonts w:hint="eastAsia" w:ascii="宋体" w:hAnsi="宋体" w:cs="宋体"/>
          <w:b/>
          <w:bCs/>
          <w:lang w:val="en-US" w:eastAsia="zh-CN"/>
        </w:rPr>
        <w:t xml:space="preserve">  </w:t>
      </w:r>
      <w:r>
        <w:rPr>
          <w:rFonts w:hint="eastAsia" w:ascii="宋体" w:hAnsi="宋体" w:cs="宋体"/>
          <w:b/>
          <w:bCs/>
        </w:rPr>
        <w:t>质量管理目标</w:t>
      </w:r>
    </w:p>
    <w:p>
      <w:pPr>
        <w:pStyle w:val="32"/>
        <w:widowControl/>
        <w:spacing w:before="0" w:beforeAutospacing="0" w:after="0" w:afterAutospacing="0" w:line="600" w:lineRule="exact"/>
        <w:ind w:firstLine="480" w:firstLineChars="200"/>
        <w:rPr>
          <w:rFonts w:ascii="宋体" w:hAnsi="宋体" w:cs="宋体"/>
        </w:rPr>
      </w:pPr>
      <w:r>
        <w:rPr>
          <w:rFonts w:hint="eastAsia" w:ascii="宋体" w:hAnsi="宋体" w:cs="宋体"/>
        </w:rPr>
        <w:t>合同应分别约定工程设计质量标准和工程施工质量标准，如有获奖要求应明确奖项名称，获奖的奖励措施，未获奖的处罚措施。</w:t>
      </w:r>
    </w:p>
    <w:p>
      <w:pPr>
        <w:pStyle w:val="32"/>
        <w:widowControl/>
        <w:spacing w:before="0" w:beforeAutospacing="0" w:after="0" w:afterAutospacing="0" w:line="600" w:lineRule="exact"/>
        <w:ind w:firstLine="482" w:firstLineChars="200"/>
        <w:rPr>
          <w:rFonts w:ascii="宋体" w:hAnsi="宋体" w:cs="宋体"/>
          <w:b/>
          <w:bCs/>
        </w:rPr>
      </w:pPr>
      <w:r>
        <w:rPr>
          <w:rFonts w:hint="eastAsia" w:ascii="宋体" w:hAnsi="宋体" w:cs="宋体"/>
          <w:b/>
          <w:bCs/>
        </w:rPr>
        <w:t>9.5.2</w:t>
      </w:r>
      <w:r>
        <w:rPr>
          <w:rFonts w:hint="eastAsia" w:ascii="宋体" w:hAnsi="宋体" w:cs="宋体"/>
          <w:b/>
          <w:bCs/>
          <w:lang w:val="en-US" w:eastAsia="zh-CN"/>
        </w:rPr>
        <w:t xml:space="preserve">  </w:t>
      </w:r>
      <w:r>
        <w:rPr>
          <w:rFonts w:hint="eastAsia" w:ascii="宋体" w:hAnsi="宋体" w:cs="宋体"/>
          <w:b/>
          <w:bCs/>
        </w:rPr>
        <w:t>安全管理目标</w:t>
      </w:r>
    </w:p>
    <w:p>
      <w:pPr>
        <w:pStyle w:val="32"/>
        <w:widowControl/>
        <w:spacing w:before="0" w:beforeAutospacing="0" w:after="0" w:afterAutospacing="0" w:line="600" w:lineRule="exact"/>
        <w:ind w:firstLine="480" w:firstLineChars="200"/>
        <w:rPr>
          <w:rFonts w:hint="eastAsia" w:ascii="宋体" w:hAnsi="宋体" w:cs="宋体"/>
          <w:lang w:eastAsia="zh-CN"/>
        </w:rPr>
      </w:pPr>
      <w:r>
        <w:rPr>
          <w:rFonts w:hint="eastAsia" w:ascii="宋体" w:hAnsi="宋体" w:cs="宋体"/>
        </w:rPr>
        <w:t>施工过程的安全文明施工可明确提出具体要求</w:t>
      </w:r>
      <w:r>
        <w:rPr>
          <w:rFonts w:hint="eastAsia" w:ascii="宋体" w:hAnsi="宋体" w:cs="宋体"/>
          <w:lang w:eastAsia="zh-CN"/>
        </w:rPr>
        <w:t>。</w:t>
      </w:r>
    </w:p>
    <w:p>
      <w:pPr>
        <w:pStyle w:val="32"/>
        <w:widowControl/>
        <w:spacing w:before="0" w:beforeAutospacing="0" w:after="0" w:afterAutospacing="0" w:line="600" w:lineRule="exact"/>
        <w:ind w:firstLine="482" w:firstLineChars="200"/>
        <w:rPr>
          <w:rFonts w:ascii="宋体" w:hAnsi="宋体" w:cs="宋体"/>
          <w:b/>
          <w:bCs/>
        </w:rPr>
      </w:pPr>
      <w:r>
        <w:rPr>
          <w:rFonts w:hint="eastAsia" w:ascii="宋体" w:hAnsi="宋体" w:cs="宋体"/>
          <w:b/>
          <w:bCs/>
        </w:rPr>
        <w:t>9.5.3</w:t>
      </w:r>
      <w:r>
        <w:rPr>
          <w:rFonts w:hint="eastAsia" w:ascii="宋体" w:hAnsi="宋体" w:cs="宋体"/>
          <w:b/>
          <w:bCs/>
          <w:lang w:val="en-US" w:eastAsia="zh-CN"/>
        </w:rPr>
        <w:t xml:space="preserve">  </w:t>
      </w:r>
      <w:r>
        <w:rPr>
          <w:rFonts w:hint="eastAsia" w:ascii="宋体" w:hAnsi="宋体" w:cs="宋体"/>
          <w:b/>
          <w:bCs/>
        </w:rPr>
        <w:t>质量和安全管理处罚办法</w:t>
      </w:r>
    </w:p>
    <w:p>
      <w:pPr>
        <w:pStyle w:val="32"/>
        <w:widowControl/>
        <w:spacing w:before="0" w:beforeAutospacing="0" w:after="0" w:afterAutospacing="0" w:line="600" w:lineRule="exact"/>
        <w:ind w:firstLine="480" w:firstLineChars="200"/>
        <w:rPr>
          <w:rFonts w:ascii="宋体" w:hAnsi="宋体" w:cs="宋体"/>
        </w:rPr>
      </w:pPr>
      <w:r>
        <w:rPr>
          <w:rFonts w:hint="eastAsia" w:ascii="宋体" w:hAnsi="宋体" w:cs="宋体"/>
        </w:rPr>
        <w:t>合同应约定承包人出现质量问题或安全问题时的处罚办法及违约责任。</w:t>
      </w:r>
    </w:p>
    <w:p>
      <w:pPr>
        <w:pStyle w:val="32"/>
        <w:widowControl/>
        <w:spacing w:before="0" w:beforeAutospacing="0" w:after="0" w:afterAutospacing="0" w:line="600" w:lineRule="exact"/>
        <w:ind w:firstLine="430"/>
        <w:rPr>
          <w:rFonts w:ascii="宋体" w:hAnsi="宋体" w:cs="宋体"/>
          <w:b/>
          <w:bCs/>
        </w:rPr>
      </w:pPr>
      <w:r>
        <w:rPr>
          <w:rFonts w:hint="eastAsia" w:ascii="宋体" w:hAnsi="宋体" w:cs="宋体"/>
          <w:b/>
          <w:bCs/>
        </w:rPr>
        <w:t>9.6</w:t>
      </w:r>
      <w:r>
        <w:rPr>
          <w:rFonts w:hint="eastAsia" w:ascii="宋体" w:hAnsi="宋体" w:cs="宋体"/>
          <w:b/>
          <w:bCs/>
          <w:lang w:val="en-US" w:eastAsia="zh-CN"/>
        </w:rPr>
        <w:t xml:space="preserve">  </w:t>
      </w:r>
      <w:r>
        <w:rPr>
          <w:rFonts w:hint="eastAsia" w:ascii="宋体" w:hAnsi="宋体" w:cs="宋体"/>
          <w:b/>
          <w:bCs/>
        </w:rPr>
        <w:t>工期管理</w:t>
      </w:r>
    </w:p>
    <w:p>
      <w:pPr>
        <w:pStyle w:val="32"/>
        <w:widowControl/>
        <w:spacing w:before="0" w:beforeAutospacing="0" w:after="0" w:afterAutospacing="0" w:line="600" w:lineRule="exact"/>
        <w:ind w:firstLine="482" w:firstLineChars="200"/>
        <w:rPr>
          <w:rFonts w:ascii="宋体" w:hAnsi="宋体" w:cs="宋体"/>
          <w:b/>
          <w:bCs/>
        </w:rPr>
      </w:pPr>
      <w:r>
        <w:rPr>
          <w:rFonts w:hint="eastAsia" w:ascii="宋体" w:hAnsi="宋体" w:cs="宋体"/>
          <w:b/>
          <w:bCs/>
        </w:rPr>
        <w:t>9.6.1</w:t>
      </w:r>
      <w:r>
        <w:rPr>
          <w:rFonts w:hint="eastAsia" w:ascii="宋体" w:hAnsi="宋体" w:cs="宋体"/>
          <w:b/>
          <w:bCs/>
          <w:lang w:val="en-US" w:eastAsia="zh-CN"/>
        </w:rPr>
        <w:t xml:space="preserve">  </w:t>
      </w:r>
      <w:r>
        <w:rPr>
          <w:rFonts w:hint="eastAsia" w:ascii="宋体" w:hAnsi="宋体" w:cs="宋体"/>
          <w:b/>
          <w:bCs/>
        </w:rPr>
        <w:t>工期管理目标</w:t>
      </w:r>
    </w:p>
    <w:p>
      <w:pPr>
        <w:pStyle w:val="32"/>
        <w:widowControl/>
        <w:spacing w:before="0" w:beforeAutospacing="0" w:after="0" w:afterAutospacing="0" w:line="600" w:lineRule="exact"/>
        <w:ind w:firstLine="480" w:firstLineChars="200"/>
        <w:rPr>
          <w:rFonts w:ascii="宋体" w:hAnsi="宋体" w:cs="宋体"/>
        </w:rPr>
      </w:pPr>
      <w:r>
        <w:rPr>
          <w:rFonts w:hint="eastAsia" w:ascii="宋体" w:hAnsi="宋体" w:cs="宋体"/>
        </w:rPr>
        <w:t>合同应分别约定设计工期要求和施工工期要求，并分别设置</w:t>
      </w:r>
      <w:r>
        <w:rPr>
          <w:rFonts w:hint="eastAsia" w:ascii="宋体" w:hAnsi="宋体" w:cs="宋体"/>
          <w:lang w:val="zh-CN"/>
        </w:rPr>
        <w:t>设计</w:t>
      </w:r>
      <w:r>
        <w:rPr>
          <w:rFonts w:hint="eastAsia" w:ascii="宋体" w:hAnsi="宋体" w:cs="宋体"/>
        </w:rPr>
        <w:t>节点</w:t>
      </w:r>
      <w:r>
        <w:rPr>
          <w:rFonts w:hint="eastAsia" w:ascii="宋体" w:hAnsi="宋体" w:cs="宋体"/>
          <w:lang w:val="zh-CN"/>
        </w:rPr>
        <w:t>工期</w:t>
      </w:r>
      <w:r>
        <w:rPr>
          <w:rFonts w:hint="eastAsia" w:ascii="宋体" w:hAnsi="宋体" w:cs="宋体"/>
        </w:rPr>
        <w:t>和</w:t>
      </w:r>
      <w:r>
        <w:rPr>
          <w:rFonts w:hint="eastAsia" w:ascii="宋体" w:hAnsi="宋体" w:cs="宋体"/>
          <w:lang w:val="zh-CN"/>
        </w:rPr>
        <w:t>施工节点工期。</w:t>
      </w:r>
      <w:r>
        <w:rPr>
          <w:rFonts w:hint="eastAsia" w:ascii="宋体" w:hAnsi="宋体" w:cs="宋体"/>
        </w:rPr>
        <w:t>节点工期应当与“过程结算”有机结合。如有分期交付要求，应予以明确。</w:t>
      </w:r>
    </w:p>
    <w:p>
      <w:pPr>
        <w:pStyle w:val="32"/>
        <w:widowControl/>
        <w:spacing w:before="0" w:beforeAutospacing="0" w:after="0" w:afterAutospacing="0" w:line="600" w:lineRule="exact"/>
        <w:ind w:firstLine="482" w:firstLineChars="200"/>
        <w:rPr>
          <w:rFonts w:ascii="宋体" w:hAnsi="宋体" w:cs="宋体"/>
          <w:b/>
          <w:bCs/>
        </w:rPr>
      </w:pPr>
      <w:r>
        <w:rPr>
          <w:rFonts w:hint="eastAsia" w:ascii="宋体" w:hAnsi="宋体" w:cs="宋体"/>
          <w:b/>
          <w:bCs/>
        </w:rPr>
        <w:t>9.6.2</w:t>
      </w:r>
      <w:r>
        <w:rPr>
          <w:rFonts w:hint="eastAsia" w:ascii="宋体" w:hAnsi="宋体" w:cs="宋体"/>
          <w:b/>
          <w:bCs/>
          <w:lang w:val="en-US" w:eastAsia="zh-CN"/>
        </w:rPr>
        <w:t xml:space="preserve">  </w:t>
      </w:r>
      <w:r>
        <w:rPr>
          <w:rFonts w:hint="eastAsia" w:ascii="宋体" w:hAnsi="宋体" w:cs="宋体"/>
          <w:b/>
          <w:bCs/>
        </w:rPr>
        <w:t>工期奖罚</w:t>
      </w:r>
    </w:p>
    <w:p>
      <w:pPr>
        <w:pStyle w:val="32"/>
        <w:widowControl/>
        <w:spacing w:before="0" w:beforeAutospacing="0" w:after="0" w:afterAutospacing="0" w:line="600" w:lineRule="exact"/>
        <w:ind w:firstLine="480" w:firstLineChars="200"/>
        <w:rPr>
          <w:rFonts w:ascii="宋体" w:hAnsi="宋体" w:cs="宋体"/>
        </w:rPr>
      </w:pPr>
      <w:r>
        <w:rPr>
          <w:rFonts w:hint="eastAsia" w:ascii="宋体" w:hAnsi="宋体" w:cs="宋体"/>
        </w:rPr>
        <w:t>合同中应对提前竣工或工期延误做出奖罚要求。</w:t>
      </w:r>
    </w:p>
    <w:p>
      <w:pPr>
        <w:pStyle w:val="32"/>
        <w:widowControl/>
        <w:spacing w:before="0" w:beforeAutospacing="0" w:after="0" w:afterAutospacing="0" w:line="600" w:lineRule="exact"/>
        <w:ind w:firstLine="482" w:firstLineChars="200"/>
        <w:rPr>
          <w:rFonts w:hint="eastAsia" w:ascii="宋体" w:hAnsi="宋体" w:cs="宋体"/>
          <w:b/>
          <w:bCs/>
        </w:rPr>
      </w:pPr>
      <w:r>
        <w:rPr>
          <w:rFonts w:hint="eastAsia" w:ascii="宋体" w:hAnsi="宋体" w:cs="宋体"/>
          <w:b/>
          <w:bCs/>
        </w:rPr>
        <w:t>9.7</w:t>
      </w:r>
      <w:r>
        <w:rPr>
          <w:rFonts w:hint="eastAsia" w:ascii="宋体" w:hAnsi="宋体" w:cs="宋体"/>
          <w:b/>
          <w:bCs/>
          <w:lang w:val="en-US" w:eastAsia="zh-CN"/>
        </w:rPr>
        <w:t xml:space="preserve"> </w:t>
      </w:r>
      <w:r>
        <w:rPr>
          <w:rFonts w:hint="eastAsia" w:ascii="宋体" w:hAnsi="宋体" w:cs="宋体"/>
          <w:b/>
          <w:bCs/>
        </w:rPr>
        <w:t xml:space="preserve"> 同向发力 合作共赢</w:t>
      </w:r>
    </w:p>
    <w:p>
      <w:pPr>
        <w:pStyle w:val="32"/>
        <w:widowControl/>
        <w:spacing w:before="0" w:beforeAutospacing="0" w:after="0" w:afterAutospacing="0" w:line="600" w:lineRule="exact"/>
        <w:ind w:firstLine="480" w:firstLineChars="200"/>
        <w:rPr>
          <w:rFonts w:hint="eastAsia" w:ascii="宋体" w:hAnsi="宋体" w:cs="宋体"/>
        </w:rPr>
      </w:pPr>
      <w:r>
        <w:rPr>
          <w:rFonts w:hint="eastAsia" w:ascii="宋体" w:hAnsi="宋体" w:cs="宋体"/>
        </w:rPr>
        <w:t>合同专用条款中应明确约定合作共赢的内容，发包人应当最大限度地调动总承包人优化设计、优化采购、优化施工的主观能动性和积极性，在给发包人带来增值效益的前提下，在保证总承包人合理利润的基础上，再以合同约定的方式给予适当奖励，实现双方的合作共赢。</w:t>
      </w:r>
    </w:p>
    <w:p>
      <w:pPr>
        <w:pStyle w:val="32"/>
        <w:widowControl/>
        <w:spacing w:before="0" w:beforeAutospacing="0" w:after="0" w:afterAutospacing="0" w:line="600" w:lineRule="exact"/>
        <w:ind w:firstLine="430"/>
        <w:rPr>
          <w:rFonts w:ascii="宋体" w:hAnsi="宋体" w:cs="宋体"/>
          <w:b/>
          <w:bCs/>
        </w:rPr>
      </w:pPr>
      <w:r>
        <w:rPr>
          <w:rFonts w:hint="eastAsia" w:ascii="宋体" w:hAnsi="宋体" w:cs="宋体"/>
          <w:b/>
          <w:bCs/>
        </w:rPr>
        <w:t>9.8</w:t>
      </w:r>
      <w:r>
        <w:rPr>
          <w:rFonts w:hint="eastAsia" w:ascii="宋体" w:hAnsi="宋体" w:cs="宋体"/>
          <w:b/>
          <w:bCs/>
          <w:lang w:val="en-US" w:eastAsia="zh-CN"/>
        </w:rPr>
        <w:t xml:space="preserve">  </w:t>
      </w:r>
      <w:r>
        <w:rPr>
          <w:rFonts w:hint="eastAsia" w:ascii="宋体" w:hAnsi="宋体" w:cs="宋体"/>
          <w:b/>
          <w:bCs/>
        </w:rPr>
        <w:t>合同签约</w:t>
      </w:r>
    </w:p>
    <w:p>
      <w:pPr>
        <w:pStyle w:val="32"/>
        <w:widowControl/>
        <w:spacing w:before="0" w:beforeAutospacing="0" w:after="0" w:afterAutospacing="0" w:line="600" w:lineRule="exact"/>
        <w:ind w:firstLine="480" w:firstLineChars="200"/>
        <w:rPr>
          <w:rFonts w:ascii="宋体" w:hAnsi="宋体" w:cs="宋体"/>
        </w:rPr>
      </w:pPr>
      <w:r>
        <w:rPr>
          <w:rFonts w:hint="eastAsia" w:ascii="宋体" w:hAnsi="宋体" w:cs="宋体"/>
        </w:rPr>
        <w:t>招标人和中标人应当自中标通知书发出之日起三十日内，按照招标文件和中标人的投标文件订立书面合同。合同的价款、质量、履行期限等主要条款应当与招标文件和中标人的投标文件的内容一致。招标人和中标人不得再行订立背离合同实质性内容的其他协议。</w:t>
      </w:r>
    </w:p>
    <w:p>
      <w:pPr>
        <w:numPr>
          <w:ilvl w:val="0"/>
          <w:numId w:val="11"/>
        </w:numPr>
        <w:autoSpaceDE w:val="0"/>
        <w:spacing w:line="600" w:lineRule="exact"/>
        <w:ind w:left="0" w:leftChars="0" w:firstLine="0" w:firstLineChars="0"/>
        <w:jc w:val="center"/>
        <w:outlineLvl w:val="0"/>
        <w:rPr>
          <w:rFonts w:hint="eastAsia" w:ascii="宋体" w:hAnsi="宋体" w:cs="宋体"/>
          <w:b/>
          <w:bCs/>
          <w:sz w:val="28"/>
          <w:szCs w:val="28"/>
          <w:highlight w:val="none"/>
          <w:lang w:eastAsia="zh-CN"/>
        </w:rPr>
      </w:pPr>
      <w:bookmarkStart w:id="39" w:name="_Toc22910"/>
      <w:r>
        <w:rPr>
          <w:rFonts w:hint="eastAsia" w:ascii="宋体" w:hAnsi="宋体" w:cs="宋体"/>
          <w:b/>
          <w:bCs/>
          <w:sz w:val="28"/>
          <w:szCs w:val="28"/>
          <w:highlight w:val="none"/>
        </w:rPr>
        <w:t xml:space="preserve"> 限额设计与施工图</w:t>
      </w:r>
      <w:bookmarkEnd w:id="39"/>
      <w:r>
        <w:rPr>
          <w:rFonts w:hint="eastAsia" w:ascii="宋体" w:hAnsi="宋体" w:cs="宋体"/>
          <w:b/>
          <w:bCs/>
          <w:sz w:val="28"/>
          <w:szCs w:val="28"/>
          <w:highlight w:val="none"/>
          <w:lang w:eastAsia="zh-CN"/>
        </w:rPr>
        <w:t>复核</w:t>
      </w:r>
    </w:p>
    <w:p>
      <w:pPr>
        <w:numPr>
          <w:ilvl w:val="0"/>
          <w:numId w:val="0"/>
        </w:numPr>
        <w:autoSpaceDE w:val="0"/>
        <w:spacing w:line="600" w:lineRule="exact"/>
        <w:ind w:leftChars="0"/>
        <w:jc w:val="both"/>
        <w:outlineLvl w:val="0"/>
        <w:rPr>
          <w:rFonts w:hint="eastAsia" w:ascii="宋体" w:hAnsi="宋体" w:cs="宋体"/>
          <w:b/>
          <w:bCs/>
          <w:sz w:val="28"/>
          <w:szCs w:val="28"/>
          <w:highlight w:val="none"/>
          <w:lang w:val="en-US" w:eastAsia="zh-CN"/>
        </w:rPr>
      </w:pP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10.1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限额设计</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限额设计</w:t>
      </w:r>
      <w:r>
        <w:rPr>
          <w:rFonts w:hint="eastAsia" w:ascii="宋体" w:hAnsi="宋体" w:eastAsia="宋体" w:cs="宋体"/>
          <w:color w:val="auto"/>
          <w:sz w:val="24"/>
          <w:szCs w:val="24"/>
          <w:highlight w:val="none"/>
          <w:lang w:val="en-US" w:eastAsia="zh-CN"/>
        </w:rPr>
        <w:t>咨询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是指咨询</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接受</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委托，运用设计、造价专业技能，</w:t>
      </w:r>
      <w:r>
        <w:rPr>
          <w:rFonts w:hint="eastAsia" w:ascii="宋体" w:hAnsi="宋体" w:cs="宋体"/>
          <w:color w:val="auto"/>
          <w:sz w:val="24"/>
          <w:szCs w:val="24"/>
          <w:highlight w:val="none"/>
          <w:lang w:val="en-US" w:eastAsia="zh-CN"/>
        </w:rPr>
        <w:t>对于总承包人</w:t>
      </w:r>
      <w:r>
        <w:rPr>
          <w:rFonts w:hint="eastAsia" w:ascii="宋体" w:hAnsi="宋体" w:eastAsia="宋体" w:cs="宋体"/>
          <w:color w:val="auto"/>
          <w:sz w:val="24"/>
          <w:szCs w:val="24"/>
          <w:highlight w:val="none"/>
          <w:lang w:val="en-US" w:eastAsia="zh-CN"/>
        </w:rPr>
        <w:t>执行限额设计流程，实现限额设计目标的活动。</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限额设计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是</w:t>
      </w:r>
      <w:r>
        <w:rPr>
          <w:rFonts w:hint="eastAsia" w:ascii="宋体" w:hAnsi="宋体" w:cs="宋体"/>
          <w:color w:val="auto"/>
          <w:sz w:val="24"/>
          <w:szCs w:val="24"/>
          <w:highlight w:val="none"/>
          <w:lang w:val="en-US" w:eastAsia="zh-CN"/>
        </w:rPr>
        <w:t>EPC项目实现投资控制目标的基本途径和主要手段。</w:t>
      </w:r>
      <w:r>
        <w:rPr>
          <w:rFonts w:hint="eastAsia" w:ascii="宋体" w:hAnsi="宋体" w:eastAsia="宋体" w:cs="宋体"/>
          <w:color w:val="auto"/>
          <w:sz w:val="24"/>
          <w:szCs w:val="24"/>
          <w:highlight w:val="none"/>
          <w:lang w:val="en-US" w:eastAsia="zh-CN"/>
        </w:rPr>
        <w:t>限额设计一般由咨询人牵头，</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、总承包</w:t>
      </w:r>
      <w:r>
        <w:rPr>
          <w:rFonts w:hint="eastAsia" w:ascii="宋体" w:hAnsi="宋体" w:cs="宋体"/>
          <w:color w:val="auto"/>
          <w:sz w:val="24"/>
          <w:szCs w:val="24"/>
          <w:highlight w:val="none"/>
          <w:lang w:val="en-US" w:eastAsia="zh-CN"/>
        </w:rPr>
        <w:t>人与</w:t>
      </w:r>
      <w:r>
        <w:rPr>
          <w:rFonts w:hint="eastAsia" w:ascii="宋体" w:hAnsi="宋体" w:eastAsia="宋体" w:cs="宋体"/>
          <w:color w:val="auto"/>
          <w:sz w:val="24"/>
          <w:szCs w:val="24"/>
          <w:highlight w:val="none"/>
          <w:lang w:val="en-US" w:eastAsia="zh-CN"/>
        </w:rPr>
        <w:t>咨询</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协同管理，明确</w:t>
      </w:r>
      <w:r>
        <w:rPr>
          <w:rFonts w:hint="eastAsia" w:ascii="宋体" w:hAnsi="宋体" w:cs="宋体"/>
          <w:color w:val="auto"/>
          <w:sz w:val="24"/>
          <w:szCs w:val="24"/>
          <w:highlight w:val="none"/>
          <w:lang w:val="en-US" w:eastAsia="zh-CN"/>
        </w:rPr>
        <w:t>制定</w:t>
      </w:r>
      <w:r>
        <w:rPr>
          <w:rFonts w:hint="eastAsia" w:ascii="宋体" w:hAnsi="宋体" w:eastAsia="宋体" w:cs="宋体"/>
          <w:color w:val="auto"/>
          <w:sz w:val="24"/>
          <w:szCs w:val="24"/>
          <w:highlight w:val="none"/>
        </w:rPr>
        <w:t>费用限额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建立限额设计控制程序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w:t>
      </w:r>
      <w:r>
        <w:rPr>
          <w:rFonts w:hint="eastAsia" w:ascii="宋体" w:hAnsi="宋体" w:cs="宋体"/>
          <w:color w:val="auto"/>
          <w:sz w:val="24"/>
          <w:szCs w:val="24"/>
          <w:highlight w:val="none"/>
          <w:lang w:val="en-US" w:eastAsia="zh-CN"/>
        </w:rPr>
        <w:t>定</w:t>
      </w:r>
      <w:r>
        <w:rPr>
          <w:rFonts w:hint="eastAsia" w:ascii="宋体" w:hAnsi="宋体" w:eastAsia="宋体" w:cs="宋体"/>
          <w:color w:val="auto"/>
          <w:sz w:val="24"/>
          <w:szCs w:val="24"/>
          <w:highlight w:val="none"/>
        </w:rPr>
        <w:t>各阶段及整个项目的限额设计目标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通过优化设计方案实现对项目费用的有效控制。</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10.1.1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限额设计的程序</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1 </w:t>
      </w:r>
      <w:r>
        <w:rPr>
          <w:rFonts w:hint="eastAsia" w:ascii="宋体" w:hAnsi="宋体" w:cs="宋体"/>
          <w:color w:val="auto"/>
          <w:sz w:val="24"/>
          <w:szCs w:val="24"/>
          <w:highlight w:val="none"/>
          <w:lang w:val="en-US" w:eastAsia="zh-CN"/>
        </w:rPr>
        <w:t xml:space="preserve"> 咨询人</w:t>
      </w:r>
      <w:r>
        <w:rPr>
          <w:rFonts w:hint="eastAsia" w:ascii="宋体" w:hAnsi="宋体" w:eastAsia="宋体" w:cs="宋体"/>
          <w:color w:val="auto"/>
          <w:sz w:val="24"/>
          <w:szCs w:val="24"/>
          <w:highlight w:val="none"/>
          <w:lang w:val="en-US" w:eastAsia="zh-CN"/>
        </w:rPr>
        <w:t>根据经批准的初步设计概算或EPC签约合同价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进行总限额分析和目标分解，确定施工图设计分解目标及建设内容，提出并确定关键控制点，经</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、EPC工程总承包</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确认，下达施工图设计限额设计指标。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2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EPC工程总承包</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进行施工图设计，咨询</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实时监控设计方案的造价情况，一旦出现超限情况，及时通知</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、EPC工程总承包</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，并与EPC工程总承包</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联合进行设计优化、测算设计优化调整情况，直至满足限额要求，出具限额设计控制报告。</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3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最终确定施工图设计文件前，对设计文件进行造价测算，与之前下达的施工图设计限额设计指标进行对比，不满足限额继续优化设计，直至满足限额要求，出具限额设计造价测算文件（审核）报告。</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出具最终施工图设计文件。</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outlineLvl w:val="9"/>
        <w:rPr>
          <w:rFonts w:hint="eastAsia" w:ascii="宋体" w:hAnsi="宋体" w:eastAsia="宋体" w:cs="宋体"/>
          <w:color w:val="auto"/>
          <w:sz w:val="24"/>
          <w:szCs w:val="24"/>
          <w:highlight w:val="none"/>
          <w:lang w:val="en-US" w:eastAsia="zh-CN"/>
        </w:rPr>
      </w:pPr>
    </w:p>
    <w:p>
      <w:pPr>
        <w:bidi w:val="0"/>
        <w:outlineLvl w:val="9"/>
        <w:rPr>
          <w:rFonts w:hint="eastAsia" w:ascii="宋体" w:hAnsi="宋体" w:eastAsia="宋体" w:cs="宋体"/>
          <w:color w:val="auto"/>
          <w:sz w:val="24"/>
          <w:szCs w:val="24"/>
          <w:highlight w:val="none"/>
        </w:rPr>
      </w:pPr>
      <w:r>
        <w:rPr>
          <w:rFonts w:hint="eastAsia" w:eastAsia="宋体"/>
          <w:color w:val="auto"/>
          <w:sz w:val="24"/>
          <w:szCs w:val="24"/>
          <w:highlight w:val="none"/>
          <w:lang w:eastAsia="zh-CN"/>
        </w:rPr>
        <w:drawing>
          <wp:inline distT="0" distB="0" distL="114300" distR="114300">
            <wp:extent cx="5270500" cy="5160645"/>
            <wp:effectExtent l="0" t="0" r="6350" b="1905"/>
            <wp:docPr id="2" name="图片 2" descr="未命名文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3)"/>
                    <pic:cNvPicPr>
                      <a:picLocks noChangeAspect="1"/>
                    </pic:cNvPicPr>
                  </pic:nvPicPr>
                  <pic:blipFill>
                    <a:blip r:embed="rId18"/>
                    <a:stretch>
                      <a:fillRect/>
                    </a:stretch>
                  </pic:blipFill>
                  <pic:spPr>
                    <a:xfrm>
                      <a:off x="0" y="0"/>
                      <a:ext cx="5270500" cy="5160645"/>
                    </a:xfrm>
                    <a:prstGeom prst="rect">
                      <a:avLst/>
                    </a:prstGeom>
                  </pic:spPr>
                </pic:pic>
              </a:graphicData>
            </a:graphic>
          </wp:inline>
        </w:drawing>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10.1.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限额设计</w:t>
      </w:r>
      <w:r>
        <w:rPr>
          <w:rFonts w:hint="eastAsia" w:ascii="宋体" w:hAnsi="宋体" w:eastAsia="宋体" w:cs="宋体"/>
          <w:b/>
          <w:bCs/>
          <w:color w:val="auto"/>
          <w:sz w:val="24"/>
          <w:szCs w:val="24"/>
          <w:highlight w:val="none"/>
          <w:lang w:val="en-US" w:eastAsia="zh-CN"/>
        </w:rPr>
        <w:t>目标分析</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限额总价</w:t>
      </w:r>
      <w:r>
        <w:rPr>
          <w:rFonts w:hint="eastAsia" w:ascii="宋体" w:hAnsi="宋体" w:eastAsia="宋体" w:cs="宋体"/>
          <w:color w:val="auto"/>
          <w:sz w:val="24"/>
          <w:szCs w:val="24"/>
          <w:highlight w:val="none"/>
        </w:rPr>
        <w:t>：EPC项目发承包范围内的工程，</w:t>
      </w:r>
      <w:r>
        <w:rPr>
          <w:rFonts w:hint="eastAsia" w:ascii="宋体" w:hAnsi="宋体" w:eastAsia="宋体" w:cs="宋体"/>
          <w:color w:val="auto"/>
          <w:sz w:val="24"/>
          <w:szCs w:val="24"/>
          <w:highlight w:val="none"/>
          <w:lang w:val="en-US" w:eastAsia="zh-CN"/>
        </w:rPr>
        <w:t>经批准的初步设计概算或EPC签约合同价</w:t>
      </w:r>
      <w:r>
        <w:rPr>
          <w:rFonts w:hint="eastAsia" w:ascii="宋体" w:hAnsi="宋体" w:eastAsia="宋体" w:cs="宋体"/>
          <w:color w:val="auto"/>
          <w:sz w:val="24"/>
          <w:szCs w:val="24"/>
          <w:highlight w:val="none"/>
        </w:rPr>
        <w:t>是该项目总承包方进行施工图设计的最高限额；</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限额分解</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根据经批准的初步设计概算或EPC签约合同价将总额分解至单项工程、单位工程，提出并确定关键控制点。</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关键控制点应根据项目具体情况分析，并参考以下原则：</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①造价占比较大的项目；</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②设计方案变化对造价影响较大的项目；</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③市场价格波动较大项目；</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④采用新材料、新工艺的项目；</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⑤需要做专项设计、深化设计或专业分包设计的项目</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⑥建设单位、咨询单位、EPC</w:t>
      </w:r>
      <w:r>
        <w:rPr>
          <w:rFonts w:hint="eastAsia" w:ascii="宋体" w:hAnsi="宋体" w:cs="宋体"/>
          <w:color w:val="auto"/>
          <w:sz w:val="24"/>
          <w:szCs w:val="24"/>
          <w:highlight w:val="none"/>
          <w:lang w:val="en-US" w:eastAsia="zh-CN"/>
        </w:rPr>
        <w:t>总承包人</w:t>
      </w:r>
      <w:r>
        <w:rPr>
          <w:rFonts w:hint="eastAsia" w:ascii="宋体" w:hAnsi="宋体" w:eastAsia="宋体" w:cs="宋体"/>
          <w:color w:val="auto"/>
          <w:sz w:val="24"/>
          <w:szCs w:val="24"/>
          <w:highlight w:val="none"/>
          <w:lang w:val="en-US" w:eastAsia="zh-CN"/>
        </w:rPr>
        <w:t>共同确认的关键项目。</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项目施工图设计阶段限额设计目标一般分解至分部或者分项工程，并将关键控制点单独列出。除对造价指标、工程总价设定限额以外，对重要的工程量指标也应设定限额，如混凝土含量、钢含量等。</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限额设计指标书。限额设计指标书包括封面、签署页、编制说明、施工图设计限额指标表等。</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施工图设计限额设计指标表应建设单位、咨询单位、EPC</w:t>
      </w:r>
      <w:r>
        <w:rPr>
          <w:rFonts w:hint="eastAsia" w:ascii="宋体" w:hAnsi="宋体" w:cs="宋体"/>
          <w:color w:val="auto"/>
          <w:sz w:val="24"/>
          <w:szCs w:val="24"/>
          <w:highlight w:val="none"/>
          <w:lang w:val="en-US" w:eastAsia="zh-CN"/>
        </w:rPr>
        <w:t>总承包人</w:t>
      </w:r>
      <w:r>
        <w:rPr>
          <w:rFonts w:hint="eastAsia" w:ascii="宋体" w:hAnsi="宋体" w:eastAsia="宋体" w:cs="宋体"/>
          <w:color w:val="auto"/>
          <w:sz w:val="24"/>
          <w:szCs w:val="24"/>
          <w:highlight w:val="none"/>
          <w:lang w:val="en-US" w:eastAsia="zh-CN"/>
        </w:rPr>
        <w:t>三方确认，履行签字、盖章程序后生效。</w:t>
      </w:r>
      <w:r>
        <w:rPr>
          <w:rFonts w:hint="eastAsia" w:ascii="宋体" w:hAnsi="宋体" w:cs="宋体"/>
          <w:color w:val="auto"/>
          <w:sz w:val="24"/>
          <w:szCs w:val="24"/>
          <w:highlight w:val="none"/>
          <w:lang w:val="en-US" w:eastAsia="zh-CN"/>
        </w:rPr>
        <w:t>房屋建筑</w:t>
      </w:r>
      <w:r>
        <w:rPr>
          <w:rFonts w:hint="eastAsia" w:ascii="宋体" w:hAnsi="宋体" w:eastAsia="宋体" w:cs="宋体"/>
          <w:color w:val="auto"/>
          <w:sz w:val="24"/>
          <w:szCs w:val="24"/>
          <w:highlight w:val="none"/>
          <w:lang w:val="en-US" w:eastAsia="zh-CN"/>
        </w:rPr>
        <w:t>限额设计指标表格式可参考下表。</w:t>
      </w:r>
    </w:p>
    <w:tbl>
      <w:tblPr>
        <w:tblStyle w:val="3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537"/>
        <w:gridCol w:w="1054"/>
        <w:gridCol w:w="1183"/>
        <w:gridCol w:w="1086"/>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序号</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工程名称</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both"/>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建筑面积（㎡）</w:t>
            </w: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both"/>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限额指标（元/㎡）</w:t>
            </w: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both"/>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限额总价（万元）</w:t>
            </w: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备注（1.说明主要包括内容、主要特征等2.说明主要工程量指标限额3.其他说明）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kern w:val="2"/>
                <w:sz w:val="21"/>
                <w:szCs w:val="21"/>
                <w:highlight w:val="none"/>
                <w:shd w:val="clear" w:color="auto" w:fill="FFFFFF"/>
                <w:vertAlign w:val="baseline"/>
                <w:lang w:val="en-US" w:eastAsia="zh-CN" w:bidi="ar-SA"/>
              </w:rPr>
              <w:t>一</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工程费用</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单项工程1</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土石方工程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基坑支护、降水</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1.3</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地基处理</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基础工程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桩基础</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钢筋混凝土基础</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主体工程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主体结构</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钢含量≤60kg/㎡，混凝土含量≤0.5m³/㎡，砌体含量≤0.3m³/㎡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二次结构</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1.5.3</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保温工程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1.5.4</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防水工程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1.5.6</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屋面工程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外装修</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外幕墙</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外门窗</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1.6.3</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外墙涂料</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1.7</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内装修</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1.7.1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公共区域内装修</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r>
              <w:rPr>
                <w:rFonts w:hint="eastAsia" w:ascii="宋体" w:hAnsi="宋体" w:eastAsia="宋体" w:cs="宋体"/>
                <w:color w:val="auto"/>
                <w:sz w:val="21"/>
                <w:szCs w:val="21"/>
                <w:highlight w:val="none"/>
                <w:shd w:val="clear" w:color="auto" w:fill="FFFFFF"/>
                <w:vertAlign w:val="baseline"/>
                <w:lang w:val="en-US" w:eastAsia="zh-CN"/>
              </w:rPr>
              <w:t>1.7.2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XX区域内装修</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r>
              <w:rPr>
                <w:rFonts w:hint="eastAsia" w:ascii="宋体" w:hAnsi="宋体" w:eastAsia="宋体" w:cs="宋体"/>
                <w:color w:val="auto"/>
                <w:sz w:val="21"/>
                <w:szCs w:val="21"/>
                <w:highlight w:val="none"/>
                <w:shd w:val="clear" w:color="auto" w:fill="FFFFFF"/>
                <w:vertAlign w:val="baseline"/>
                <w:lang w:val="en-US" w:eastAsia="zh-CN"/>
              </w:rPr>
              <w:t>1.7.3</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设备用房内装修</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1.8</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给排水</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给水、排水、热水、中水、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1.9</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消防工程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消防水、消防电气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1.10</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暖通工程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电气工程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弱电智能化</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单项工程2</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3</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设备购置</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3.1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变配电设备</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3.2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锅炉</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kern w:val="2"/>
                <w:sz w:val="21"/>
                <w:szCs w:val="21"/>
                <w:highlight w:val="none"/>
                <w:shd w:val="clear" w:color="auto" w:fill="FFFFFF"/>
                <w:vertAlign w:val="baseline"/>
                <w:lang w:val="en-US" w:eastAsia="zh-CN" w:bidi="ar-SA"/>
              </w:rPr>
              <w:t>3.3</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kern w:val="2"/>
                <w:sz w:val="21"/>
                <w:szCs w:val="21"/>
                <w:highlight w:val="none"/>
                <w:shd w:val="clear" w:color="auto" w:fill="FFFFFF"/>
                <w:vertAlign w:val="baseline"/>
                <w:lang w:val="en-US" w:eastAsia="zh-CN" w:bidi="ar-SA"/>
              </w:rPr>
              <w:t>电梯</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kern w:val="2"/>
                <w:sz w:val="21"/>
                <w:szCs w:val="21"/>
                <w:highlight w:val="none"/>
                <w:shd w:val="clear" w:color="auto" w:fill="FFFFFF"/>
                <w:vertAlign w:val="baseline"/>
                <w:lang w:val="en-US" w:eastAsia="zh-CN" w:bidi="ar-SA"/>
              </w:rPr>
              <w:t>3.4</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kern w:val="2"/>
                <w:sz w:val="21"/>
                <w:szCs w:val="21"/>
                <w:highlight w:val="none"/>
                <w:shd w:val="clear" w:color="auto" w:fill="FFFFFF"/>
                <w:vertAlign w:val="baseline"/>
                <w:lang w:val="en-US" w:eastAsia="zh-CN" w:bidi="ar-SA"/>
              </w:rPr>
              <w:t>厨房设备</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kern w:val="2"/>
                <w:sz w:val="21"/>
                <w:szCs w:val="21"/>
                <w:highlight w:val="none"/>
                <w:shd w:val="clear" w:color="auto" w:fill="FFFFFF"/>
                <w:vertAlign w:val="baseline"/>
                <w:lang w:val="en-US" w:eastAsia="zh-CN" w:bidi="ar-SA"/>
              </w:rPr>
              <w:t>......</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4</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红线内室外工程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4.1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场平土石方</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4.2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室外管网</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4.3</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道路、广场工程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4.4</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景观绿化</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4.5</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围墙、大门</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红线外室外工程</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5.1</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临时用水、用电</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5.2</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临时道路</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5.3</w:t>
            </w: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临时围墙</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p>
        </w:tc>
        <w:tc>
          <w:tcPr>
            <w:tcW w:w="2537"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w:t>
            </w:r>
          </w:p>
        </w:tc>
        <w:tc>
          <w:tcPr>
            <w:tcW w:w="105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183"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10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c>
          <w:tcPr>
            <w:tcW w:w="2508"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1"/>
                <w:szCs w:val="21"/>
                <w:highlight w:val="none"/>
                <w:shd w:val="clear" w:color="auto" w:fill="FFFFFF"/>
                <w:vertAlign w:val="baseline"/>
                <w:lang w:val="en-US" w:eastAsia="zh-CN" w:bidi="ar-SA"/>
              </w:rPr>
            </w:pPr>
          </w:p>
        </w:tc>
      </w:tr>
    </w:tbl>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10.1.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限额设计的</w:t>
      </w:r>
      <w:r>
        <w:rPr>
          <w:rFonts w:hint="eastAsia" w:ascii="宋体" w:hAnsi="宋体" w:eastAsia="宋体" w:cs="宋体"/>
          <w:b/>
          <w:bCs/>
          <w:color w:val="auto"/>
          <w:sz w:val="24"/>
          <w:szCs w:val="24"/>
          <w:highlight w:val="none"/>
          <w:lang w:val="en-US" w:eastAsia="zh-CN"/>
        </w:rPr>
        <w:t>跟踪检查、复核</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限额设计跟踪检查方案：限额设计指标分解后，咨询</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根据施工图设计进度安排、限额设计指标表确定各设计专业限额测算的计划完成时间、跟踪控制人员分工，制定限额设计指标跟踪检查方案，按方案实施跟踪检查。</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限额设计造价测算文件编审及分析：施工图设计满足编制限额设计造价测算文件条件时，咨询单位组织编制或要求EPC</w:t>
      </w:r>
      <w:r>
        <w:rPr>
          <w:rFonts w:hint="eastAsia" w:ascii="宋体" w:hAnsi="宋体" w:cs="宋体"/>
          <w:color w:val="auto"/>
          <w:sz w:val="24"/>
          <w:szCs w:val="24"/>
          <w:highlight w:val="none"/>
          <w:lang w:val="en-US" w:eastAsia="zh-CN"/>
        </w:rPr>
        <w:t>总承包人</w:t>
      </w:r>
      <w:r>
        <w:rPr>
          <w:rFonts w:hint="eastAsia" w:ascii="宋体" w:hAnsi="宋体" w:eastAsia="宋体" w:cs="宋体"/>
          <w:color w:val="auto"/>
          <w:sz w:val="24"/>
          <w:szCs w:val="24"/>
          <w:highlight w:val="none"/>
          <w:lang w:val="en-US" w:eastAsia="zh-CN"/>
        </w:rPr>
        <w:t>编制限额设计造价测算文件，并与限额设计指标进行对比，存在差异的做原因分析，填写限额设计跟踪对比分析表，一般要求按限额设计指标表中的项目逐项控制，不允许调剂。</w:t>
      </w:r>
      <w:r>
        <w:rPr>
          <w:rFonts w:hint="eastAsia" w:ascii="宋体" w:hAnsi="宋体" w:cs="宋体"/>
          <w:color w:val="auto"/>
          <w:sz w:val="24"/>
          <w:szCs w:val="24"/>
          <w:highlight w:val="none"/>
          <w:lang w:val="en-US" w:eastAsia="zh-CN"/>
        </w:rPr>
        <w:t>房屋建筑可参考</w:t>
      </w:r>
      <w:r>
        <w:rPr>
          <w:rFonts w:hint="eastAsia" w:ascii="宋体" w:hAnsi="宋体" w:eastAsia="宋体" w:cs="宋体"/>
          <w:color w:val="auto"/>
          <w:sz w:val="24"/>
          <w:szCs w:val="24"/>
          <w:highlight w:val="none"/>
          <w:lang w:val="en-US" w:eastAsia="zh-CN"/>
        </w:rPr>
        <w:t>表格形式如下。</w:t>
      </w:r>
    </w:p>
    <w:tbl>
      <w:tblPr>
        <w:tblStyle w:val="36"/>
        <w:tblpPr w:leftFromText="180" w:rightFromText="180" w:vertAnchor="text" w:horzAnchor="page" w:tblpXSpec="center" w:tblpY="463"/>
        <w:tblOverlap w:val="never"/>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286"/>
        <w:gridCol w:w="415"/>
        <w:gridCol w:w="444"/>
        <w:gridCol w:w="444"/>
        <w:gridCol w:w="444"/>
        <w:gridCol w:w="444"/>
        <w:gridCol w:w="444"/>
        <w:gridCol w:w="444"/>
        <w:gridCol w:w="444"/>
        <w:gridCol w:w="444"/>
        <w:gridCol w:w="42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95" w:type="dxa"/>
            <w:vMerge w:val="restart"/>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sz w:val="24"/>
                <w:szCs w:val="24"/>
                <w:highlight w:val="none"/>
                <w:shd w:val="clear" w:color="auto" w:fill="FFFFFF"/>
                <w:vertAlign w:val="baseline"/>
                <w:lang w:val="en-US" w:eastAsia="zh-CN"/>
              </w:rPr>
              <w:t>序号</w:t>
            </w:r>
          </w:p>
        </w:tc>
        <w:tc>
          <w:tcPr>
            <w:tcW w:w="1286" w:type="dxa"/>
            <w:vMerge w:val="restart"/>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sz w:val="24"/>
                <w:szCs w:val="24"/>
                <w:highlight w:val="none"/>
                <w:shd w:val="clear" w:color="auto" w:fill="FFFFFF"/>
                <w:vertAlign w:val="baseline"/>
                <w:lang w:val="en-US" w:eastAsia="zh-CN"/>
              </w:rPr>
              <w:t>工程名称</w:t>
            </w:r>
          </w:p>
        </w:tc>
        <w:tc>
          <w:tcPr>
            <w:tcW w:w="415" w:type="dxa"/>
            <w:vMerge w:val="restart"/>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单位</w:t>
            </w:r>
          </w:p>
        </w:tc>
        <w:tc>
          <w:tcPr>
            <w:tcW w:w="1332" w:type="dxa"/>
            <w:gridSpan w:val="3"/>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限额指标</w:t>
            </w:r>
          </w:p>
        </w:tc>
        <w:tc>
          <w:tcPr>
            <w:tcW w:w="1332" w:type="dxa"/>
            <w:gridSpan w:val="3"/>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测算指标</w:t>
            </w:r>
          </w:p>
        </w:tc>
        <w:tc>
          <w:tcPr>
            <w:tcW w:w="1308" w:type="dxa"/>
            <w:gridSpan w:val="3"/>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差额（测算指标-限额指标）</w:t>
            </w:r>
          </w:p>
        </w:tc>
        <w:tc>
          <w:tcPr>
            <w:tcW w:w="2341" w:type="dxa"/>
            <w:vMerge w:val="restart"/>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vMerge w:val="continue"/>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1286" w:type="dxa"/>
            <w:vMerge w:val="continue"/>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15" w:type="dxa"/>
            <w:vMerge w:val="continue"/>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规模</w:t>
            </w: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单价</w:t>
            </w: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总价</w:t>
            </w: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规模</w:t>
            </w: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单价</w:t>
            </w: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总价</w:t>
            </w: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规模</w:t>
            </w: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单价</w:t>
            </w: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vMerge w:val="continue"/>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一</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sz w:val="24"/>
                <w:szCs w:val="24"/>
                <w:highlight w:val="none"/>
                <w:shd w:val="clear" w:color="auto" w:fill="FFFFFF"/>
                <w:vertAlign w:val="baseline"/>
                <w:lang w:val="en-US" w:eastAsia="zh-CN"/>
              </w:rPr>
              <w:t>工程费用</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单项工程1</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土石方工程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基坑支护、降水</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1.3</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地基处理</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1.4</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基础工程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1.4.1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桩基础</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1.4.2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钢筋混凝土基础</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1.5</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主体工程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1.5.1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主体结构</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1.5.2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二次结构</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1.5.3</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保温工程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1.5.4</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防水工程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1.5.6</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屋面工程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1.6</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外装修</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1.6.1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外幕墙</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1.6.2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外门窗</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1.6.3</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外墙涂料</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1.7</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内装修</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1.7.1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公共区域内装修</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color w:val="auto"/>
                <w:sz w:val="24"/>
                <w:szCs w:val="24"/>
                <w:highlight w:val="none"/>
                <w:shd w:val="clear" w:color="auto" w:fill="FFFFFF"/>
                <w:vertAlign w:val="baseline"/>
                <w:lang w:val="en-US" w:eastAsia="zh-CN"/>
              </w:rPr>
              <w:t>1.7.2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XX区域内装修</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r>
              <w:rPr>
                <w:rFonts w:hint="eastAsia" w:ascii="宋体" w:hAnsi="宋体" w:eastAsia="宋体" w:cs="宋体"/>
                <w:color w:val="auto"/>
                <w:sz w:val="24"/>
                <w:szCs w:val="24"/>
                <w:highlight w:val="none"/>
                <w:shd w:val="clear" w:color="auto" w:fill="FFFFFF"/>
                <w:vertAlign w:val="baseline"/>
                <w:lang w:val="en-US" w:eastAsia="zh-CN"/>
              </w:rPr>
              <w:t>1.7.3</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设备用房内装修</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1.8</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给排水</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1.9</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消防工程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1.10</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暖通工程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1.11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电气工程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1.12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弱电智能化</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sz w:val="24"/>
                <w:szCs w:val="24"/>
                <w:highlight w:val="none"/>
                <w:shd w:val="clear" w:color="auto" w:fill="FFFFFF"/>
                <w:vertAlign w:val="baseline"/>
                <w:lang w:val="en-US" w:eastAsia="zh-CN"/>
              </w:rPr>
              <w:t>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sz w:val="24"/>
                <w:szCs w:val="24"/>
                <w:highlight w:val="none"/>
                <w:shd w:val="clear" w:color="auto" w:fill="FFFFFF"/>
                <w:vertAlign w:val="baseline"/>
                <w:lang w:val="en-US" w:eastAsia="zh-CN"/>
              </w:rPr>
              <w:t>单项工程2</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sz w:val="24"/>
                <w:szCs w:val="24"/>
                <w:highlight w:val="none"/>
                <w:shd w:val="clear" w:color="auto" w:fill="FFFFFF"/>
                <w:vertAlign w:val="baseline"/>
                <w:lang w:val="en-US" w:eastAsia="zh-CN"/>
              </w:rPr>
              <w:t>3</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sz w:val="24"/>
                <w:szCs w:val="24"/>
                <w:highlight w:val="none"/>
                <w:shd w:val="clear" w:color="auto" w:fill="FFFFFF"/>
                <w:vertAlign w:val="baseline"/>
                <w:lang w:val="en-US" w:eastAsia="zh-CN"/>
              </w:rPr>
              <w:t>设备购置</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3.1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变配电设备</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3.2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锅炉</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3.3</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电梯</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3.4</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厨房设备</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r>
              <w:rPr>
                <w:rFonts w:hint="eastAsia" w:ascii="宋体" w:hAnsi="宋体" w:eastAsia="宋体" w:cs="宋体"/>
                <w:color w:val="auto"/>
                <w:kern w:val="2"/>
                <w:sz w:val="24"/>
                <w:szCs w:val="24"/>
                <w:highlight w:val="none"/>
                <w:shd w:val="clear" w:color="auto" w:fill="FFFFFF"/>
                <w:vertAlign w:val="baseline"/>
                <w:lang w:val="en-US" w:eastAsia="zh-CN" w:bidi="ar-SA"/>
              </w:rPr>
              <w:t>......</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4</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红线内室外工程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4.1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场平土石方</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4.2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室外管网</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4.3</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道路、广场工程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4.4</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景观绿化</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4.5</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围墙、大门</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5</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红线外室外工程</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5.1</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临时用水、用电</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5.2</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临时道路</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5.3</w:t>
            </w: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临时围墙</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p>
        </w:tc>
        <w:tc>
          <w:tcPr>
            <w:tcW w:w="1286"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sz w:val="24"/>
                <w:szCs w:val="24"/>
                <w:highlight w:val="none"/>
                <w:shd w:val="clear" w:color="auto" w:fill="FFFFFF"/>
                <w:vertAlign w:val="baseline"/>
                <w:lang w:val="en-US" w:eastAsia="zh-CN"/>
              </w:rPr>
            </w:pPr>
            <w:r>
              <w:rPr>
                <w:rFonts w:hint="eastAsia" w:ascii="宋体" w:hAnsi="宋体" w:eastAsia="宋体" w:cs="宋体"/>
                <w:color w:val="auto"/>
                <w:sz w:val="24"/>
                <w:szCs w:val="24"/>
                <w:highlight w:val="none"/>
                <w:shd w:val="clear" w:color="auto" w:fill="FFFFFF"/>
                <w:vertAlign w:val="baseline"/>
                <w:lang w:val="en-US" w:eastAsia="zh-CN"/>
              </w:rPr>
              <w:t>......</w:t>
            </w:r>
          </w:p>
        </w:tc>
        <w:tc>
          <w:tcPr>
            <w:tcW w:w="415"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44"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420"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c>
          <w:tcPr>
            <w:tcW w:w="2341" w:type="dxa"/>
            <w:noWrap w:val="0"/>
            <w:vAlign w:val="center"/>
          </w:tcPr>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eastAsia="宋体" w:cs="宋体"/>
                <w:color w:val="auto"/>
                <w:kern w:val="2"/>
                <w:sz w:val="24"/>
                <w:szCs w:val="24"/>
                <w:highlight w:val="none"/>
                <w:shd w:val="clear" w:color="auto" w:fill="FFFFFF"/>
                <w:vertAlign w:val="baseline"/>
                <w:lang w:val="en-US" w:eastAsia="zh-CN" w:bidi="ar-SA"/>
              </w:rPr>
            </w:pPr>
          </w:p>
        </w:tc>
      </w:tr>
    </w:tbl>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设计优化</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针对超出限额设计指标、或存在过大差异的项目提出设计优化要求，由EPC总承包</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进行设计方案优化，设计方案优化完成后，重新编制（审核）限额设计造价测算文件，并与限额设计指标进行对比，直至满足限额。</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确因合同约定允许的原因（如设计规范标准调整、地质条件变化等）导致个别项目施工图设计无法满足限额设计指标的，设计方案优化完成后将对应施工图设计文件、限额设计造价测算文件、对比分析情况一并报</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、EPC总承包</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，由各方协商处理办法，确定在一定范围内调剂的由各方签署相关文件确认。</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10.1.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限额设计的</w:t>
      </w:r>
      <w:r>
        <w:rPr>
          <w:rFonts w:hint="eastAsia" w:ascii="宋体" w:hAnsi="宋体" w:eastAsia="宋体" w:cs="宋体"/>
          <w:b/>
          <w:bCs/>
          <w:color w:val="auto"/>
          <w:sz w:val="24"/>
          <w:szCs w:val="24"/>
          <w:highlight w:val="none"/>
          <w:lang w:val="en-US" w:eastAsia="zh-CN"/>
        </w:rPr>
        <w:t>成果</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限额设计造价测算文件编审原则</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限额设计造价测算文件应与施工图设计文件一致。</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限额设计造价测算文件编制深度应达到施工图预算编制深度。</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限额设计造价测算文件中计量计价规则（清单、定额）、人工、主材设备、品牌等编制原则、编制依据应与合同、发包人要求等相关文件保持一致。</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限额设计造价测算文件编制质量满足相关要求。</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限额设计造价测算文件仅用于限额设计分析，不作为工程进度款、结算的依据或参考。</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限额设计造价测算报告书</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限额设计完成后，咨询单位出具限额设计造价测算报告书。限额设计造价测算报告书包括封面、签署页、编制说明、造价测算与限额设计指标对比分析表等内容。编制说明包括工程概况、造价测算及设计文件调整过程说明、造价测算结果与限额设计指标对比分析及其他需要说明的内容。</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outlineLvl w:val="1"/>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10.2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施工图复核</w:t>
      </w:r>
      <w:r>
        <w:rPr>
          <w:rFonts w:hint="eastAsia" w:ascii="宋体" w:hAnsi="宋体" w:cs="宋体"/>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outlineLvl w:val="1"/>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 xml:space="preserve">10.2.1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施工图</w:t>
      </w:r>
      <w:r>
        <w:rPr>
          <w:rFonts w:hint="eastAsia" w:ascii="宋体" w:hAnsi="宋体" w:cs="宋体"/>
          <w:b/>
          <w:bCs/>
          <w:color w:val="auto"/>
          <w:sz w:val="24"/>
          <w:szCs w:val="24"/>
          <w:highlight w:val="none"/>
          <w:lang w:val="en-US" w:eastAsia="zh-CN"/>
        </w:rPr>
        <w:t>复核的</w:t>
      </w:r>
      <w:r>
        <w:rPr>
          <w:rFonts w:hint="eastAsia" w:ascii="宋体" w:hAnsi="宋体" w:eastAsia="宋体" w:cs="宋体"/>
          <w:b/>
          <w:bCs/>
          <w:color w:val="auto"/>
          <w:sz w:val="24"/>
          <w:szCs w:val="24"/>
          <w:highlight w:val="none"/>
          <w:lang w:val="en-US" w:eastAsia="zh-CN"/>
        </w:rPr>
        <w:t>原则</w:t>
      </w:r>
      <w:r>
        <w:rPr>
          <w:rFonts w:hint="eastAsia" w:ascii="宋体" w:hAnsi="宋体" w:cs="宋体"/>
          <w:b/>
          <w:bCs/>
          <w:color w:val="auto"/>
          <w:sz w:val="24"/>
          <w:szCs w:val="24"/>
          <w:highlight w:val="none"/>
          <w:lang w:val="en-US" w:eastAsia="zh-CN"/>
        </w:rPr>
        <w:t>与内容</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咨询人应按咨询服务合同约定为发包人提供施工图阶段的设计咨询工作。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default" w:ascii="宋体" w:hAnsi="宋体" w:cs="宋体"/>
          <w:color w:val="00B050"/>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咨询合同约定咨询人需进行施工图复核的，咨询人应按合同约定开展施工图复核工作。复核的主要目的是为了体现发包人在项目规模、功能、质量、建筑节能与生态环保等方面的意志与要求。</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eastAsia" w:ascii="宋体" w:hAnsi="宋体" w:cs="宋体"/>
          <w:color w:val="00B050"/>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咨询合同约定咨询人需配合政府主管部门所进行的施工图“强制性审查”工作的，咨询人应按照合同约定，认真协助有关责任人做好施工图的“强制性审查”工作。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eastAsia" w:ascii="宋体" w:hAnsi="宋体" w:cs="宋体"/>
          <w:color w:val="FF0000"/>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咨询人提供的施工图复核，</w:t>
      </w:r>
      <w:r>
        <w:rPr>
          <w:rFonts w:hint="eastAsia" w:ascii="宋体" w:hAnsi="宋体" w:cs="宋体"/>
          <w:color w:val="92D050"/>
          <w:sz w:val="24"/>
          <w:szCs w:val="24"/>
          <w:highlight w:val="none"/>
          <w:lang w:val="en-US" w:eastAsia="zh-CN"/>
        </w:rPr>
        <w:t>可</w:t>
      </w:r>
      <w:r>
        <w:rPr>
          <w:rFonts w:hint="eastAsia" w:ascii="宋体" w:hAnsi="宋体" w:cs="宋体"/>
          <w:color w:val="auto"/>
          <w:sz w:val="24"/>
          <w:szCs w:val="24"/>
          <w:highlight w:val="none"/>
          <w:lang w:val="en-US" w:eastAsia="zh-CN"/>
        </w:rPr>
        <w:t>在政府部门</w:t>
      </w:r>
      <w:r>
        <w:rPr>
          <w:rFonts w:hint="eastAsia" w:ascii="宋体" w:hAnsi="宋体" w:cs="宋体"/>
          <w:color w:val="00B050"/>
          <w:sz w:val="24"/>
          <w:szCs w:val="24"/>
          <w:highlight w:val="none"/>
          <w:lang w:val="en-US" w:eastAsia="zh-CN"/>
        </w:rPr>
        <w:t>认定的</w:t>
      </w:r>
      <w:r>
        <w:rPr>
          <w:rFonts w:hint="eastAsia" w:ascii="宋体" w:hAnsi="宋体" w:cs="宋体"/>
          <w:color w:val="auto"/>
          <w:sz w:val="24"/>
          <w:szCs w:val="24"/>
          <w:highlight w:val="none"/>
          <w:lang w:val="en-US" w:eastAsia="zh-CN"/>
        </w:rPr>
        <w:t>专业审查单位审查的基础上进行。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施工图复核应按照国家、省市相关政府法律、规范、规定要求进行。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  施工图复核</w:t>
      </w:r>
      <w:r>
        <w:rPr>
          <w:rFonts w:hint="eastAsia" w:ascii="宋体" w:hAnsi="宋体" w:eastAsia="宋体" w:cs="宋体"/>
          <w:color w:val="auto"/>
          <w:sz w:val="24"/>
          <w:szCs w:val="24"/>
          <w:highlight w:val="none"/>
          <w:lang w:val="en-US" w:eastAsia="zh-CN"/>
        </w:rPr>
        <w:t>应符合规划，应重点</w:t>
      </w:r>
      <w:r>
        <w:rPr>
          <w:rFonts w:hint="eastAsia" w:ascii="宋体" w:hAnsi="宋体" w:cs="宋体"/>
          <w:color w:val="auto"/>
          <w:sz w:val="24"/>
          <w:szCs w:val="24"/>
          <w:highlight w:val="none"/>
          <w:lang w:val="en-US" w:eastAsia="zh-CN"/>
        </w:rPr>
        <w:t>复核</w:t>
      </w:r>
      <w:r>
        <w:rPr>
          <w:rFonts w:hint="eastAsia" w:ascii="宋体" w:hAnsi="宋体" w:eastAsia="宋体" w:cs="宋体"/>
          <w:color w:val="auto"/>
          <w:sz w:val="24"/>
          <w:szCs w:val="24"/>
          <w:highlight w:val="none"/>
          <w:lang w:val="en-US" w:eastAsia="zh-CN"/>
        </w:rPr>
        <w:t>施工图设计与项目用地规划用地条件的一致性、符合性。</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施工图设计</w:t>
      </w:r>
      <w:r>
        <w:rPr>
          <w:rFonts w:hint="eastAsia" w:ascii="宋体" w:hAnsi="宋体" w:cs="宋体"/>
          <w:color w:val="auto"/>
          <w:sz w:val="24"/>
          <w:szCs w:val="24"/>
          <w:highlight w:val="none"/>
          <w:lang w:val="en-US" w:eastAsia="zh-CN"/>
        </w:rPr>
        <w:t>文件深度复核包括以下内容：</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施工图设计文件须能满足施工安装、材料设备订货、非标设备制作、加工及编制施工图预算的要求。</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施工图设计文件应包括合同要求所涉及的所有专业的设计图纸（含图纸目录、说明和必要的设备、材料表）。</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施工图设计文件编制深度应满足《建筑工程设计文件编制深度规定（2016）》文件的规定。</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施工图设计应具有可实施性及安全性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重点</w:t>
      </w:r>
      <w:r>
        <w:rPr>
          <w:rFonts w:hint="eastAsia" w:ascii="宋体" w:hAnsi="宋体" w:cs="宋体"/>
          <w:color w:val="auto"/>
          <w:sz w:val="24"/>
          <w:szCs w:val="24"/>
          <w:highlight w:val="none"/>
          <w:lang w:val="en-US" w:eastAsia="zh-CN"/>
        </w:rPr>
        <w:t>复核施工图</w:t>
      </w:r>
      <w:r>
        <w:rPr>
          <w:rFonts w:hint="eastAsia" w:ascii="宋体" w:hAnsi="宋体" w:eastAsia="宋体" w:cs="宋体"/>
          <w:color w:val="auto"/>
          <w:sz w:val="24"/>
          <w:szCs w:val="24"/>
          <w:highlight w:val="none"/>
          <w:lang w:val="en-US" w:eastAsia="zh-CN"/>
        </w:rPr>
        <w:t>设计</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lang w:val="en-US" w:eastAsia="zh-CN"/>
        </w:rPr>
        <w:t>的可实施性及地基、基坑、主体的安全性。</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cs="宋体"/>
          <w:color w:val="auto"/>
          <w:sz w:val="24"/>
          <w:szCs w:val="24"/>
          <w:highlight w:val="none"/>
          <w:lang w:val="en-US" w:eastAsia="zh-CN"/>
        </w:rPr>
        <w:t xml:space="preserve">  施工图复核工作应与限额设计工作结合起来，施工图复核及修改过程中应动态调整、管控工程费用，采取有效措施将工程费用控制在限额以内。</w:t>
      </w:r>
    </w:p>
    <w:p>
      <w:pPr>
        <w:keepNext w:val="0"/>
        <w:keepLines w:val="0"/>
        <w:pageBreakBefore w:val="0"/>
        <w:widowControl w:val="0"/>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10.2.2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施工图设计</w:t>
      </w:r>
      <w:r>
        <w:rPr>
          <w:rFonts w:hint="eastAsia" w:ascii="宋体" w:hAnsi="宋体" w:cs="宋体"/>
          <w:b/>
          <w:bCs/>
          <w:color w:val="auto"/>
          <w:sz w:val="24"/>
          <w:szCs w:val="24"/>
          <w:highlight w:val="none"/>
          <w:lang w:val="en-US" w:eastAsia="zh-CN"/>
        </w:rPr>
        <w:t>复核</w:t>
      </w:r>
      <w:r>
        <w:rPr>
          <w:rFonts w:hint="eastAsia" w:ascii="宋体" w:hAnsi="宋体" w:eastAsia="宋体" w:cs="宋体"/>
          <w:b/>
          <w:bCs/>
          <w:color w:val="auto"/>
          <w:sz w:val="24"/>
          <w:szCs w:val="24"/>
          <w:highlight w:val="none"/>
          <w:lang w:val="en-US" w:eastAsia="zh-CN"/>
        </w:rPr>
        <w:t>的程序</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施工图设计</w:t>
      </w:r>
      <w:r>
        <w:rPr>
          <w:rFonts w:hint="eastAsia" w:ascii="宋体" w:hAnsi="宋体" w:cs="宋体"/>
          <w:color w:val="auto"/>
          <w:sz w:val="24"/>
          <w:szCs w:val="24"/>
          <w:highlight w:val="none"/>
          <w:lang w:val="en-US" w:eastAsia="zh-CN"/>
        </w:rPr>
        <w:t>复核的</w:t>
      </w:r>
      <w:r>
        <w:rPr>
          <w:rFonts w:hint="eastAsia" w:ascii="宋体" w:hAnsi="宋体" w:eastAsia="宋体" w:cs="宋体"/>
          <w:color w:val="auto"/>
          <w:sz w:val="24"/>
          <w:szCs w:val="24"/>
          <w:highlight w:val="none"/>
          <w:lang w:val="en-US" w:eastAsia="zh-CN"/>
        </w:rPr>
        <w:t>策划</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咨询</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施工图设计工作</w:t>
      </w:r>
      <w:r>
        <w:rPr>
          <w:rFonts w:hint="eastAsia" w:ascii="宋体" w:hAnsi="宋体" w:eastAsia="宋体" w:cs="宋体"/>
          <w:color w:val="auto"/>
          <w:sz w:val="24"/>
          <w:szCs w:val="24"/>
          <w:highlight w:val="none"/>
          <w:lang w:val="en-US" w:eastAsia="zh-CN"/>
        </w:rPr>
        <w:t>开展前</w:t>
      </w:r>
      <w:r>
        <w:rPr>
          <w:rFonts w:hint="eastAsia" w:ascii="宋体" w:hAnsi="宋体" w:cs="宋体"/>
          <w:color w:val="auto"/>
          <w:sz w:val="24"/>
          <w:szCs w:val="24"/>
          <w:highlight w:val="none"/>
          <w:lang w:val="en-US" w:eastAsia="zh-CN"/>
        </w:rPr>
        <w:t>，应根据咨询合同约定的工作内容，对施工图复核工作进行</w:t>
      </w:r>
      <w:r>
        <w:rPr>
          <w:rFonts w:hint="eastAsia" w:ascii="宋体" w:hAnsi="宋体" w:eastAsia="宋体" w:cs="宋体"/>
          <w:color w:val="auto"/>
          <w:sz w:val="24"/>
          <w:szCs w:val="24"/>
          <w:highlight w:val="none"/>
          <w:lang w:val="en-US" w:eastAsia="zh-CN"/>
        </w:rPr>
        <w:t>策划</w:t>
      </w:r>
      <w:r>
        <w:rPr>
          <w:rFonts w:hint="eastAsia" w:ascii="宋体" w:hAnsi="宋体" w:cs="宋体"/>
          <w:color w:val="auto"/>
          <w:sz w:val="24"/>
          <w:szCs w:val="24"/>
          <w:highlight w:val="none"/>
          <w:lang w:val="en-US" w:eastAsia="zh-CN"/>
        </w:rPr>
        <w:t>。策划内容包括</w:t>
      </w:r>
      <w:r>
        <w:rPr>
          <w:rFonts w:hint="eastAsia" w:ascii="宋体" w:hAnsi="宋体" w:eastAsia="宋体" w:cs="宋体"/>
          <w:color w:val="auto"/>
          <w:sz w:val="24"/>
          <w:szCs w:val="24"/>
          <w:highlight w:val="none"/>
          <w:lang w:val="en-US" w:eastAsia="zh-CN"/>
        </w:rPr>
        <w:t>施工图设计的专业内容（含界面划分）、设计单位、设计开始完成时间、</w:t>
      </w:r>
      <w:r>
        <w:rPr>
          <w:rFonts w:hint="eastAsia" w:ascii="宋体" w:hAnsi="宋体" w:cs="宋体"/>
          <w:color w:val="auto"/>
          <w:sz w:val="24"/>
          <w:szCs w:val="24"/>
          <w:highlight w:val="none"/>
          <w:lang w:val="en-US" w:eastAsia="zh-CN"/>
        </w:rPr>
        <w:t>复核（审查）</w:t>
      </w:r>
      <w:r>
        <w:rPr>
          <w:rFonts w:hint="eastAsia" w:ascii="宋体" w:hAnsi="宋体" w:eastAsia="宋体" w:cs="宋体"/>
          <w:color w:val="auto"/>
          <w:sz w:val="24"/>
          <w:szCs w:val="24"/>
          <w:highlight w:val="none"/>
          <w:lang w:val="en-US" w:eastAsia="zh-CN"/>
        </w:rPr>
        <w:t>单位、</w:t>
      </w:r>
      <w:r>
        <w:rPr>
          <w:rFonts w:hint="eastAsia" w:ascii="宋体" w:hAnsi="宋体" w:cs="宋体"/>
          <w:color w:val="auto"/>
          <w:sz w:val="24"/>
          <w:szCs w:val="24"/>
          <w:highlight w:val="none"/>
          <w:lang w:val="en-US" w:eastAsia="zh-CN"/>
        </w:rPr>
        <w:t>复核（审查）</w:t>
      </w:r>
      <w:r>
        <w:rPr>
          <w:rFonts w:hint="eastAsia" w:ascii="宋体" w:hAnsi="宋体" w:eastAsia="宋体" w:cs="宋体"/>
          <w:color w:val="auto"/>
          <w:sz w:val="24"/>
          <w:szCs w:val="24"/>
          <w:highlight w:val="none"/>
          <w:lang w:val="en-US" w:eastAsia="zh-CN"/>
        </w:rPr>
        <w:t>开始</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完成时间等内容进行全面梳理，形成文件，协调施工图设计、审查各方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按时保质保量完成施工图设计、审查工作。表格形式如下</w:t>
      </w:r>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342"/>
        <w:gridCol w:w="1342"/>
        <w:gridCol w:w="1595"/>
        <w:gridCol w:w="154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nil"/>
              <w:left w:val="nil"/>
              <w:right w:val="nil"/>
            </w:tcBorders>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施工图设计</w:t>
            </w:r>
            <w:r>
              <w:rPr>
                <w:rFonts w:hint="eastAsia" w:ascii="宋体" w:hAnsi="宋体" w:cs="宋体"/>
                <w:color w:val="auto"/>
                <w:sz w:val="21"/>
                <w:szCs w:val="21"/>
                <w:highlight w:val="none"/>
                <w:lang w:val="en-US" w:eastAsia="zh-CN"/>
              </w:rPr>
              <w:t>复核（审查）</w:t>
            </w:r>
            <w:r>
              <w:rPr>
                <w:rFonts w:hint="eastAsia" w:ascii="宋体" w:hAnsi="宋体" w:cs="宋体"/>
                <w:color w:val="auto"/>
                <w:kern w:val="2"/>
                <w:sz w:val="21"/>
                <w:szCs w:val="21"/>
                <w:highlight w:val="none"/>
                <w:vertAlign w:val="baseline"/>
                <w:lang w:val="en-US" w:eastAsia="zh-CN" w:bidi="ar-SA"/>
              </w:rPr>
              <w:t>策划表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复核（审查）</w:t>
            </w:r>
            <w:r>
              <w:rPr>
                <w:rFonts w:hint="eastAsia" w:ascii="宋体" w:hAnsi="宋体" w:cs="宋体"/>
                <w:color w:val="auto"/>
                <w:sz w:val="21"/>
                <w:szCs w:val="21"/>
                <w:highlight w:val="none"/>
                <w:vertAlign w:val="baseline"/>
                <w:lang w:val="en-US" w:eastAsia="zh-CN"/>
              </w:rPr>
              <w:t>内容</w:t>
            </w:r>
          </w:p>
        </w:tc>
        <w:tc>
          <w:tcPr>
            <w:tcW w:w="727"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与主设计关系</w:t>
            </w:r>
          </w:p>
        </w:tc>
        <w:tc>
          <w:tcPr>
            <w:tcW w:w="727"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设计单位</w:t>
            </w:r>
          </w:p>
        </w:tc>
        <w:tc>
          <w:tcPr>
            <w:tcW w:w="864"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设计开始完成时间</w:t>
            </w:r>
          </w:p>
        </w:tc>
        <w:tc>
          <w:tcPr>
            <w:tcW w:w="837"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复核（审查）</w:t>
            </w:r>
            <w:r>
              <w:rPr>
                <w:rFonts w:hint="eastAsia" w:ascii="宋体" w:hAnsi="宋体" w:eastAsia="宋体" w:cs="宋体"/>
                <w:color w:val="auto"/>
                <w:sz w:val="21"/>
                <w:szCs w:val="21"/>
                <w:highlight w:val="none"/>
                <w:vertAlign w:val="baseline"/>
                <w:lang w:val="en-US" w:eastAsia="zh-CN"/>
              </w:rPr>
              <w:t>单位</w:t>
            </w:r>
          </w:p>
        </w:tc>
        <w:tc>
          <w:tcPr>
            <w:tcW w:w="802"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复核（审查）</w:t>
            </w:r>
            <w:r>
              <w:rPr>
                <w:rFonts w:hint="eastAsia" w:ascii="宋体" w:hAnsi="宋体" w:eastAsia="宋体" w:cs="宋体"/>
                <w:color w:val="auto"/>
                <w:sz w:val="21"/>
                <w:szCs w:val="21"/>
                <w:highlight w:val="none"/>
                <w:vertAlign w:val="baseline"/>
                <w:lang w:val="en-US" w:eastAsia="zh-CN"/>
              </w:rPr>
              <w:t>开始完成时间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强制性施工图审查</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绿色设计专项</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装配式设计专项</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地震安全评价</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超限高层民用建筑抗震设防专项审查</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海绵城市</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水、电、暖、气</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全专业</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1"/>
                <w:szCs w:val="21"/>
                <w:highlight w:val="none"/>
                <w:vertAlign w:val="baseline"/>
                <w:lang w:val="en-US" w:eastAsia="zh-CN" w:bidi="ar-SA"/>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发包人</w:t>
            </w: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全专业</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1"/>
                <w:szCs w:val="21"/>
                <w:highlight w:val="none"/>
                <w:vertAlign w:val="baseline"/>
                <w:lang w:val="en-US" w:eastAsia="zh-CN" w:bidi="ar-SA"/>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监理人</w:t>
            </w: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全专业</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1"/>
                <w:szCs w:val="21"/>
                <w:highlight w:val="none"/>
                <w:vertAlign w:val="baseline"/>
                <w:lang w:val="en-US" w:eastAsia="zh-CN" w:bidi="ar-SA"/>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咨询人</w:t>
            </w: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72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64"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37"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c>
          <w:tcPr>
            <w:tcW w:w="802" w:type="pct"/>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1"/>
                <w:szCs w:val="21"/>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施工图</w:t>
      </w:r>
      <w:r>
        <w:rPr>
          <w:rFonts w:hint="eastAsia" w:ascii="宋体" w:hAnsi="宋体" w:cs="宋体"/>
          <w:color w:val="auto"/>
          <w:sz w:val="24"/>
          <w:szCs w:val="24"/>
          <w:highlight w:val="none"/>
          <w:lang w:val="en-US" w:eastAsia="zh-CN"/>
        </w:rPr>
        <w:t>复核的</w:t>
      </w:r>
      <w:r>
        <w:rPr>
          <w:rFonts w:hint="eastAsia" w:ascii="宋体" w:hAnsi="宋体" w:eastAsia="宋体" w:cs="宋体"/>
          <w:color w:val="auto"/>
          <w:sz w:val="24"/>
          <w:szCs w:val="24"/>
          <w:highlight w:val="none"/>
          <w:lang w:val="en-US" w:eastAsia="zh-CN"/>
        </w:rPr>
        <w:t>流程</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施工图设计</w:t>
      </w:r>
      <w:r>
        <w:rPr>
          <w:rFonts w:hint="eastAsia" w:ascii="宋体" w:hAnsi="宋体" w:cs="宋体"/>
          <w:color w:val="auto"/>
          <w:sz w:val="24"/>
          <w:szCs w:val="24"/>
          <w:highlight w:val="none"/>
          <w:lang w:val="en-US" w:eastAsia="zh-CN"/>
        </w:rPr>
        <w:t>文件编制完成后</w:t>
      </w:r>
      <w:r>
        <w:rPr>
          <w:rFonts w:hint="eastAsia" w:ascii="宋体" w:hAnsi="宋体" w:eastAsia="宋体" w:cs="宋体"/>
          <w:color w:val="auto"/>
          <w:sz w:val="24"/>
          <w:szCs w:val="24"/>
          <w:highlight w:val="none"/>
          <w:lang w:val="en-US" w:eastAsia="zh-CN"/>
        </w:rPr>
        <w:t>提交首先要求</w:t>
      </w:r>
      <w:r>
        <w:rPr>
          <w:rFonts w:hint="eastAsia" w:ascii="宋体" w:hAnsi="宋体" w:cs="宋体"/>
          <w:color w:val="auto"/>
          <w:sz w:val="24"/>
          <w:szCs w:val="24"/>
          <w:highlight w:val="none"/>
          <w:lang w:val="en-US" w:eastAsia="zh-CN"/>
        </w:rPr>
        <w:t>总承包人</w:t>
      </w:r>
      <w:r>
        <w:rPr>
          <w:rFonts w:hint="eastAsia" w:ascii="宋体" w:hAnsi="宋体" w:eastAsia="宋体" w:cs="宋体"/>
          <w:color w:val="auto"/>
          <w:sz w:val="24"/>
          <w:szCs w:val="24"/>
          <w:highlight w:val="none"/>
          <w:lang w:val="en-US" w:eastAsia="zh-CN"/>
        </w:rPr>
        <w:t>自查，即</w:t>
      </w:r>
      <w:r>
        <w:rPr>
          <w:rFonts w:hint="eastAsia" w:ascii="宋体" w:hAnsi="宋体" w:cs="宋体"/>
          <w:color w:val="auto"/>
          <w:sz w:val="24"/>
          <w:szCs w:val="24"/>
          <w:highlight w:val="none"/>
          <w:lang w:val="en-US" w:eastAsia="zh-CN"/>
        </w:rPr>
        <w:t>总承包人</w:t>
      </w:r>
      <w:r>
        <w:rPr>
          <w:rFonts w:hint="eastAsia" w:ascii="宋体" w:hAnsi="宋体" w:eastAsia="宋体" w:cs="宋体"/>
          <w:color w:val="auto"/>
          <w:sz w:val="24"/>
          <w:szCs w:val="24"/>
          <w:highlight w:val="none"/>
          <w:lang w:val="en-US" w:eastAsia="zh-CN"/>
        </w:rPr>
        <w:t>在提交施工图设计成果</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lang w:val="en-US" w:eastAsia="zh-CN"/>
        </w:rPr>
        <w:t>时，须同步提交施工图自查记录单和设计、施工融合自查单，主要检查施工图设计文件对于</w:t>
      </w:r>
      <w:r>
        <w:rPr>
          <w:rFonts w:hint="eastAsia" w:ascii="宋体" w:hAnsi="宋体" w:cs="宋体"/>
          <w:color w:val="auto"/>
          <w:sz w:val="24"/>
          <w:szCs w:val="24"/>
          <w:highlight w:val="none"/>
          <w:lang w:val="en-US" w:eastAsia="zh-CN"/>
        </w:rPr>
        <w:t>初步设计批复文件、</w:t>
      </w:r>
      <w:r>
        <w:rPr>
          <w:rFonts w:hint="eastAsia" w:ascii="宋体" w:hAnsi="宋体" w:eastAsia="宋体" w:cs="宋体"/>
          <w:color w:val="auto"/>
          <w:sz w:val="24"/>
          <w:szCs w:val="24"/>
          <w:highlight w:val="none"/>
          <w:lang w:val="en-US" w:eastAsia="zh-CN"/>
        </w:rPr>
        <w:t>发包人要求、技术要求、重大问题、专家意见等方面的响应情况。</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(2)根据咨询合同约定，咨询人需出具施工图复核意见的，咨询人应独立开展施工图设计文件复核工作，出具施工图复核意见。</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根据咨询合同约定，咨询人需配合发包人组织施工图审查工作的，咨询人在独立出具施工图复核意见的基础上，负责收集政府部门、专业审查单位、发包人、监理人的复核（审查）意见，并将各方出具的施工图复核（审查）意见进行分析整合，形成汇总版的施工图复核（审查）意见，经发包人确认后，交由总承包人开展施工图意见答复、设计修改工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咨询人应对施工图复核（审查）意见的答复及设计修改工作进行有效把控，咨询人可根据施工图复核（审查）工作需要，经发包人许可，组织发包人、监理人、总承包人对各部门/单位出具的施工图复核（审查）意见、汇总版施工图复核（审查）意见进行集中讨论、答复，保障施工图复核（审查）工作的高效、有序进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咨询人应在核对总承包人针对汇总版施工图复核（审查）意见答复的基础上，分别单独核对政府部门、专业单位、发包人、监理单位、咨询人出具的复核（审查）意见的答复情况及图纸修改情况，确保答复情况与图纸修改情况一致，直至全部复核（审查）意见答复通过，图纸修改完善，最终落实闭环。</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(6)咨询人负责跟踪把控因施工图复核（审查）意见导致的工程费用调整，在施工图复核（审查）过程中，注重合理性、经济性对比分析，动态调整</w:t>
      </w:r>
      <w:r>
        <w:rPr>
          <w:rFonts w:hint="eastAsia" w:ascii="宋体" w:hAnsi="宋体" w:eastAsia="宋体" w:cs="宋体"/>
          <w:color w:val="auto"/>
          <w:sz w:val="24"/>
          <w:szCs w:val="24"/>
          <w:highlight w:val="none"/>
          <w:lang w:val="en-US" w:eastAsia="zh-CN"/>
        </w:rPr>
        <w:t>限额设计造价测算文件</w:t>
      </w:r>
      <w:r>
        <w:rPr>
          <w:rFonts w:hint="eastAsia" w:ascii="宋体" w:hAnsi="宋体" w:cs="宋体"/>
          <w:color w:val="auto"/>
          <w:sz w:val="24"/>
          <w:szCs w:val="24"/>
          <w:highlight w:val="none"/>
          <w:lang w:val="en-US" w:eastAsia="zh-CN"/>
        </w:rPr>
        <w:t>，确保限额设计不因施工图复核（审查）出现问题。</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(7)咨询人应在施工图复核（审查）意见全部落实、</w:t>
      </w:r>
      <w:r>
        <w:rPr>
          <w:rFonts w:hint="eastAsia" w:ascii="宋体" w:hAnsi="宋体" w:eastAsia="宋体" w:cs="宋体"/>
          <w:color w:val="auto"/>
          <w:sz w:val="24"/>
          <w:szCs w:val="24"/>
          <w:highlight w:val="none"/>
          <w:lang w:val="en-US" w:eastAsia="zh-CN"/>
        </w:rPr>
        <w:t>限额设计造价测算文件</w:t>
      </w:r>
      <w:r>
        <w:rPr>
          <w:rFonts w:hint="eastAsia" w:ascii="宋体" w:hAnsi="宋体" w:cs="宋体"/>
          <w:color w:val="auto"/>
          <w:sz w:val="24"/>
          <w:szCs w:val="24"/>
          <w:highlight w:val="none"/>
          <w:lang w:val="en-US" w:eastAsia="zh-CN"/>
        </w:rPr>
        <w:t>满足限额设计要求的情况下，要求总承包人按时上报施工图设计文件、施工图预算，</w:t>
      </w:r>
      <w:r>
        <w:rPr>
          <w:rFonts w:hint="eastAsia" w:ascii="宋体" w:hAnsi="宋体" w:eastAsia="宋体" w:cs="宋体"/>
          <w:color w:val="auto"/>
          <w:sz w:val="24"/>
          <w:szCs w:val="24"/>
          <w:highlight w:val="none"/>
          <w:lang w:val="en-US" w:eastAsia="zh-CN"/>
        </w:rPr>
        <w:t>经确认无误后确</w:t>
      </w:r>
      <w:r>
        <w:rPr>
          <w:rFonts w:hint="eastAsia" w:ascii="宋体" w:hAnsi="宋体" w:cs="宋体"/>
          <w:color w:val="auto"/>
          <w:sz w:val="24"/>
          <w:szCs w:val="24"/>
          <w:highlight w:val="none"/>
          <w:lang w:val="en-US" w:eastAsia="zh-CN"/>
        </w:rPr>
        <w:t>定</w:t>
      </w:r>
      <w:r>
        <w:rPr>
          <w:rFonts w:hint="eastAsia" w:ascii="宋体" w:hAnsi="宋体" w:eastAsia="宋体" w:cs="宋体"/>
          <w:color w:val="auto"/>
          <w:sz w:val="24"/>
          <w:szCs w:val="24"/>
          <w:highlight w:val="none"/>
          <w:lang w:val="en-US" w:eastAsia="zh-CN"/>
        </w:rPr>
        <w:t>施工图成果文件</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20" w:firstLineChars="200"/>
        <w:textAlignment w:val="auto"/>
        <w:rPr>
          <w:rFonts w:hint="eastAsia" w:ascii="宋体" w:hAnsi="宋体" w:eastAsia="宋体" w:cs="宋体"/>
          <w:b/>
          <w:bCs/>
          <w:color w:val="auto"/>
          <w:sz w:val="24"/>
          <w:szCs w:val="24"/>
          <w:highlight w:val="none"/>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266700</wp:posOffset>
            </wp:positionH>
            <wp:positionV relativeFrom="paragraph">
              <wp:posOffset>-2324100</wp:posOffset>
            </wp:positionV>
            <wp:extent cx="5715000" cy="2618105"/>
            <wp:effectExtent l="0" t="0" r="0" b="10795"/>
            <wp:wrapTopAndBottom/>
            <wp:docPr id="15" name="F360BE8B-6686-4F3D-AEAF-501FE73E4058-1" descr="C:/Users/Admin/AppData/Local/Temp/绘图1.png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360BE8B-6686-4F3D-AEAF-501FE73E4058-1" descr="C:/Users/Admin/AppData/Local/Temp/绘图1.png绘图1"/>
                    <pic:cNvPicPr>
                      <a:picLocks noChangeAspect="1"/>
                    </pic:cNvPicPr>
                  </pic:nvPicPr>
                  <pic:blipFill>
                    <a:blip r:embed="rId19"/>
                    <a:stretch>
                      <a:fillRect/>
                    </a:stretch>
                  </pic:blipFill>
                  <pic:spPr>
                    <a:xfrm>
                      <a:off x="0" y="0"/>
                      <a:ext cx="5715000" cy="2618232"/>
                    </a:xfrm>
                    <a:prstGeom prst="rect">
                      <a:avLst/>
                    </a:prstGeom>
                  </pic:spPr>
                </pic:pic>
              </a:graphicData>
            </a:graphic>
          </wp:anchor>
        </w:drawing>
      </w:r>
      <w:r>
        <w:rPr>
          <w:rFonts w:hint="eastAsia" w:ascii="宋体" w:hAnsi="宋体" w:eastAsia="宋体" w:cs="宋体"/>
          <w:b/>
          <w:bCs/>
          <w:color w:val="auto"/>
          <w:sz w:val="24"/>
          <w:szCs w:val="24"/>
          <w:highlight w:val="none"/>
        </w:rPr>
        <w:t>10.2.</w:t>
      </w: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施工图设计</w:t>
      </w:r>
      <w:r>
        <w:rPr>
          <w:rFonts w:hint="eastAsia" w:ascii="宋体" w:hAnsi="宋体" w:cs="宋体"/>
          <w:b/>
          <w:bCs/>
          <w:color w:val="auto"/>
          <w:sz w:val="24"/>
          <w:szCs w:val="24"/>
          <w:highlight w:val="none"/>
          <w:lang w:val="en-US" w:eastAsia="zh-CN"/>
        </w:rPr>
        <w:t>复核</w:t>
      </w:r>
      <w:r>
        <w:rPr>
          <w:rFonts w:hint="eastAsia" w:ascii="宋体" w:hAnsi="宋体" w:eastAsia="宋体" w:cs="宋体"/>
          <w:b/>
          <w:bCs/>
          <w:color w:val="auto"/>
          <w:sz w:val="24"/>
          <w:szCs w:val="24"/>
          <w:highlight w:val="none"/>
          <w:lang w:val="en-US" w:eastAsia="zh-CN"/>
        </w:rPr>
        <w:t>成果文件</w:t>
      </w:r>
    </w:p>
    <w:p>
      <w:pPr>
        <w:keepNext w:val="0"/>
        <w:keepLines w:val="0"/>
        <w:pageBreakBefore w:val="0"/>
        <w:widowControl w:val="0"/>
        <w:kinsoku/>
        <w:wordWrap/>
        <w:overflowPunct/>
        <w:topLinePunct w:val="0"/>
        <w:autoSpaceDE w:val="0"/>
        <w:autoSpaceDN/>
        <w:bidi w:val="0"/>
        <w:adjustRightInd/>
        <w:snapToGrid/>
        <w:spacing w:line="600" w:lineRule="exact"/>
        <w:ind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咨询人在</w:t>
      </w:r>
      <w:r>
        <w:rPr>
          <w:rFonts w:hint="eastAsia" w:ascii="宋体" w:hAnsi="宋体" w:eastAsia="宋体" w:cs="宋体"/>
          <w:color w:val="auto"/>
          <w:sz w:val="24"/>
          <w:szCs w:val="24"/>
          <w:highlight w:val="none"/>
          <w:lang w:val="en-US" w:eastAsia="zh-CN"/>
        </w:rPr>
        <w:t>施工图设计</w:t>
      </w:r>
      <w:r>
        <w:rPr>
          <w:rFonts w:hint="eastAsia" w:ascii="宋体" w:hAnsi="宋体" w:cs="宋体"/>
          <w:color w:val="auto"/>
          <w:sz w:val="24"/>
          <w:szCs w:val="24"/>
          <w:highlight w:val="none"/>
          <w:lang w:val="en-US" w:eastAsia="zh-CN"/>
        </w:rPr>
        <w:t>复核</w:t>
      </w:r>
      <w:r>
        <w:rPr>
          <w:rFonts w:hint="eastAsia" w:ascii="宋体" w:hAnsi="宋体" w:eastAsia="宋体" w:cs="宋体"/>
          <w:color w:val="auto"/>
          <w:sz w:val="24"/>
          <w:szCs w:val="24"/>
          <w:highlight w:val="none"/>
          <w:lang w:val="en-US" w:eastAsia="zh-CN"/>
        </w:rPr>
        <w:t>工作中可以形成以下成果文件</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2"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施工图设计</w:t>
      </w:r>
      <w:r>
        <w:rPr>
          <w:rFonts w:hint="eastAsia" w:ascii="宋体" w:hAnsi="宋体" w:cs="宋体"/>
          <w:color w:val="auto"/>
          <w:sz w:val="24"/>
          <w:szCs w:val="24"/>
          <w:highlight w:val="none"/>
          <w:lang w:val="en-US" w:eastAsia="zh-CN"/>
        </w:rPr>
        <w:t>复核</w:t>
      </w:r>
      <w:r>
        <w:rPr>
          <w:rFonts w:hint="eastAsia" w:ascii="宋体" w:hAnsi="宋体" w:eastAsia="宋体" w:cs="宋体"/>
          <w:color w:val="auto"/>
          <w:sz w:val="24"/>
          <w:szCs w:val="24"/>
          <w:highlight w:val="none"/>
          <w:lang w:val="en-US" w:eastAsia="zh-CN"/>
        </w:rPr>
        <w:t>报告：包括以下内容</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（1）咨询人独立出具的</w:t>
      </w:r>
      <w:r>
        <w:rPr>
          <w:rFonts w:hint="eastAsia" w:ascii="宋体" w:hAnsi="宋体" w:eastAsia="宋体" w:cs="宋体"/>
          <w:color w:val="auto"/>
          <w:sz w:val="24"/>
          <w:szCs w:val="24"/>
          <w:highlight w:val="none"/>
          <w:lang w:val="en-US" w:eastAsia="zh-CN"/>
        </w:rPr>
        <w:t>施工图设计图纸</w:t>
      </w:r>
      <w:r>
        <w:rPr>
          <w:rFonts w:hint="eastAsia" w:ascii="宋体" w:hAnsi="宋体" w:cs="宋体"/>
          <w:color w:val="auto"/>
          <w:sz w:val="24"/>
          <w:szCs w:val="24"/>
          <w:highlight w:val="none"/>
          <w:lang w:val="en-US" w:eastAsia="zh-CN"/>
        </w:rPr>
        <w:t>复核意见</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（2）咨询人汇总版施工复核（审查）查意见</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施工图设计图纸</w:t>
      </w:r>
      <w:r>
        <w:rPr>
          <w:rFonts w:hint="eastAsia" w:ascii="宋体" w:hAnsi="宋体" w:cs="宋体"/>
          <w:color w:val="auto"/>
          <w:sz w:val="24"/>
          <w:szCs w:val="24"/>
          <w:highlight w:val="none"/>
          <w:lang w:val="en-US" w:eastAsia="zh-CN"/>
        </w:rPr>
        <w:t>复核（审查）</w:t>
      </w:r>
      <w:r>
        <w:rPr>
          <w:rFonts w:hint="eastAsia" w:ascii="宋体" w:hAnsi="宋体" w:eastAsia="宋体" w:cs="宋体"/>
          <w:color w:val="auto"/>
          <w:sz w:val="24"/>
          <w:szCs w:val="24"/>
          <w:highlight w:val="none"/>
          <w:lang w:val="en-US" w:eastAsia="zh-CN"/>
        </w:rPr>
        <w:t>意见</w:t>
      </w:r>
      <w:r>
        <w:rPr>
          <w:rFonts w:hint="eastAsia" w:ascii="宋体" w:hAnsi="宋体" w:cs="宋体"/>
          <w:color w:val="auto"/>
          <w:sz w:val="24"/>
          <w:szCs w:val="24"/>
          <w:highlight w:val="none"/>
          <w:lang w:val="en-US" w:eastAsia="zh-CN"/>
        </w:rPr>
        <w:t>汇总表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077"/>
        <w:gridCol w:w="1078"/>
        <w:gridCol w:w="1329"/>
        <w:gridCol w:w="1236"/>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7"/>
            <w:tcBorders>
              <w:top w:val="nil"/>
              <w:left w:val="nil"/>
              <w:right w:val="nil"/>
            </w:tcBorders>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jc w:val="center"/>
              <w:textAlignment w:val="auto"/>
              <w:outlineLvl w:val="2"/>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施工图</w:t>
            </w:r>
            <w:r>
              <w:rPr>
                <w:rFonts w:hint="eastAsia" w:ascii="宋体" w:hAnsi="宋体" w:cs="宋体"/>
                <w:color w:val="auto"/>
                <w:sz w:val="24"/>
                <w:szCs w:val="24"/>
                <w:highlight w:val="none"/>
                <w:lang w:val="en-US" w:eastAsia="zh-CN"/>
              </w:rPr>
              <w:t>复核（审查）</w:t>
            </w:r>
            <w:r>
              <w:rPr>
                <w:rFonts w:hint="eastAsia" w:ascii="宋体" w:hAnsi="宋体" w:eastAsia="宋体" w:cs="宋体"/>
                <w:color w:val="auto"/>
                <w:sz w:val="24"/>
                <w:szCs w:val="24"/>
                <w:highlight w:val="none"/>
                <w:lang w:val="en-US" w:eastAsia="zh-CN"/>
              </w:rPr>
              <w:t>意见</w:t>
            </w:r>
            <w:r>
              <w:rPr>
                <w:rFonts w:hint="eastAsia" w:ascii="宋体" w:hAnsi="宋体" w:cs="宋体"/>
                <w:color w:val="auto"/>
                <w:sz w:val="24"/>
                <w:szCs w:val="24"/>
                <w:highlight w:val="none"/>
                <w:lang w:val="en-US" w:eastAsia="zh-CN"/>
              </w:rPr>
              <w:t>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lang w:val="en-US" w:eastAsia="zh-CN"/>
              </w:rPr>
              <w:t>复核（审查）</w:t>
            </w:r>
            <w:r>
              <w:rPr>
                <w:rFonts w:hint="eastAsia" w:ascii="宋体" w:hAnsi="宋体" w:cs="宋体"/>
                <w:color w:val="auto"/>
                <w:sz w:val="24"/>
                <w:szCs w:val="24"/>
                <w:highlight w:val="none"/>
                <w:vertAlign w:val="baseline"/>
                <w:lang w:val="en-US" w:eastAsia="zh-CN"/>
              </w:rPr>
              <w:t>内容</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出具部门/单位</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出具时间</w:t>
            </w: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lang w:val="en-US" w:eastAsia="zh-CN"/>
              </w:rPr>
              <w:t>复核（审查）</w:t>
            </w:r>
            <w:r>
              <w:rPr>
                <w:rFonts w:hint="eastAsia" w:ascii="宋体" w:hAnsi="宋体" w:eastAsia="宋体" w:cs="宋体"/>
                <w:color w:val="auto"/>
                <w:sz w:val="24"/>
                <w:szCs w:val="24"/>
                <w:highlight w:val="none"/>
                <w:vertAlign w:val="baseline"/>
                <w:lang w:val="en-US" w:eastAsia="zh-CN"/>
              </w:rPr>
              <w:t>意见</w:t>
            </w:r>
            <w:r>
              <w:rPr>
                <w:rFonts w:hint="eastAsia" w:ascii="宋体" w:hAnsi="宋体" w:cs="宋体"/>
                <w:color w:val="auto"/>
                <w:sz w:val="24"/>
                <w:szCs w:val="24"/>
                <w:highlight w:val="none"/>
                <w:vertAlign w:val="baseline"/>
                <w:lang w:val="en-US" w:eastAsia="zh-CN"/>
              </w:rPr>
              <w:t>数量</w:t>
            </w: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落实单位</w:t>
            </w: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通过意见数量</w:t>
            </w: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未通过意见数量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强制性施工图审查</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绿色设计专项</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装配式设计专项</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地震安全评价</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超限高层民用建筑抗震设防专项审查</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海绵城市</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水、电、暖、气</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全专业</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发包人</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全专业</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监理人</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全专业</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咨询人</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（4）单项</w:t>
      </w:r>
      <w:r>
        <w:rPr>
          <w:rFonts w:hint="eastAsia" w:ascii="宋体" w:hAnsi="宋体" w:eastAsia="宋体" w:cs="宋体"/>
          <w:color w:val="auto"/>
          <w:sz w:val="24"/>
          <w:szCs w:val="24"/>
          <w:highlight w:val="none"/>
          <w:lang w:val="en-US" w:eastAsia="zh-CN"/>
        </w:rPr>
        <w:t>施工图</w:t>
      </w:r>
      <w:r>
        <w:rPr>
          <w:rFonts w:hint="eastAsia" w:ascii="宋体" w:hAnsi="宋体" w:cs="宋体"/>
          <w:color w:val="auto"/>
          <w:sz w:val="24"/>
          <w:szCs w:val="24"/>
          <w:highlight w:val="none"/>
          <w:lang w:val="en-US" w:eastAsia="zh-CN"/>
        </w:rPr>
        <w:t>复核（审查）意见答复跟踪表</w:t>
      </w:r>
    </w:p>
    <w:p>
      <w:pPr>
        <w:rPr>
          <w:rFonts w:hint="eastAsia" w:ascii="宋体" w:hAnsi="宋体" w:cs="宋体"/>
          <w:color w:val="auto"/>
          <w:sz w:val="24"/>
          <w:szCs w:val="24"/>
          <w:highlight w:val="none"/>
          <w:lang w:val="en-US" w:eastAsia="zh-CN"/>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077"/>
        <w:gridCol w:w="1078"/>
        <w:gridCol w:w="1329"/>
        <w:gridCol w:w="1236"/>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7"/>
            <w:tcBorders>
              <w:top w:val="nil"/>
              <w:left w:val="nil"/>
              <w:right w:val="nil"/>
            </w:tcBorders>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480" w:firstLineChars="200"/>
              <w:jc w:val="center"/>
              <w:textAlignment w:val="auto"/>
              <w:outlineLvl w:val="2"/>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单项</w:t>
            </w:r>
            <w:r>
              <w:rPr>
                <w:rFonts w:hint="eastAsia" w:ascii="宋体" w:hAnsi="宋体" w:eastAsia="宋体" w:cs="宋体"/>
                <w:color w:val="auto"/>
                <w:sz w:val="24"/>
                <w:szCs w:val="24"/>
                <w:highlight w:val="none"/>
                <w:lang w:val="en-US" w:eastAsia="zh-CN"/>
              </w:rPr>
              <w:t>施工图</w:t>
            </w:r>
            <w:r>
              <w:rPr>
                <w:rFonts w:hint="eastAsia" w:ascii="宋体" w:hAnsi="宋体" w:cs="宋体"/>
                <w:color w:val="auto"/>
                <w:sz w:val="24"/>
                <w:szCs w:val="24"/>
                <w:highlight w:val="none"/>
                <w:lang w:val="en-US" w:eastAsia="zh-CN"/>
              </w:rPr>
              <w:t>审查意见答复跟踪表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kern w:val="2"/>
                <w:sz w:val="24"/>
                <w:szCs w:val="24"/>
                <w:highlight w:val="none"/>
                <w:vertAlign w:val="baseline"/>
                <w:lang w:val="en-US" w:eastAsia="zh-CN" w:bidi="ar-SA"/>
              </w:rPr>
              <w:t>子项名称</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专业</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出具时间</w:t>
            </w: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lang w:val="en-US" w:eastAsia="zh-CN"/>
              </w:rPr>
              <w:t>复核（审查）</w:t>
            </w:r>
            <w:r>
              <w:rPr>
                <w:rFonts w:hint="eastAsia" w:ascii="宋体" w:hAnsi="宋体" w:eastAsia="宋体" w:cs="宋体"/>
                <w:color w:val="auto"/>
                <w:sz w:val="24"/>
                <w:szCs w:val="24"/>
                <w:highlight w:val="none"/>
                <w:vertAlign w:val="baseline"/>
                <w:lang w:val="en-US" w:eastAsia="zh-CN"/>
              </w:rPr>
              <w:t>意见</w:t>
            </w:r>
            <w:r>
              <w:rPr>
                <w:rFonts w:hint="eastAsia" w:ascii="宋体" w:hAnsi="宋体" w:cs="宋体"/>
                <w:color w:val="auto"/>
                <w:sz w:val="24"/>
                <w:szCs w:val="24"/>
                <w:highlight w:val="none"/>
                <w:vertAlign w:val="baseline"/>
                <w:lang w:val="en-US" w:eastAsia="zh-CN"/>
              </w:rPr>
              <w:t>数量</w:t>
            </w: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落实单位</w:t>
            </w: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通过意见数量</w:t>
            </w: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未通过意见数量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XXX楼</w:t>
            </w: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建筑</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结构</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给排水</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暖通</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电气</w:t>
            </w: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center"/>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9"/>
              <w:rPr>
                <w:rFonts w:hint="eastAsia" w:ascii="宋体" w:hAnsi="宋体" w:eastAsia="宋体" w:cs="宋体"/>
                <w:color w:val="auto"/>
                <w:kern w:val="2"/>
                <w:sz w:val="24"/>
                <w:szCs w:val="24"/>
                <w:highlight w:val="none"/>
                <w:vertAlign w:val="baseline"/>
                <w:lang w:val="en-US" w:eastAsia="zh-CN" w:bidi="ar-SA"/>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9"/>
              <w:rPr>
                <w:rFonts w:hint="eastAsia" w:ascii="宋体" w:hAnsi="宋体" w:eastAsia="宋体" w:cs="宋体"/>
                <w:color w:val="auto"/>
                <w:kern w:val="2"/>
                <w:sz w:val="24"/>
                <w:szCs w:val="24"/>
                <w:highlight w:val="none"/>
                <w:vertAlign w:val="baseline"/>
                <w:lang w:val="en-US" w:eastAsia="zh-CN" w:bidi="ar-SA"/>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9"/>
              <w:rPr>
                <w:rFonts w:hint="eastAsia" w:ascii="宋体" w:hAnsi="宋体" w:eastAsia="宋体" w:cs="宋体"/>
                <w:color w:val="auto"/>
                <w:kern w:val="2"/>
                <w:sz w:val="24"/>
                <w:szCs w:val="24"/>
                <w:highlight w:val="none"/>
                <w:vertAlign w:val="baseline"/>
                <w:lang w:val="en-US" w:eastAsia="zh-CN" w:bidi="ar-SA"/>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9"/>
              <w:rPr>
                <w:rFonts w:hint="eastAsia" w:ascii="宋体" w:hAnsi="宋体" w:eastAsia="宋体" w:cs="宋体"/>
                <w:color w:val="auto"/>
                <w:kern w:val="2"/>
                <w:sz w:val="24"/>
                <w:szCs w:val="24"/>
                <w:highlight w:val="none"/>
                <w:vertAlign w:val="baseline"/>
                <w:lang w:val="en-US" w:eastAsia="zh-CN" w:bidi="ar-SA"/>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default" w:ascii="宋体" w:hAnsi="宋体" w:eastAsia="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0" w:leftChars="0" w:firstLine="0" w:firstLineChars="0"/>
              <w:textAlignment w:val="auto"/>
              <w:outlineLvl w:val="9"/>
              <w:rPr>
                <w:rFonts w:hint="eastAsia" w:ascii="宋体" w:hAnsi="宋体" w:eastAsia="宋体" w:cs="宋体"/>
                <w:color w:val="auto"/>
                <w:kern w:val="2"/>
                <w:sz w:val="24"/>
                <w:szCs w:val="24"/>
                <w:highlight w:val="none"/>
                <w:vertAlign w:val="baseline"/>
                <w:lang w:val="en-US" w:eastAsia="zh-CN" w:bidi="ar-SA"/>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2"/>
              <w:rPr>
                <w:rFonts w:hint="eastAsia" w:ascii="宋体" w:hAnsi="宋体" w:eastAsia="宋体" w:cs="宋体"/>
                <w:color w:val="auto"/>
                <w:sz w:val="24"/>
                <w:szCs w:val="24"/>
                <w:highlight w:val="none"/>
                <w:vertAlign w:val="baseline"/>
                <w:lang w:val="en-US" w:eastAsia="zh-CN"/>
              </w:rPr>
            </w:pPr>
          </w:p>
        </w:tc>
        <w:tc>
          <w:tcPr>
            <w:tcW w:w="1077"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078"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329"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236"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c>
          <w:tcPr>
            <w:tcW w:w="1130" w:type="dxa"/>
            <w:noWrap w:val="0"/>
            <w:vAlign w:val="top"/>
          </w:tcPr>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textAlignment w:val="auto"/>
              <w:outlineLvl w:val="9"/>
              <w:rPr>
                <w:rFonts w:hint="eastAsia" w:ascii="宋体" w:hAnsi="宋体" w:eastAsia="宋体" w:cs="宋体"/>
                <w:color w:val="auto"/>
                <w:sz w:val="24"/>
                <w:szCs w:val="24"/>
                <w:highlight w:val="none"/>
                <w:vertAlign w:val="baseline"/>
                <w:lang w:val="en-US" w:eastAsia="zh-CN"/>
              </w:rPr>
            </w:pPr>
          </w:p>
        </w:tc>
      </w:tr>
    </w:tbl>
    <w:p>
      <w:pPr>
        <w:keepNext w:val="0"/>
        <w:keepLines w:val="0"/>
        <w:pageBreakBefore w:val="0"/>
        <w:widowControl w:val="0"/>
        <w:numPr>
          <w:ilvl w:val="0"/>
          <w:numId w:val="12"/>
        </w:numPr>
        <w:kinsoku/>
        <w:wordWrap/>
        <w:overflowPunct/>
        <w:topLinePunct w:val="0"/>
        <w:autoSpaceDE w:val="0"/>
        <w:autoSpaceDN/>
        <w:bidi w:val="0"/>
        <w:adjustRightInd/>
        <w:snapToGrid/>
        <w:spacing w:line="600" w:lineRule="exact"/>
        <w:ind w:firstLine="480" w:firstLineChars="200"/>
        <w:textAlignment w:val="auto"/>
        <w:outlineLvl w:val="2"/>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附件：包括但不限于施工图设计图纸、计算书、外部强审单位（政府部门、专业审查单位）审查意见、</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lang w:val="en-US" w:eastAsia="zh-CN"/>
        </w:rPr>
        <w:t>审查意见、</w:t>
      </w:r>
      <w:r>
        <w:rPr>
          <w:rFonts w:hint="eastAsia" w:ascii="宋体" w:hAnsi="宋体" w:cs="宋体"/>
          <w:color w:val="auto"/>
          <w:sz w:val="24"/>
          <w:szCs w:val="24"/>
          <w:highlight w:val="none"/>
          <w:lang w:val="en-US" w:eastAsia="zh-CN"/>
        </w:rPr>
        <w:t>咨询人复核意见、监理人复核</w:t>
      </w:r>
      <w:r>
        <w:rPr>
          <w:rFonts w:hint="eastAsia" w:ascii="宋体" w:hAnsi="宋体" w:eastAsia="宋体" w:cs="宋体"/>
          <w:color w:val="auto"/>
          <w:sz w:val="24"/>
          <w:szCs w:val="24"/>
          <w:highlight w:val="none"/>
          <w:lang w:val="en-US" w:eastAsia="zh-CN"/>
        </w:rPr>
        <w:t>意见、</w:t>
      </w:r>
      <w:r>
        <w:rPr>
          <w:rFonts w:hint="eastAsia" w:ascii="宋体" w:hAnsi="宋体" w:cs="宋体"/>
          <w:color w:val="auto"/>
          <w:sz w:val="24"/>
          <w:szCs w:val="24"/>
          <w:highlight w:val="none"/>
          <w:lang w:val="en-US" w:eastAsia="zh-CN"/>
        </w:rPr>
        <w:t>总承包人</w:t>
      </w:r>
      <w:r>
        <w:rPr>
          <w:rFonts w:hint="eastAsia" w:ascii="宋体" w:hAnsi="宋体" w:eastAsia="宋体" w:cs="宋体"/>
          <w:color w:val="auto"/>
          <w:sz w:val="24"/>
          <w:szCs w:val="24"/>
          <w:highlight w:val="none"/>
          <w:lang w:val="en-US" w:eastAsia="zh-CN"/>
        </w:rPr>
        <w:t>自查记录、EPC内部设计优化意见及其他单位的施工图</w:t>
      </w:r>
      <w:r>
        <w:rPr>
          <w:rFonts w:hint="eastAsia" w:ascii="宋体" w:hAnsi="宋体" w:cs="宋体"/>
          <w:color w:val="auto"/>
          <w:sz w:val="24"/>
          <w:szCs w:val="24"/>
          <w:highlight w:val="none"/>
          <w:lang w:val="en-US" w:eastAsia="zh-CN"/>
        </w:rPr>
        <w:t>复核（审查）</w:t>
      </w:r>
      <w:r>
        <w:rPr>
          <w:rFonts w:hint="eastAsia" w:ascii="宋体" w:hAnsi="宋体" w:eastAsia="宋体" w:cs="宋体"/>
          <w:color w:val="auto"/>
          <w:sz w:val="24"/>
          <w:szCs w:val="24"/>
          <w:highlight w:val="none"/>
          <w:lang w:val="en-US" w:eastAsia="zh-CN"/>
        </w:rPr>
        <w:t>意见等</w:t>
      </w:r>
      <w:r>
        <w:rPr>
          <w:rFonts w:hint="eastAsia" w:ascii="宋体" w:hAnsi="宋体" w:cs="宋体"/>
          <w:color w:val="auto"/>
          <w:sz w:val="24"/>
          <w:szCs w:val="24"/>
          <w:highlight w:val="none"/>
          <w:lang w:val="en-US" w:eastAsia="zh-CN"/>
        </w:rPr>
        <w:t>；各部门/单位施工图复核（审查）意见答复文件等。</w:t>
      </w:r>
    </w:p>
    <w:p>
      <w:pPr>
        <w:keepNext w:val="0"/>
        <w:keepLines w:val="0"/>
        <w:pageBreakBefore w:val="0"/>
        <w:widowControl w:val="0"/>
        <w:numPr>
          <w:ilvl w:val="0"/>
          <w:numId w:val="12"/>
        </w:numPr>
        <w:kinsoku/>
        <w:wordWrap/>
        <w:overflowPunct/>
        <w:topLinePunct w:val="0"/>
        <w:autoSpaceDE w:val="0"/>
        <w:autoSpaceDN/>
        <w:bidi w:val="0"/>
        <w:adjustRightInd/>
        <w:snapToGrid/>
        <w:spacing w:line="600" w:lineRule="exact"/>
        <w:ind w:firstLine="480" w:firstLineChars="200"/>
        <w:textAlignment w:val="auto"/>
        <w:outlineLvl w:val="2"/>
        <w:rPr>
          <w:color w:val="auto"/>
          <w:sz w:val="24"/>
          <w:szCs w:val="24"/>
          <w:highlight w:val="none"/>
        </w:rPr>
      </w:pPr>
      <w:r>
        <w:rPr>
          <w:rFonts w:hint="eastAsia" w:ascii="宋体" w:hAnsi="宋体" w:cs="宋体"/>
          <w:color w:val="auto"/>
          <w:sz w:val="24"/>
          <w:szCs w:val="24"/>
          <w:highlight w:val="none"/>
          <w:lang w:val="en-US" w:eastAsia="zh-CN"/>
        </w:rPr>
        <w:t>施工图设计文件及施工图预算：经施工图复核（审查）后修改完善的施工图设计文件，与施工图设计文件一致、费用控制在限额以内的施工图预算文件。</w:t>
      </w:r>
    </w:p>
    <w:p>
      <w:pPr>
        <w:autoSpaceDE w:val="0"/>
        <w:spacing w:line="600" w:lineRule="exact"/>
        <w:jc w:val="center"/>
        <w:outlineLvl w:val="0"/>
        <w:rPr>
          <w:rFonts w:hint="eastAsia" w:ascii="宋体" w:hAnsi="宋体" w:cs="宋体"/>
          <w:sz w:val="28"/>
          <w:szCs w:val="28"/>
        </w:rPr>
      </w:pPr>
    </w:p>
    <w:p>
      <w:pPr>
        <w:autoSpaceDE w:val="0"/>
        <w:spacing w:line="600" w:lineRule="exact"/>
        <w:jc w:val="center"/>
        <w:outlineLvl w:val="0"/>
        <w:rPr>
          <w:rFonts w:hint="eastAsia" w:ascii="宋体" w:hAnsi="宋体" w:cs="宋体"/>
          <w:sz w:val="28"/>
          <w:szCs w:val="28"/>
        </w:rPr>
      </w:pPr>
      <w:r>
        <w:rPr>
          <w:rFonts w:hint="eastAsia" w:ascii="宋体" w:hAnsi="宋体" w:cs="宋体"/>
          <w:sz w:val="28"/>
          <w:szCs w:val="28"/>
        </w:rPr>
        <w:t xml:space="preserve"> </w:t>
      </w:r>
      <w:bookmarkStart w:id="40" w:name="_Toc25317"/>
    </w:p>
    <w:p>
      <w:pPr>
        <w:autoSpaceDE w:val="0"/>
        <w:spacing w:line="600" w:lineRule="exact"/>
        <w:jc w:val="center"/>
        <w:outlineLvl w:val="0"/>
        <w:rPr>
          <w:rFonts w:hint="eastAsia" w:ascii="宋体" w:hAnsi="宋体" w:cs="宋体"/>
          <w:sz w:val="28"/>
          <w:szCs w:val="28"/>
        </w:rPr>
      </w:pPr>
    </w:p>
    <w:p>
      <w:pPr>
        <w:autoSpaceDE w:val="0"/>
        <w:spacing w:line="600" w:lineRule="exact"/>
        <w:jc w:val="center"/>
        <w:outlineLvl w:val="0"/>
        <w:rPr>
          <w:rFonts w:hint="eastAsia" w:ascii="宋体" w:hAnsi="宋体" w:cs="宋体"/>
          <w:sz w:val="28"/>
          <w:szCs w:val="28"/>
        </w:rPr>
      </w:pPr>
    </w:p>
    <w:p>
      <w:pPr>
        <w:autoSpaceDE w:val="0"/>
        <w:spacing w:line="600" w:lineRule="exact"/>
        <w:jc w:val="center"/>
        <w:outlineLvl w:val="0"/>
        <w:rPr>
          <w:rFonts w:hint="eastAsia" w:ascii="宋体" w:hAnsi="宋体" w:cs="宋体"/>
          <w:sz w:val="28"/>
          <w:szCs w:val="28"/>
        </w:rPr>
      </w:pPr>
    </w:p>
    <w:p>
      <w:pPr>
        <w:autoSpaceDE w:val="0"/>
        <w:spacing w:line="600" w:lineRule="exact"/>
        <w:jc w:val="center"/>
        <w:outlineLvl w:val="0"/>
        <w:rPr>
          <w:rFonts w:hint="eastAsia" w:ascii="宋体" w:hAnsi="宋体" w:cs="宋体"/>
          <w:sz w:val="28"/>
          <w:szCs w:val="28"/>
        </w:rPr>
      </w:pPr>
    </w:p>
    <w:p>
      <w:pPr>
        <w:autoSpaceDE w:val="0"/>
        <w:spacing w:line="600" w:lineRule="exact"/>
        <w:jc w:val="center"/>
        <w:outlineLvl w:val="0"/>
        <w:rPr>
          <w:rFonts w:hint="eastAsia" w:ascii="宋体" w:hAnsi="宋体" w:cs="宋体"/>
          <w:sz w:val="28"/>
          <w:szCs w:val="28"/>
        </w:rPr>
      </w:pPr>
    </w:p>
    <w:p>
      <w:pPr>
        <w:autoSpaceDE w:val="0"/>
        <w:spacing w:line="600" w:lineRule="exact"/>
        <w:jc w:val="center"/>
        <w:outlineLvl w:val="0"/>
        <w:rPr>
          <w:rFonts w:hint="eastAsia" w:ascii="宋体" w:hAnsi="宋体" w:cs="宋体"/>
          <w:sz w:val="28"/>
          <w:szCs w:val="28"/>
        </w:rPr>
      </w:pPr>
    </w:p>
    <w:p>
      <w:pPr>
        <w:autoSpaceDE w:val="0"/>
        <w:spacing w:line="600" w:lineRule="exact"/>
        <w:jc w:val="center"/>
        <w:outlineLvl w:val="0"/>
        <w:rPr>
          <w:rFonts w:hint="eastAsia" w:ascii="宋体" w:hAnsi="宋体" w:cs="宋体"/>
          <w:sz w:val="28"/>
          <w:szCs w:val="28"/>
        </w:rPr>
      </w:pPr>
    </w:p>
    <w:p>
      <w:pPr>
        <w:autoSpaceDE w:val="0"/>
        <w:spacing w:line="600" w:lineRule="exact"/>
        <w:jc w:val="center"/>
        <w:outlineLvl w:val="0"/>
        <w:rPr>
          <w:rFonts w:hint="eastAsia" w:ascii="宋体" w:hAnsi="宋体" w:cs="宋体"/>
          <w:sz w:val="28"/>
          <w:szCs w:val="28"/>
        </w:rPr>
      </w:pPr>
    </w:p>
    <w:p>
      <w:pPr>
        <w:numPr>
          <w:ilvl w:val="0"/>
          <w:numId w:val="11"/>
        </w:numPr>
        <w:autoSpaceDE w:val="0"/>
        <w:spacing w:line="600" w:lineRule="exact"/>
        <w:ind w:left="0" w:leftChars="0" w:firstLine="0" w:firstLineChars="0"/>
        <w:jc w:val="center"/>
        <w:outlineLvl w:val="0"/>
        <w:rPr>
          <w:rFonts w:hint="eastAsia" w:ascii="宋体" w:hAnsi="宋体" w:cs="宋体"/>
          <w:b/>
          <w:bCs/>
          <w:sz w:val="28"/>
          <w:szCs w:val="28"/>
        </w:rPr>
      </w:pPr>
      <w:r>
        <w:rPr>
          <w:rFonts w:hint="eastAsia" w:ascii="宋体" w:hAnsi="宋体" w:cs="宋体"/>
          <w:b/>
          <w:bCs/>
          <w:sz w:val="28"/>
          <w:szCs w:val="28"/>
        </w:rPr>
        <w:t xml:space="preserve"> EPC项目发承包合同履约的融合式协调与服务</w:t>
      </w:r>
      <w:bookmarkEnd w:id="40"/>
    </w:p>
    <w:p>
      <w:pPr>
        <w:numPr>
          <w:ilvl w:val="0"/>
          <w:numId w:val="0"/>
        </w:numPr>
        <w:autoSpaceDE w:val="0"/>
        <w:spacing w:line="600" w:lineRule="exact"/>
        <w:ind w:leftChars="0"/>
        <w:jc w:val="both"/>
        <w:outlineLvl w:val="0"/>
        <w:rPr>
          <w:rFonts w:hint="eastAsia" w:ascii="宋体" w:hAnsi="宋体" w:cs="宋体"/>
          <w:b/>
          <w:bCs/>
          <w:sz w:val="28"/>
          <w:szCs w:val="28"/>
        </w:rPr>
      </w:pP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11.1</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咨询人融合式协调与服务的职责</w:t>
      </w:r>
    </w:p>
    <w:p>
      <w:pPr>
        <w:autoSpaceDE w:val="0"/>
        <w:spacing w:line="600" w:lineRule="exact"/>
        <w:ind w:firstLine="480" w:firstLineChars="200"/>
        <w:rPr>
          <w:rFonts w:ascii="宋体" w:hAnsi="宋体" w:cs="宋体"/>
          <w:color w:val="00B050"/>
          <w:sz w:val="24"/>
          <w:szCs w:val="24"/>
        </w:rPr>
      </w:pPr>
      <w:r>
        <w:rPr>
          <w:rFonts w:hint="eastAsia" w:ascii="宋体" w:hAnsi="宋体" w:cs="宋体"/>
          <w:sz w:val="24"/>
          <w:szCs w:val="24"/>
        </w:rPr>
        <w:t>咨询人是代表发包人对EPC项目发承包合同履约进行协调与服务的责任人，其主要职责是加强发包人、总承包人、造价咨询（含招标代理）、工程监理（若另行独立委托）等参与方之间的相互沟通，有序衔接，使得项目顺利、高效的进行，让各项工作指标达到预期的工作效果，以实现控制投资的最终</w:t>
      </w:r>
      <w:r>
        <w:rPr>
          <w:rFonts w:hint="eastAsia" w:ascii="宋体" w:hAnsi="宋体" w:cs="宋体"/>
          <w:sz w:val="24"/>
          <w:szCs w:val="24"/>
          <w:lang w:val="en-US" w:eastAsia="zh-CN"/>
        </w:rPr>
        <w:t>目的</w:t>
      </w:r>
      <w:r>
        <w:rPr>
          <w:rFonts w:hint="eastAsia" w:ascii="宋体" w:hAnsi="宋体" w:cs="宋体"/>
          <w:sz w:val="24"/>
          <w:szCs w:val="24"/>
        </w:rPr>
        <w:t>。</w:t>
      </w:r>
    </w:p>
    <w:p>
      <w:pPr>
        <w:autoSpaceDE w:val="0"/>
        <w:spacing w:line="600" w:lineRule="exact"/>
        <w:ind w:firstLine="482" w:firstLineChars="200"/>
        <w:rPr>
          <w:rFonts w:ascii="宋体" w:hAnsi="宋体" w:cs="宋体"/>
          <w:b/>
          <w:bCs/>
          <w:sz w:val="24"/>
          <w:szCs w:val="24"/>
        </w:rPr>
      </w:pPr>
      <w:r>
        <w:rPr>
          <w:rFonts w:hint="eastAsia" w:ascii="宋体" w:hAnsi="宋体" w:cs="宋体"/>
          <w:b/>
          <w:bCs/>
          <w:sz w:val="24"/>
          <w:szCs w:val="24"/>
        </w:rPr>
        <w:t xml:space="preserve">11.2 </w:t>
      </w:r>
      <w:r>
        <w:rPr>
          <w:rFonts w:hint="eastAsia" w:ascii="宋体" w:hAnsi="宋体" w:cs="宋体"/>
          <w:b/>
          <w:bCs/>
          <w:sz w:val="24"/>
          <w:szCs w:val="24"/>
          <w:lang w:val="en-US" w:eastAsia="zh-CN"/>
        </w:rPr>
        <w:t xml:space="preserve"> </w:t>
      </w:r>
      <w:r>
        <w:rPr>
          <w:rFonts w:hint="eastAsia" w:ascii="宋体" w:hAnsi="宋体" w:cs="宋体"/>
          <w:b/>
          <w:bCs/>
          <w:sz w:val="24"/>
          <w:szCs w:val="24"/>
        </w:rPr>
        <w:t>协调与服务的主要对象</w:t>
      </w:r>
    </w:p>
    <w:p>
      <w:pPr>
        <w:autoSpaceDE w:val="0"/>
        <w:spacing w:line="600" w:lineRule="exact"/>
        <w:ind w:firstLine="480" w:firstLineChars="200"/>
        <w:rPr>
          <w:rFonts w:ascii="宋体" w:hAnsi="宋体" w:cs="宋体"/>
          <w:sz w:val="24"/>
          <w:szCs w:val="24"/>
        </w:rPr>
      </w:pPr>
      <w:r>
        <w:rPr>
          <w:rFonts w:hint="eastAsia" w:ascii="宋体" w:hAnsi="宋体" w:cs="宋体"/>
          <w:sz w:val="24"/>
          <w:szCs w:val="24"/>
        </w:rPr>
        <w:t>咨询人服务与协调的主要对象为发包人、EPC总承包人以及发包人另行直接发包的与本工程相关的专业分包等。</w:t>
      </w:r>
    </w:p>
    <w:p>
      <w:pPr>
        <w:spacing w:line="600" w:lineRule="exact"/>
        <w:ind w:firstLine="482" w:firstLineChars="200"/>
        <w:rPr>
          <w:rFonts w:ascii="宋体" w:hAnsi="宋体" w:cs="宋体"/>
          <w:b/>
          <w:bCs/>
          <w:color w:val="00B050"/>
          <w:sz w:val="24"/>
          <w:szCs w:val="24"/>
        </w:rPr>
      </w:pPr>
      <w:r>
        <w:rPr>
          <w:rFonts w:hint="eastAsia" w:ascii="宋体" w:hAnsi="宋体" w:cs="宋体"/>
          <w:b/>
          <w:bCs/>
          <w:sz w:val="24"/>
          <w:szCs w:val="24"/>
        </w:rPr>
        <w:t xml:space="preserve">11.3 </w:t>
      </w:r>
      <w:r>
        <w:rPr>
          <w:rFonts w:hint="eastAsia" w:ascii="宋体" w:hAnsi="宋体" w:cs="宋体"/>
          <w:b/>
          <w:bCs/>
          <w:sz w:val="24"/>
          <w:szCs w:val="24"/>
          <w:lang w:val="en-US" w:eastAsia="zh-CN"/>
        </w:rPr>
        <w:t xml:space="preserve"> </w:t>
      </w:r>
      <w:r>
        <w:rPr>
          <w:rFonts w:hint="eastAsia" w:ascii="宋体" w:hAnsi="宋体" w:cs="宋体"/>
          <w:b/>
          <w:bCs/>
          <w:sz w:val="24"/>
          <w:szCs w:val="24"/>
        </w:rPr>
        <w:t>融合式协调与服务的</w:t>
      </w:r>
      <w:r>
        <w:rPr>
          <w:rFonts w:hint="eastAsia" w:ascii="宋体" w:hAnsi="宋体" w:cs="宋体"/>
          <w:b/>
          <w:bCs/>
          <w:color w:val="auto"/>
          <w:sz w:val="24"/>
          <w:szCs w:val="24"/>
        </w:rPr>
        <w:t>目的</w:t>
      </w:r>
    </w:p>
    <w:p>
      <w:pPr>
        <w:pStyle w:val="1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融合式协调与服务的目的，在于减少EPC项目发承包合同履约过程中的工作头绪、工作环节、工作层次，提高工作效率，坚持“以投资控制为核心”，协调总承包人（含设计）与勘察、造价（含招标代理）、监理（若另行独立委托）等参与方，围绕项目在不同实施阶段的工作有序、高效开展与衔接，使得项目管理效果达到最佳。</w:t>
      </w:r>
    </w:p>
    <w:p>
      <w:pPr>
        <w:spacing w:line="600" w:lineRule="exact"/>
        <w:ind w:firstLine="482" w:firstLineChars="200"/>
        <w:rPr>
          <w:rFonts w:ascii="宋体" w:hAnsi="宋体" w:cs="宋体"/>
          <w:b/>
          <w:bCs/>
          <w:sz w:val="24"/>
          <w:szCs w:val="24"/>
        </w:rPr>
      </w:pPr>
      <w:r>
        <w:rPr>
          <w:rFonts w:hint="eastAsia" w:ascii="宋体" w:hAnsi="宋体" w:cs="宋体"/>
          <w:b/>
          <w:bCs/>
          <w:sz w:val="24"/>
          <w:szCs w:val="24"/>
        </w:rPr>
        <w:t>11.4</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融合式协调与服务的主要内容</w:t>
      </w:r>
    </w:p>
    <w:p>
      <w:pPr>
        <w:pStyle w:val="1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融合式协调与服务的主要内容，一般可包括以下方面：</w:t>
      </w:r>
    </w:p>
    <w:p>
      <w:pPr>
        <w:pStyle w:val="1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（1）制度融合，重点是咨询人与发包人涉及EPC项目发承包合同履约的制度应当相互融合、口径一致，一个渠道与总承包人协调；</w:t>
      </w:r>
    </w:p>
    <w:p>
      <w:pPr>
        <w:pStyle w:val="1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组织融合，重点是咨询人的EPC项目咨询服务团队的组织架构融合，应当以EPC项目咨询委托服务合同的内容与服务目标成果为导向，从服务团队人员配置、岗位职责、管理制度、业务分工和奖惩等方面入手，建立以EPC项目咨询经理或总咨询师负责制为核心的服务团队，对各专业的分管业务负责人和工程师的工作内容、主体责任、岗位责任进行详细的划分和明确，形成有机、互动、统一的组织管理体系，实现咨询人内部组织架构的有机融合；</w:t>
      </w:r>
    </w:p>
    <w:p>
      <w:pPr>
        <w:pStyle w:val="13"/>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业务融合，重点是咨询人内部各业务板块的融合，也包括与发包人对咨询人相关业务要求的融合，凡EPC项目发承包合同履约过程中所涉及的与严格控制投资相关的咨询类业务，有需要与总承包人协调沟通的事项，由咨询人与发包人沟通后再予以协调沟通。</w:t>
      </w:r>
    </w:p>
    <w:p>
      <w:pPr>
        <w:pStyle w:val="13"/>
        <w:spacing w:line="60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11.5 </w:t>
      </w:r>
      <w:r>
        <w:rPr>
          <w:rFonts w:hint="eastAsia" w:ascii="宋体" w:hAnsi="宋体" w:cs="宋体"/>
          <w:b/>
          <w:bCs/>
          <w:kern w:val="2"/>
          <w:sz w:val="24"/>
          <w:szCs w:val="24"/>
          <w:lang w:val="en-US" w:eastAsia="zh-CN" w:bidi="ar-SA"/>
        </w:rPr>
        <w:t xml:space="preserve"> </w:t>
      </w:r>
      <w:r>
        <w:rPr>
          <w:rFonts w:hint="eastAsia" w:ascii="宋体" w:hAnsi="宋体" w:eastAsia="宋体" w:cs="宋体"/>
          <w:b/>
          <w:bCs/>
          <w:kern w:val="2"/>
          <w:sz w:val="24"/>
          <w:szCs w:val="24"/>
          <w:lang w:val="en-US" w:eastAsia="zh-CN" w:bidi="ar-SA"/>
        </w:rPr>
        <w:t>咨询人业务融合的要点</w:t>
      </w:r>
    </w:p>
    <w:p>
      <w:pPr>
        <w:pStyle w:val="32"/>
        <w:widowControl/>
        <w:shd w:val="clear" w:color="auto" w:fill="FFFFFF"/>
        <w:spacing w:before="0" w:beforeAutospacing="0" w:after="0" w:afterAutospacing="0" w:line="600" w:lineRule="exact"/>
        <w:ind w:firstLine="482" w:firstLineChars="200"/>
        <w:rPr>
          <w:rFonts w:ascii="宋体" w:hAnsi="宋体" w:cs="宋体"/>
          <w:b/>
          <w:bCs/>
          <w:kern w:val="2"/>
        </w:rPr>
      </w:pPr>
      <w:r>
        <w:rPr>
          <w:rFonts w:hint="eastAsia" w:ascii="宋体" w:hAnsi="宋体" w:cs="宋体"/>
          <w:b/>
          <w:bCs/>
          <w:kern w:val="2"/>
        </w:rPr>
        <w:t>11.5.1  工程设计与工程造价的融合</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cs="宋体"/>
          <w:b/>
          <w:bCs/>
          <w:kern w:val="2"/>
          <w:lang w:val="en-US" w:eastAsia="zh-CN"/>
        </w:rPr>
        <w:t>1</w:t>
      </w:r>
      <w:r>
        <w:rPr>
          <w:rFonts w:hint="eastAsia" w:ascii="宋体" w:hAnsi="宋体" w:cs="宋体"/>
          <w:kern w:val="2"/>
          <w:lang w:val="en-US" w:eastAsia="zh-CN"/>
        </w:rPr>
        <w:t xml:space="preserve">  </w:t>
      </w:r>
      <w:r>
        <w:rPr>
          <w:rFonts w:hint="eastAsia" w:ascii="宋体" w:hAnsi="宋体" w:cs="宋体"/>
          <w:kern w:val="2"/>
        </w:rPr>
        <w:t>设计与造价融合的必要性</w:t>
      </w:r>
    </w:p>
    <w:p>
      <w:pPr>
        <w:pStyle w:val="32"/>
        <w:widowControl/>
        <w:shd w:val="clear" w:color="auto" w:fill="FFFFFF"/>
        <w:spacing w:before="0" w:beforeAutospacing="0" w:after="0" w:afterAutospacing="0" w:line="600" w:lineRule="exact"/>
        <w:ind w:firstLine="420"/>
        <w:rPr>
          <w:rFonts w:ascii="宋体" w:hAnsi="宋体" w:cs="宋体"/>
          <w:spacing w:val="30"/>
        </w:rPr>
      </w:pPr>
      <w:r>
        <w:rPr>
          <w:rFonts w:hint="eastAsia" w:ascii="宋体" w:hAnsi="宋体" w:cs="宋体"/>
          <w:kern w:val="2"/>
        </w:rPr>
        <w:t>EPC项目咨询中价值最大且对投资影响最大的就是设计与造价的融合。</w:t>
      </w:r>
      <w:r>
        <w:rPr>
          <w:rFonts w:hint="eastAsia" w:ascii="宋体" w:hAnsi="宋体" w:cs="宋体"/>
          <w:kern w:val="2"/>
          <w:lang w:eastAsia="zh-CN"/>
        </w:rPr>
        <w:t>咨询人应</w:t>
      </w:r>
      <w:r>
        <w:rPr>
          <w:rFonts w:hint="eastAsia" w:ascii="宋体" w:hAnsi="宋体" w:cs="宋体"/>
          <w:kern w:val="2"/>
        </w:rPr>
        <w:t>采用价值工程原理</w:t>
      </w:r>
      <w:r>
        <w:rPr>
          <w:rFonts w:hint="eastAsia" w:ascii="宋体" w:hAnsi="宋体" w:cs="宋体"/>
          <w:kern w:val="2"/>
          <w:lang w:eastAsia="zh-CN"/>
        </w:rPr>
        <w:t>等科学的方法与措施</w:t>
      </w:r>
      <w:r>
        <w:rPr>
          <w:rFonts w:hint="eastAsia" w:ascii="宋体" w:hAnsi="宋体" w:cs="宋体"/>
          <w:kern w:val="2"/>
        </w:rPr>
        <w:t>，通过比选，为</w:t>
      </w:r>
      <w:r>
        <w:rPr>
          <w:rFonts w:hint="eastAsia" w:ascii="宋体" w:hAnsi="宋体" w:cs="宋体"/>
          <w:kern w:val="2"/>
          <w:lang w:eastAsia="zh-CN"/>
        </w:rPr>
        <w:t>发包人</w:t>
      </w:r>
      <w:r>
        <w:rPr>
          <w:rFonts w:hint="eastAsia" w:ascii="宋体" w:hAnsi="宋体" w:cs="宋体"/>
          <w:kern w:val="2"/>
        </w:rPr>
        <w:t>推荐性价比最高的设计方案及其估算</w:t>
      </w:r>
      <w:r>
        <w:rPr>
          <w:rFonts w:hint="eastAsia" w:ascii="宋体" w:hAnsi="宋体" w:cs="宋体"/>
          <w:kern w:val="2"/>
          <w:lang w:eastAsia="zh-CN"/>
        </w:rPr>
        <w:t>或概算</w:t>
      </w:r>
      <w:r>
        <w:rPr>
          <w:rFonts w:hint="eastAsia" w:ascii="宋体" w:hAnsi="宋体" w:cs="宋体"/>
          <w:kern w:val="2"/>
        </w:rPr>
        <w:t>，</w:t>
      </w:r>
      <w:r>
        <w:rPr>
          <w:rFonts w:hint="eastAsia" w:ascii="宋体" w:hAnsi="宋体" w:cs="宋体"/>
          <w:kern w:val="2"/>
          <w:lang w:eastAsia="zh-CN"/>
        </w:rPr>
        <w:t>抓住实现技术与经济相融合最为重要的设计阶段，进而</w:t>
      </w:r>
      <w:r>
        <w:rPr>
          <w:rFonts w:hint="eastAsia" w:ascii="宋体" w:hAnsi="宋体" w:cs="宋体"/>
          <w:kern w:val="2"/>
        </w:rPr>
        <w:t>有效控制投资的目的。</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cs="宋体"/>
          <w:b/>
          <w:bCs/>
          <w:kern w:val="2"/>
          <w:lang w:val="en-US" w:eastAsia="zh-CN"/>
        </w:rPr>
        <w:t>2</w:t>
      </w:r>
      <w:r>
        <w:rPr>
          <w:rFonts w:hint="eastAsia" w:ascii="宋体" w:hAnsi="宋体" w:cs="宋体"/>
          <w:kern w:val="2"/>
          <w:lang w:val="en-US" w:eastAsia="zh-CN"/>
        </w:rPr>
        <w:t xml:space="preserve">  </w:t>
      </w:r>
      <w:r>
        <w:rPr>
          <w:rFonts w:hint="eastAsia" w:ascii="宋体" w:hAnsi="宋体" w:cs="宋体"/>
          <w:kern w:val="2"/>
        </w:rPr>
        <w:t>设计与造价融合的目标与措施</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cs="宋体"/>
          <w:kern w:val="2"/>
        </w:rPr>
        <w:t>咨询人应与设计人共同</w:t>
      </w:r>
      <w:r>
        <w:rPr>
          <w:rFonts w:hint="eastAsia" w:ascii="宋体" w:hAnsi="宋体" w:cs="宋体"/>
          <w:kern w:val="2"/>
          <w:lang w:eastAsia="zh-CN"/>
        </w:rPr>
        <w:t>协作</w:t>
      </w:r>
      <w:r>
        <w:rPr>
          <w:rFonts w:hint="eastAsia" w:ascii="宋体" w:hAnsi="宋体" w:cs="宋体"/>
          <w:kern w:val="2"/>
        </w:rPr>
        <w:t>制定各阶段的服务内容</w:t>
      </w:r>
      <w:r>
        <w:rPr>
          <w:rFonts w:hint="eastAsia" w:ascii="宋体" w:hAnsi="宋体" w:cs="宋体"/>
          <w:kern w:val="2"/>
          <w:lang w:eastAsia="zh-CN"/>
        </w:rPr>
        <w:t>、</w:t>
      </w:r>
      <w:r>
        <w:rPr>
          <w:rFonts w:hint="eastAsia" w:ascii="宋体" w:hAnsi="宋体" w:cs="宋体"/>
          <w:kern w:val="2"/>
        </w:rPr>
        <w:t>目标与措施。</w:t>
      </w:r>
    </w:p>
    <w:p>
      <w:pPr>
        <w:pStyle w:val="32"/>
        <w:widowControl/>
        <w:shd w:val="clear" w:color="auto" w:fill="FFFFFF"/>
        <w:spacing w:before="0" w:beforeAutospacing="0" w:after="0" w:afterAutospacing="0" w:line="600" w:lineRule="exact"/>
        <w:ind w:firstLine="420"/>
        <w:rPr>
          <w:rFonts w:hint="eastAsia" w:ascii="宋体" w:hAnsi="宋体" w:cs="宋体"/>
          <w:kern w:val="2"/>
          <w:lang w:eastAsia="zh-CN"/>
        </w:rPr>
      </w:pPr>
      <w:r>
        <w:rPr>
          <w:rFonts w:hint="eastAsia" w:ascii="宋体" w:hAnsi="宋体" w:eastAsia="宋体" w:cs="宋体"/>
          <w:kern w:val="2"/>
          <w:sz w:val="24"/>
          <w:szCs w:val="24"/>
          <w:lang w:val="en-US" w:eastAsia="zh-CN" w:bidi="ar-SA"/>
        </w:rPr>
        <w:t>（</w:t>
      </w:r>
      <w:r>
        <w:rPr>
          <w:rFonts w:hint="eastAsia" w:ascii="宋体" w:hAnsi="宋体" w:cs="宋体"/>
          <w:kern w:val="2"/>
        </w:rPr>
        <w:t>1）</w:t>
      </w:r>
      <w:r>
        <w:rPr>
          <w:rFonts w:hint="eastAsia" w:ascii="宋体" w:hAnsi="宋体" w:cs="宋体"/>
          <w:kern w:val="2"/>
          <w:lang w:eastAsia="zh-CN"/>
        </w:rPr>
        <w:t>根据</w:t>
      </w:r>
      <w:r>
        <w:rPr>
          <w:rFonts w:hint="eastAsia" w:ascii="宋体" w:hAnsi="宋体" w:cs="宋体"/>
          <w:kern w:val="2"/>
          <w:lang w:val="en-US" w:eastAsia="zh-CN"/>
        </w:rPr>
        <w:t>咨询</w:t>
      </w:r>
      <w:r>
        <w:rPr>
          <w:rFonts w:hint="eastAsia" w:ascii="宋体" w:hAnsi="宋体" w:cs="宋体"/>
          <w:kern w:val="2"/>
          <w:lang w:eastAsia="zh-CN"/>
        </w:rPr>
        <w:t>委托合同及相关资料，编制前期阶段的</w:t>
      </w:r>
      <w:r>
        <w:rPr>
          <w:rFonts w:hint="eastAsia" w:ascii="宋体" w:hAnsi="宋体" w:cs="宋体"/>
          <w:kern w:val="2"/>
        </w:rPr>
        <w:t>发包人</w:t>
      </w:r>
      <w:r>
        <w:rPr>
          <w:rFonts w:hint="eastAsia" w:ascii="宋体" w:hAnsi="宋体" w:cs="宋体"/>
          <w:kern w:val="2"/>
          <w:lang w:eastAsia="zh-CN"/>
        </w:rPr>
        <w:t>要求</w:t>
      </w:r>
      <w:r>
        <w:rPr>
          <w:rFonts w:hint="eastAsia" w:ascii="宋体" w:hAnsi="宋体" w:cs="宋体"/>
          <w:kern w:val="2"/>
        </w:rPr>
        <w:t>，并制定限额设计（含各专业</w:t>
      </w:r>
      <w:r>
        <w:rPr>
          <w:rFonts w:hint="eastAsia" w:ascii="宋体" w:hAnsi="宋体" w:cs="宋体"/>
          <w:kern w:val="2"/>
          <w:lang w:eastAsia="zh-CN"/>
        </w:rPr>
        <w:t>）方案与指标；</w:t>
      </w:r>
    </w:p>
    <w:p>
      <w:pPr>
        <w:pStyle w:val="32"/>
        <w:widowControl/>
        <w:shd w:val="clear" w:color="auto" w:fill="FFFFFF"/>
        <w:spacing w:before="0" w:beforeAutospacing="0" w:after="0" w:afterAutospacing="0" w:line="600" w:lineRule="exact"/>
        <w:ind w:firstLine="420"/>
        <w:rPr>
          <w:rFonts w:hint="eastAsia" w:ascii="宋体" w:hAnsi="宋体" w:cs="宋体"/>
          <w:kern w:val="2"/>
          <w:lang w:eastAsia="zh-CN"/>
        </w:rPr>
      </w:pPr>
      <w:r>
        <w:rPr>
          <w:rFonts w:hint="eastAsia" w:ascii="宋体" w:hAnsi="宋体" w:eastAsia="宋体" w:cs="宋体"/>
          <w:kern w:val="2"/>
          <w:sz w:val="24"/>
          <w:szCs w:val="24"/>
          <w:lang w:val="en-US" w:eastAsia="zh-CN" w:bidi="ar-SA"/>
        </w:rPr>
        <w:t>（</w:t>
      </w:r>
      <w:r>
        <w:rPr>
          <w:rFonts w:hint="eastAsia" w:ascii="宋体" w:hAnsi="宋体" w:cs="宋体"/>
          <w:kern w:val="2"/>
          <w:lang w:eastAsia="zh-CN"/>
        </w:rPr>
        <w:t>2）决策阶段：研究分析项目规模、功能、技术工艺、经济分析及总体策划等，编制或者复核工程造价匡算，复核可研估算。</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lang w:eastAsia="zh-CN"/>
        </w:rPr>
        <w:t>3）方案阶段：利用价值工程原理，协同完成项目在功能要求、技术工艺、方案布局、质量标准等方面的发包人要求，编制或者复核项目方案阶段估</w:t>
      </w:r>
      <w:r>
        <w:rPr>
          <w:rFonts w:hint="eastAsia" w:ascii="宋体" w:hAnsi="宋体" w:cs="宋体"/>
          <w:kern w:val="2"/>
        </w:rPr>
        <w:t>算文件。</w:t>
      </w:r>
    </w:p>
    <w:p>
      <w:pPr>
        <w:pStyle w:val="32"/>
        <w:widowControl/>
        <w:shd w:val="clear" w:color="auto" w:fill="FFFFFF"/>
        <w:spacing w:before="0" w:beforeAutospacing="0" w:after="0" w:afterAutospacing="0" w:line="600" w:lineRule="exact"/>
        <w:ind w:firstLine="420"/>
        <w:rPr>
          <w:rFonts w:hint="eastAsia"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4）初步设计阶段：</w:t>
      </w:r>
      <w:r>
        <w:rPr>
          <w:rFonts w:hint="eastAsia" w:ascii="宋体" w:hAnsi="宋体" w:cs="宋体"/>
          <w:kern w:val="2"/>
          <w:lang w:eastAsia="zh-CN"/>
        </w:rPr>
        <w:t>完成，</w:t>
      </w:r>
      <w:r>
        <w:rPr>
          <w:rFonts w:hint="eastAsia" w:ascii="宋体" w:hAnsi="宋体" w:cs="宋体"/>
          <w:kern w:val="2"/>
        </w:rPr>
        <w:t>设计依据及设计范围；设计的指导思想、建设规模和产品方案；生产方法及工艺流程的比较、选择和阐述；主要生产技术经济指标和生产定额；主要设备的选型及计算；车间布置的说明；存在的问题及解决问题的建议。</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cs="宋体"/>
          <w:kern w:val="2"/>
        </w:rPr>
        <w:t>编制</w:t>
      </w:r>
      <w:r>
        <w:rPr>
          <w:rFonts w:hint="eastAsia" w:ascii="宋体" w:hAnsi="宋体" w:cs="宋体"/>
          <w:color w:val="auto"/>
          <w:kern w:val="2"/>
        </w:rPr>
        <w:t>或者复核</w:t>
      </w:r>
      <w:r>
        <w:rPr>
          <w:rFonts w:hint="eastAsia" w:ascii="宋体" w:hAnsi="宋体" w:cs="宋体"/>
          <w:kern w:val="2"/>
        </w:rPr>
        <w:t>项目初步设计概算文件。编制</w:t>
      </w:r>
      <w:r>
        <w:rPr>
          <w:rFonts w:hint="eastAsia" w:ascii="宋体" w:hAnsi="宋体" w:cs="宋体"/>
          <w:kern w:val="2"/>
          <w:lang w:val="en-US" w:eastAsia="zh-CN"/>
        </w:rPr>
        <w:t>EPC项目发承包的发包人要求及限额设计方案</w:t>
      </w:r>
      <w:r>
        <w:rPr>
          <w:rFonts w:hint="eastAsia" w:ascii="宋体" w:hAnsi="宋体" w:cs="宋体"/>
          <w:kern w:val="2"/>
        </w:rPr>
        <w:t>。</w:t>
      </w:r>
    </w:p>
    <w:p>
      <w:pPr>
        <w:pStyle w:val="32"/>
        <w:widowControl/>
        <w:shd w:val="clear" w:color="auto" w:fill="FFFFFF"/>
        <w:spacing w:before="0" w:beforeAutospacing="0" w:after="0" w:afterAutospacing="0" w:line="600" w:lineRule="exact"/>
        <w:ind w:firstLine="420"/>
        <w:rPr>
          <w:rFonts w:hint="eastAsia"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5）施工图设计阶段：</w:t>
      </w:r>
      <w:r>
        <w:rPr>
          <w:rFonts w:hint="eastAsia" w:ascii="宋体" w:hAnsi="宋体" w:cs="宋体"/>
          <w:kern w:val="2"/>
          <w:lang w:val="en-US" w:eastAsia="zh-CN"/>
        </w:rPr>
        <w:t>进行施工图设计的复核，</w:t>
      </w:r>
      <w:r>
        <w:rPr>
          <w:rFonts w:hint="eastAsia" w:ascii="宋体" w:hAnsi="宋体" w:cs="宋体"/>
          <w:kern w:val="2"/>
        </w:rPr>
        <w:t>具体落实限额设计要求，编制施工图预算文件。</w:t>
      </w:r>
    </w:p>
    <w:p>
      <w:pPr>
        <w:pStyle w:val="32"/>
        <w:widowControl/>
        <w:shd w:val="clear" w:color="auto" w:fill="FFFFFF"/>
        <w:spacing w:before="0" w:beforeAutospacing="0" w:after="0" w:afterAutospacing="0" w:line="600" w:lineRule="exact"/>
        <w:ind w:firstLine="420"/>
        <w:rPr>
          <w:rFonts w:hint="eastAsia"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6）招投标阶段：设计人查漏补缺，保证在优化的前提下不缺量缺项，确定工程量清单进行造价校核，双方互动协同。</w:t>
      </w:r>
    </w:p>
    <w:p>
      <w:pPr>
        <w:pStyle w:val="32"/>
        <w:widowControl/>
        <w:shd w:val="clear" w:color="auto" w:fill="FFFFFF"/>
        <w:spacing w:before="0" w:beforeAutospacing="0" w:after="0" w:afterAutospacing="0" w:line="600" w:lineRule="exact"/>
        <w:ind w:firstLine="420"/>
        <w:rPr>
          <w:rFonts w:hint="eastAsia" w:ascii="宋体" w:hAnsi="宋体" w:cs="宋体"/>
          <w:kern w:val="2"/>
          <w:lang w:eastAsia="zh-CN"/>
        </w:rPr>
      </w:pPr>
      <w:r>
        <w:rPr>
          <w:rFonts w:hint="eastAsia" w:ascii="宋体" w:hAnsi="宋体" w:eastAsia="宋体" w:cs="宋体"/>
          <w:kern w:val="2"/>
          <w:sz w:val="24"/>
          <w:szCs w:val="24"/>
          <w:lang w:val="en-US" w:eastAsia="zh-CN" w:bidi="ar-SA"/>
        </w:rPr>
        <w:t>（</w:t>
      </w:r>
      <w:r>
        <w:rPr>
          <w:rFonts w:hint="eastAsia" w:ascii="宋体" w:hAnsi="宋体" w:cs="宋体"/>
          <w:kern w:val="2"/>
        </w:rPr>
        <w:t>7）实施阶段：配合</w:t>
      </w:r>
      <w:r>
        <w:rPr>
          <w:rFonts w:hint="eastAsia" w:ascii="宋体" w:hAnsi="宋体" w:cs="宋体"/>
          <w:kern w:val="2"/>
          <w:lang w:val="en-US" w:eastAsia="zh-CN"/>
        </w:rPr>
        <w:t>发包人</w:t>
      </w:r>
      <w:r>
        <w:rPr>
          <w:rFonts w:hint="eastAsia" w:ascii="宋体" w:hAnsi="宋体" w:cs="宋体"/>
          <w:kern w:val="2"/>
        </w:rPr>
        <w:t>控制</w:t>
      </w:r>
      <w:r>
        <w:rPr>
          <w:rFonts w:hint="eastAsia" w:ascii="宋体" w:hAnsi="宋体" w:cs="宋体"/>
          <w:kern w:val="2"/>
          <w:lang w:val="en-US" w:eastAsia="zh-CN"/>
        </w:rPr>
        <w:t>工程变更</w:t>
      </w:r>
      <w:r>
        <w:rPr>
          <w:rFonts w:hint="eastAsia" w:ascii="宋体" w:hAnsi="宋体" w:cs="宋体"/>
          <w:kern w:val="2"/>
        </w:rPr>
        <w:t>，</w:t>
      </w:r>
      <w:r>
        <w:rPr>
          <w:rFonts w:hint="eastAsia" w:ascii="宋体" w:hAnsi="宋体" w:cs="宋体"/>
          <w:kern w:val="2"/>
          <w:lang w:val="en-US" w:eastAsia="zh-CN"/>
        </w:rPr>
        <w:t>控制各类签证，</w:t>
      </w:r>
      <w:r>
        <w:rPr>
          <w:rFonts w:hint="eastAsia" w:ascii="宋体" w:hAnsi="宋体" w:cs="宋体"/>
          <w:kern w:val="2"/>
        </w:rPr>
        <w:t>减少无效成本</w:t>
      </w:r>
      <w:r>
        <w:rPr>
          <w:rFonts w:hint="eastAsia" w:ascii="宋体" w:hAnsi="宋体" w:cs="宋体"/>
          <w:kern w:val="2"/>
          <w:lang w:eastAsia="zh-CN"/>
        </w:rPr>
        <w:t>。</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8）结算阶段：录入结算项目单价指标，结算单价合理性评估，总分包经济指标分析。</w:t>
      </w:r>
    </w:p>
    <w:p>
      <w:pPr>
        <w:pStyle w:val="32"/>
        <w:widowControl/>
        <w:shd w:val="clear" w:color="auto" w:fill="FFFFFF"/>
        <w:spacing w:before="0" w:beforeAutospacing="0" w:after="0" w:afterAutospacing="0" w:line="600" w:lineRule="exact"/>
        <w:ind w:firstLine="420"/>
        <w:rPr>
          <w:rFonts w:ascii="宋体" w:hAnsi="宋体" w:cs="宋体"/>
          <w:b/>
          <w:bCs/>
          <w:kern w:val="2"/>
        </w:rPr>
      </w:pPr>
      <w:r>
        <w:rPr>
          <w:rFonts w:hint="eastAsia" w:ascii="宋体" w:hAnsi="宋体" w:cs="宋体"/>
          <w:b/>
          <w:bCs/>
          <w:kern w:val="2"/>
        </w:rPr>
        <w:t>11.5.2  招投标阶段工程造价与合同管理的融合</w:t>
      </w:r>
    </w:p>
    <w:p>
      <w:pPr>
        <w:pStyle w:val="32"/>
        <w:widowControl/>
        <w:shd w:val="clear" w:color="auto" w:fill="FFFFFF"/>
        <w:spacing w:before="0" w:beforeAutospacing="0" w:after="0" w:afterAutospacing="0" w:line="600" w:lineRule="exact"/>
        <w:ind w:firstLine="482" w:firstLineChars="200"/>
        <w:rPr>
          <w:rFonts w:ascii="宋体" w:hAnsi="宋体" w:cs="宋体"/>
          <w:kern w:val="2"/>
        </w:rPr>
      </w:pPr>
      <w:r>
        <w:rPr>
          <w:rFonts w:hint="eastAsia" w:ascii="宋体" w:hAnsi="宋体" w:cs="宋体"/>
          <w:b/>
          <w:bCs/>
          <w:kern w:val="2"/>
          <w:lang w:val="en-US" w:eastAsia="zh-CN"/>
        </w:rPr>
        <w:t>1</w:t>
      </w:r>
      <w:r>
        <w:rPr>
          <w:rFonts w:hint="eastAsia" w:ascii="宋体" w:hAnsi="宋体" w:cs="宋体"/>
          <w:kern w:val="2"/>
          <w:lang w:val="en-US" w:eastAsia="zh-CN"/>
        </w:rPr>
        <w:t xml:space="preserve">  </w:t>
      </w:r>
      <w:r>
        <w:rPr>
          <w:rFonts w:hint="eastAsia" w:ascii="宋体" w:hAnsi="宋体" w:cs="宋体"/>
          <w:kern w:val="2"/>
        </w:rPr>
        <w:t>EPC咨询人应按招标人委托编制招标文件，对有关工程计价的相应条款，做到心中有数。同时</w:t>
      </w:r>
      <w:r>
        <w:rPr>
          <w:rFonts w:hint="eastAsia" w:ascii="宋体" w:hAnsi="宋体" w:cs="宋体"/>
          <w:kern w:val="2"/>
          <w:lang w:val="en-US" w:eastAsia="zh-CN"/>
        </w:rPr>
        <w:t>全程</w:t>
      </w:r>
      <w:r>
        <w:rPr>
          <w:rFonts w:hint="eastAsia" w:ascii="宋体" w:hAnsi="宋体" w:cs="宋体"/>
          <w:kern w:val="2"/>
        </w:rPr>
        <w:t>参与EPC项目总承包合同的谈判签定过程,对合同中的签约合同价、合同价款、工程结算、计价依据及合同价款调整等相关条款约定应重点把控，保证招投标工作顺利进行，避免因合同签订不规范造成的计价争议等问题。</w:t>
      </w:r>
    </w:p>
    <w:p>
      <w:pPr>
        <w:pStyle w:val="32"/>
        <w:widowControl/>
        <w:shd w:val="clear" w:color="auto" w:fill="FFFFFF"/>
        <w:spacing w:before="0" w:beforeAutospacing="0" w:after="0" w:afterAutospacing="0" w:line="600" w:lineRule="exact"/>
        <w:ind w:firstLine="482" w:firstLineChars="200"/>
        <w:rPr>
          <w:rFonts w:ascii="宋体" w:hAnsi="宋体" w:cs="宋体"/>
          <w:kern w:val="2"/>
        </w:rPr>
      </w:pPr>
      <w:r>
        <w:rPr>
          <w:rFonts w:hint="eastAsia" w:ascii="宋体" w:hAnsi="宋体" w:cs="宋体"/>
          <w:b/>
          <w:bCs/>
          <w:kern w:val="2"/>
          <w:lang w:val="en-US" w:eastAsia="zh-CN"/>
        </w:rPr>
        <w:t>2</w:t>
      </w:r>
      <w:r>
        <w:rPr>
          <w:rFonts w:hint="eastAsia" w:ascii="宋体" w:hAnsi="宋体" w:cs="宋体"/>
          <w:kern w:val="2"/>
          <w:lang w:val="en-US" w:eastAsia="zh-CN"/>
        </w:rPr>
        <w:t xml:space="preserve">  </w:t>
      </w:r>
      <w:r>
        <w:rPr>
          <w:rFonts w:hint="eastAsia" w:ascii="宋体" w:hAnsi="宋体" w:cs="宋体"/>
          <w:kern w:val="2"/>
        </w:rPr>
        <w:t>EPC咨询人应将招投标阶段和合同签订阶段有效结合起来，通过现场实地勘察，掌握现场真实情况，能够准确有针对性的解决投标单位提出的问题。同时，做好合同后期管理工作，认真落实合同履约情况，协商解决后期施工过程中出现的问题和争议，提高双方合同意识。</w:t>
      </w:r>
    </w:p>
    <w:p>
      <w:pPr>
        <w:pStyle w:val="32"/>
        <w:widowControl/>
        <w:shd w:val="clear" w:color="auto" w:fill="FFFFFF"/>
        <w:spacing w:before="0" w:beforeAutospacing="0" w:after="0" w:afterAutospacing="0" w:line="600" w:lineRule="exact"/>
        <w:ind w:firstLine="482" w:firstLineChars="200"/>
        <w:rPr>
          <w:rFonts w:ascii="宋体" w:hAnsi="宋体" w:cs="宋体"/>
          <w:kern w:val="2"/>
        </w:rPr>
      </w:pPr>
      <w:r>
        <w:rPr>
          <w:rFonts w:hint="eastAsia" w:ascii="宋体" w:hAnsi="宋体" w:cs="宋体"/>
          <w:b/>
          <w:bCs/>
          <w:kern w:val="2"/>
          <w:lang w:val="en-US" w:eastAsia="zh-CN"/>
        </w:rPr>
        <w:t>3</w:t>
      </w:r>
      <w:r>
        <w:rPr>
          <w:rFonts w:hint="eastAsia" w:ascii="宋体" w:hAnsi="宋体" w:cs="宋体"/>
          <w:kern w:val="2"/>
          <w:lang w:val="en-US" w:eastAsia="zh-CN"/>
        </w:rPr>
        <w:t xml:space="preserve">  </w:t>
      </w:r>
      <w:r>
        <w:rPr>
          <w:rFonts w:hint="eastAsia" w:ascii="宋体" w:hAnsi="宋体" w:cs="宋体"/>
          <w:kern w:val="2"/>
        </w:rPr>
        <w:t>EPC咨询人应加强招标人员对合同法、项目管理、合同管理，工程计价等专业知识的学习和积累，同时加强合同管理人员对招投标法及造价相关专业知识的学习，将招投标和合同管理有机结合，保证工程项目的顺利进行。</w:t>
      </w:r>
    </w:p>
    <w:p>
      <w:pPr>
        <w:pStyle w:val="32"/>
        <w:widowControl/>
        <w:shd w:val="clear" w:color="auto" w:fill="FFFFFF"/>
        <w:spacing w:before="0" w:beforeAutospacing="0" w:after="0" w:afterAutospacing="0" w:line="600" w:lineRule="exact"/>
        <w:ind w:firstLine="482" w:firstLineChars="200"/>
        <w:rPr>
          <w:rFonts w:ascii="宋体" w:hAnsi="宋体" w:cs="宋体"/>
          <w:kern w:val="2"/>
        </w:rPr>
      </w:pPr>
      <w:r>
        <w:rPr>
          <w:rFonts w:hint="eastAsia" w:ascii="宋体" w:hAnsi="宋体" w:cs="宋体"/>
          <w:b/>
          <w:bCs/>
          <w:kern w:val="2"/>
          <w:lang w:val="en-US" w:eastAsia="zh-CN"/>
        </w:rPr>
        <w:t>4</w:t>
      </w:r>
      <w:r>
        <w:rPr>
          <w:rFonts w:hint="eastAsia" w:ascii="宋体" w:hAnsi="宋体" w:cs="宋体"/>
          <w:kern w:val="2"/>
          <w:lang w:val="en-US" w:eastAsia="zh-CN"/>
        </w:rPr>
        <w:t xml:space="preserve">  </w:t>
      </w:r>
      <w:r>
        <w:rPr>
          <w:rFonts w:hint="eastAsia" w:ascii="宋体" w:hAnsi="宋体" w:cs="宋体"/>
          <w:kern w:val="2"/>
        </w:rPr>
        <w:t>EPC咨询人应依据合同的约定，派遣驻现场人员，加强各专业之间的联动，积极参与招投标、合同管理及施工过程中造价管理的全过程，监督检查各项手续，在过程中解决可能出现的争议和问题。同时，应积极推广“过程结算”计价模式，及时在过程中解决计价争议和纠纷。</w:t>
      </w:r>
    </w:p>
    <w:p>
      <w:pPr>
        <w:pStyle w:val="32"/>
        <w:widowControl/>
        <w:shd w:val="clear" w:color="auto" w:fill="FFFFFF"/>
        <w:spacing w:before="0" w:beforeAutospacing="0" w:after="0" w:afterAutospacing="0" w:line="600" w:lineRule="exact"/>
        <w:ind w:firstLine="420"/>
        <w:rPr>
          <w:rFonts w:hint="eastAsia" w:ascii="宋体" w:hAnsi="宋体" w:cs="宋体"/>
          <w:b/>
          <w:bCs/>
          <w:kern w:val="2"/>
        </w:rPr>
      </w:pPr>
      <w:r>
        <w:rPr>
          <w:rFonts w:hint="eastAsia" w:ascii="宋体" w:hAnsi="宋体" w:cs="宋体"/>
          <w:b/>
          <w:bCs/>
          <w:kern w:val="2"/>
        </w:rPr>
        <w:t>11.5.3  工程造价各个阶段之间的融合</w:t>
      </w:r>
    </w:p>
    <w:p>
      <w:pPr>
        <w:pStyle w:val="32"/>
        <w:widowControl/>
        <w:shd w:val="clear" w:color="auto" w:fill="FFFFFF"/>
        <w:spacing w:before="0" w:beforeAutospacing="0" w:after="0" w:afterAutospacing="0" w:line="600" w:lineRule="exact"/>
        <w:ind w:firstLine="420"/>
        <w:rPr>
          <w:rFonts w:ascii="宋体" w:hAnsi="宋体" w:cs="宋体"/>
          <w:color w:val="00B050"/>
          <w:kern w:val="2"/>
        </w:rPr>
      </w:pPr>
      <w:r>
        <w:rPr>
          <w:rFonts w:hint="eastAsia" w:ascii="宋体" w:hAnsi="宋体" w:cs="宋体"/>
          <w:kern w:val="2"/>
        </w:rPr>
        <w:t>各阶段工程造价的融合，核心目标在于控制项目的总投资，即以经批准的概算投资为最高限额，环环相扣，层层把关，最终实现竣工投用后的结算、决算的总投资不超过概算。</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cs="宋体"/>
          <w:b/>
          <w:bCs/>
          <w:kern w:val="2"/>
          <w:lang w:val="en-US" w:eastAsia="zh-CN"/>
        </w:rPr>
        <w:t>1</w:t>
      </w:r>
      <w:r>
        <w:rPr>
          <w:rFonts w:hint="eastAsia" w:ascii="宋体" w:hAnsi="宋体" w:cs="宋体"/>
          <w:kern w:val="2"/>
          <w:lang w:val="en-US" w:eastAsia="zh-CN"/>
        </w:rPr>
        <w:t xml:space="preserve">  </w:t>
      </w:r>
      <w:r>
        <w:rPr>
          <w:rFonts w:hint="eastAsia" w:ascii="宋体" w:hAnsi="宋体" w:cs="宋体"/>
          <w:kern w:val="2"/>
        </w:rPr>
        <w:t>各阶段工程造价融合控制的主要内容：</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1）项目决策阶段：投资估算对工程造价起到指导性和总体控制的作用。</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2）初步设计阶段：以可行性研究报告中被批准的投资估算为工程造价目标值，运用设计标准与标准设计、价值工程和限额设计等方法，控制和修改初步设计，以满足投资控制目标的要求，根据修改后的初步设计文件编制</w:t>
      </w:r>
      <w:r>
        <w:rPr>
          <w:rFonts w:hint="eastAsia" w:ascii="宋体" w:hAnsi="宋体" w:cs="宋体"/>
          <w:color w:val="auto"/>
          <w:kern w:val="2"/>
        </w:rPr>
        <w:t>或者复核</w:t>
      </w:r>
      <w:r>
        <w:rPr>
          <w:rFonts w:hint="eastAsia" w:ascii="宋体" w:hAnsi="宋体" w:cs="宋体"/>
          <w:kern w:val="2"/>
        </w:rPr>
        <w:t>设计概算。初步设计是工程设计投资控制的最关键环节，经批准的设计概算是工程造价控制的最高限额，也是控制工程造价的主要依据。</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3）施工图设计阶段：以被批准的设计概算为控制目标， 应用限额设计、价值工程等方法进行施工图设计，并编制施工图预算。通过对设计过程中所形成的工程造价层层限额把关，以实现工程项目设计阶段的工程造价控制目标。</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4）工程施工招标阶段：以工程设计文件（包括概算、预算）为依据， 结合工程施工具体情况（如现场条件、市场价格、业主的特殊要求等），按照招标文件的规定，编制工程量清单和最高投标限价，明确合同计价方式，初步确定工程合同价。</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5）工程施工阶段：以工程合同价等为控制依据，通过控制工程变更、风险管理等方法，按照实际应予承包人计量的工程量，并考虑物价上涨、工程变更等因素，合理确定进度结算款，控制工程费用的支出。施工阶段是工程造价的执行和完成阶段，有效控制工程质量、进度和造价。事前控制工作重点是控制工程变更和防止发生索赔。施工过程要做好计量与结算及工程造价方面的质量、进度的事前、事中、事后控制。</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6）竣工验收阶段：全面汇总工程建设中的全部实际费用，编制</w:t>
      </w:r>
      <w:r>
        <w:rPr>
          <w:rFonts w:hint="eastAsia" w:ascii="宋体" w:hAnsi="宋体" w:cs="宋体"/>
          <w:color w:val="00B050"/>
          <w:kern w:val="2"/>
        </w:rPr>
        <w:t>或者复核</w:t>
      </w:r>
      <w:r>
        <w:rPr>
          <w:rFonts w:hint="eastAsia" w:ascii="宋体" w:hAnsi="宋体" w:cs="宋体"/>
          <w:kern w:val="2"/>
        </w:rPr>
        <w:t>竣工结算与决算，如实体现建设项目的工程造价，并总结经验，积累技术经济数据和资料，不断提高工程造价管理水平。</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cs="宋体"/>
          <w:b/>
          <w:bCs/>
          <w:kern w:val="2"/>
          <w:lang w:val="en-US" w:eastAsia="zh-CN"/>
        </w:rPr>
        <w:t>2</w:t>
      </w:r>
      <w:r>
        <w:rPr>
          <w:rFonts w:hint="eastAsia" w:ascii="宋体" w:hAnsi="宋体" w:cs="宋体"/>
          <w:kern w:val="2"/>
          <w:lang w:val="en-US" w:eastAsia="zh-CN"/>
        </w:rPr>
        <w:t xml:space="preserve">  </w:t>
      </w:r>
      <w:r>
        <w:rPr>
          <w:rFonts w:hint="eastAsia" w:ascii="宋体" w:hAnsi="宋体" w:cs="宋体"/>
          <w:kern w:val="2"/>
        </w:rPr>
        <w:t>造价融合服务的主要任务和措施：</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1）建立健全工程造价全过程管理制度，实现工程项目投资估算、概算与最高投标限价、合同价、结算价等政策衔接。</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2）完善建设工程价款结算办法、转变结算方式，推行过程结算，简化竣工结算（鼓励将竣工结算书作为竣工验收备案的文件，引导工程竣工结/决算按约定及时办理，遏制工程款拖欠）。</w:t>
      </w:r>
    </w:p>
    <w:p>
      <w:pPr>
        <w:pStyle w:val="32"/>
        <w:widowControl/>
        <w:shd w:val="clear" w:color="auto" w:fill="FFFFFF"/>
        <w:spacing w:before="0" w:beforeAutospacing="0" w:after="0" w:afterAutospacing="0" w:line="600" w:lineRule="exact"/>
        <w:ind w:firstLine="420"/>
        <w:rPr>
          <w:rFonts w:ascii="宋体" w:hAnsi="宋体" w:cs="宋体"/>
          <w:kern w:val="2"/>
        </w:rPr>
      </w:pPr>
      <w:r>
        <w:rPr>
          <w:rFonts w:hint="eastAsia" w:ascii="宋体" w:hAnsi="宋体" w:eastAsia="宋体" w:cs="宋体"/>
          <w:kern w:val="2"/>
          <w:sz w:val="24"/>
          <w:szCs w:val="24"/>
          <w:lang w:val="en-US" w:eastAsia="zh-CN" w:bidi="ar-SA"/>
        </w:rPr>
        <w:t>（</w:t>
      </w:r>
      <w:r>
        <w:rPr>
          <w:rFonts w:hint="eastAsia" w:ascii="宋体" w:hAnsi="宋体" w:cs="宋体"/>
          <w:kern w:val="2"/>
        </w:rPr>
        <w:t>3）推行工程全过程造价咨询服务，更加注重工程项目前期和设计的造价确定。</w:t>
      </w:r>
    </w:p>
    <w:p>
      <w:pPr>
        <w:pStyle w:val="32"/>
        <w:widowControl/>
        <w:shd w:val="clear" w:color="auto" w:fill="FFFFFF"/>
        <w:spacing w:before="0" w:beforeAutospacing="0" w:after="0" w:afterAutospacing="0" w:line="600" w:lineRule="exact"/>
        <w:ind w:firstLine="482" w:firstLineChars="200"/>
        <w:rPr>
          <w:rFonts w:ascii="宋体" w:hAnsi="宋体" w:cs="宋体"/>
          <w:b/>
          <w:bCs/>
          <w:kern w:val="2"/>
        </w:rPr>
      </w:pPr>
      <w:r>
        <w:rPr>
          <w:rFonts w:hint="eastAsia" w:ascii="宋体" w:hAnsi="宋体" w:cs="宋体"/>
          <w:b/>
          <w:bCs/>
          <w:kern w:val="2"/>
        </w:rPr>
        <w:t>11.5.4  实施阶段工程造价与监理的融合</w:t>
      </w:r>
    </w:p>
    <w:p>
      <w:pPr>
        <w:pStyle w:val="32"/>
        <w:widowControl/>
        <w:shd w:val="clear" w:color="auto" w:fill="FFFFFF"/>
        <w:spacing w:before="0" w:beforeAutospacing="0" w:after="0" w:afterAutospacing="0" w:line="600" w:lineRule="exact"/>
        <w:ind w:firstLine="480" w:firstLineChars="200"/>
        <w:rPr>
          <w:rFonts w:ascii="宋体" w:hAnsi="宋体" w:cs="宋体"/>
          <w:kern w:val="2"/>
        </w:rPr>
      </w:pPr>
      <w:r>
        <w:rPr>
          <w:rFonts w:hint="eastAsia" w:ascii="宋体" w:hAnsi="宋体" w:cs="宋体"/>
          <w:kern w:val="2"/>
        </w:rPr>
        <w:t>工程监理与工程造价的融合的主要内容：</w:t>
      </w:r>
    </w:p>
    <w:p>
      <w:pPr>
        <w:pStyle w:val="32"/>
        <w:widowControl/>
        <w:shd w:val="clear" w:color="auto" w:fill="FFFFFF"/>
        <w:spacing w:before="0" w:beforeAutospacing="0" w:after="0" w:afterAutospacing="0" w:line="600" w:lineRule="exact"/>
        <w:ind w:firstLine="482" w:firstLineChars="200"/>
        <w:rPr>
          <w:rFonts w:ascii="宋体" w:hAnsi="宋体" w:cs="宋体"/>
          <w:kern w:val="2"/>
        </w:rPr>
      </w:pPr>
      <w:r>
        <w:rPr>
          <w:rFonts w:hint="eastAsia" w:ascii="宋体" w:hAnsi="宋体" w:cs="宋体"/>
          <w:b/>
          <w:bCs/>
          <w:kern w:val="2"/>
          <w:lang w:val="en-US" w:eastAsia="zh-CN"/>
        </w:rPr>
        <w:t>1</w:t>
      </w:r>
      <w:r>
        <w:rPr>
          <w:rFonts w:hint="eastAsia" w:ascii="宋体" w:hAnsi="宋体" w:cs="宋体"/>
          <w:kern w:val="2"/>
          <w:lang w:val="en-US" w:eastAsia="zh-CN"/>
        </w:rPr>
        <w:t xml:space="preserve">  </w:t>
      </w:r>
      <w:r>
        <w:rPr>
          <w:rFonts w:hint="eastAsia" w:ascii="宋体" w:hAnsi="宋体" w:cs="宋体"/>
          <w:kern w:val="2"/>
        </w:rPr>
        <w:t>签证的确认：建立完善的签证审批管理流程，及时有效的对施工过程中产生的现场签证进行审批，对所产生的造价及时汇总。</w:t>
      </w:r>
    </w:p>
    <w:p>
      <w:pPr>
        <w:pStyle w:val="32"/>
        <w:widowControl/>
        <w:shd w:val="clear" w:color="auto" w:fill="FFFFFF"/>
        <w:spacing w:before="0" w:beforeAutospacing="0" w:after="0" w:afterAutospacing="0" w:line="600" w:lineRule="exact"/>
        <w:ind w:firstLine="482" w:firstLineChars="200"/>
        <w:rPr>
          <w:rFonts w:ascii="宋体" w:hAnsi="宋体" w:cs="宋体"/>
          <w:kern w:val="2"/>
        </w:rPr>
      </w:pPr>
      <w:r>
        <w:rPr>
          <w:rFonts w:hint="eastAsia" w:ascii="宋体" w:hAnsi="宋体" w:cs="宋体"/>
          <w:b/>
          <w:bCs/>
          <w:kern w:val="2"/>
          <w:lang w:val="en-US" w:eastAsia="zh-CN"/>
        </w:rPr>
        <w:t>2</w:t>
      </w:r>
      <w:r>
        <w:rPr>
          <w:rFonts w:hint="eastAsia" w:ascii="宋体" w:hAnsi="宋体" w:cs="宋体"/>
          <w:kern w:val="2"/>
          <w:lang w:val="en-US" w:eastAsia="zh-CN"/>
        </w:rPr>
        <w:t xml:space="preserve">  </w:t>
      </w:r>
      <w:r>
        <w:rPr>
          <w:rFonts w:hint="eastAsia" w:ascii="宋体" w:hAnsi="宋体" w:cs="宋体"/>
          <w:kern w:val="2"/>
        </w:rPr>
        <w:t>施工组织设计的审</w:t>
      </w:r>
      <w:r>
        <w:rPr>
          <w:rFonts w:hint="eastAsia" w:ascii="宋体" w:hAnsi="宋体" w:cs="宋体"/>
          <w:kern w:val="2"/>
          <w:lang w:val="en-US" w:eastAsia="zh-CN"/>
        </w:rPr>
        <w:t>核</w:t>
      </w:r>
      <w:r>
        <w:rPr>
          <w:rFonts w:hint="eastAsia" w:ascii="宋体" w:hAnsi="宋体" w:cs="宋体"/>
          <w:kern w:val="2"/>
        </w:rPr>
        <w:t>：根据施工现场的实际情况、对承包人的施工组织设计文件提出合理的建议，满足施工需求的前提下以达在投资最为经济的效果。</w:t>
      </w:r>
    </w:p>
    <w:p>
      <w:pPr>
        <w:pStyle w:val="32"/>
        <w:widowControl/>
        <w:shd w:val="clear" w:color="auto" w:fill="FFFFFF"/>
        <w:spacing w:before="0" w:beforeAutospacing="0" w:after="0" w:afterAutospacing="0" w:line="600" w:lineRule="exact"/>
        <w:ind w:firstLine="482" w:firstLineChars="200"/>
        <w:rPr>
          <w:rFonts w:ascii="宋体" w:hAnsi="宋体" w:cs="宋体"/>
          <w:kern w:val="2"/>
        </w:rPr>
      </w:pPr>
      <w:r>
        <w:rPr>
          <w:rFonts w:hint="eastAsia" w:ascii="宋体" w:hAnsi="宋体" w:cs="宋体"/>
          <w:b/>
          <w:bCs/>
          <w:kern w:val="2"/>
          <w:lang w:val="en-US" w:eastAsia="zh-CN"/>
        </w:rPr>
        <w:t>3</w:t>
      </w:r>
      <w:r>
        <w:rPr>
          <w:rFonts w:hint="eastAsia" w:ascii="宋体" w:hAnsi="宋体" w:cs="宋体"/>
          <w:kern w:val="2"/>
          <w:lang w:val="en-US" w:eastAsia="zh-CN"/>
        </w:rPr>
        <w:t xml:space="preserve">  </w:t>
      </w:r>
      <w:r>
        <w:rPr>
          <w:rFonts w:hint="eastAsia" w:ascii="宋体" w:hAnsi="宋体" w:cs="宋体"/>
          <w:kern w:val="2"/>
        </w:rPr>
        <w:t>专项施工方案的审</w:t>
      </w:r>
      <w:r>
        <w:rPr>
          <w:rFonts w:hint="eastAsia" w:ascii="宋体" w:hAnsi="宋体" w:cs="宋体"/>
          <w:kern w:val="2"/>
          <w:lang w:val="en-US" w:eastAsia="zh-CN"/>
        </w:rPr>
        <w:t>核</w:t>
      </w:r>
      <w:r>
        <w:rPr>
          <w:rFonts w:hint="eastAsia" w:ascii="宋体" w:hAnsi="宋体" w:cs="宋体"/>
          <w:kern w:val="2"/>
        </w:rPr>
        <w:t>：根据所施工的具体内容、施工特点与难点、对承包方提出的不同方案的对比进行分析，使得所采用专项方案达到最佳的效果。</w:t>
      </w:r>
    </w:p>
    <w:p>
      <w:pPr>
        <w:pStyle w:val="32"/>
        <w:widowControl/>
        <w:shd w:val="clear" w:color="auto" w:fill="FFFFFF"/>
        <w:spacing w:before="0" w:beforeAutospacing="0" w:after="0" w:afterAutospacing="0" w:line="600" w:lineRule="exact"/>
        <w:ind w:firstLine="482" w:firstLineChars="200"/>
        <w:rPr>
          <w:rFonts w:hint="eastAsia" w:ascii="宋体" w:hAnsi="宋体" w:cs="宋体"/>
          <w:kern w:val="2"/>
        </w:rPr>
      </w:pPr>
      <w:r>
        <w:rPr>
          <w:rFonts w:hint="eastAsia" w:ascii="宋体" w:hAnsi="宋体" w:cs="宋体"/>
          <w:b/>
          <w:bCs/>
          <w:kern w:val="2"/>
          <w:lang w:val="en-US" w:eastAsia="zh-CN"/>
        </w:rPr>
        <w:t>4</w:t>
      </w:r>
      <w:r>
        <w:rPr>
          <w:rFonts w:hint="eastAsia" w:ascii="宋体" w:hAnsi="宋体" w:cs="宋体"/>
          <w:kern w:val="2"/>
          <w:lang w:val="en-US" w:eastAsia="zh-CN"/>
        </w:rPr>
        <w:t xml:space="preserve">  </w:t>
      </w:r>
      <w:r>
        <w:rPr>
          <w:rFonts w:hint="eastAsia" w:ascii="宋体" w:hAnsi="宋体" w:cs="宋体"/>
          <w:kern w:val="2"/>
        </w:rPr>
        <w:t>材料认质认价：对于材料、设备，尤其是新材料、新工艺满足项目基本要求下，及时的确定材料、设备的价格。以满足项目投资的过程控制。</w:t>
      </w: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pStyle w:val="32"/>
        <w:widowControl/>
        <w:shd w:val="clear" w:color="auto" w:fill="FFFFFF"/>
        <w:spacing w:before="0" w:beforeAutospacing="0" w:after="0" w:afterAutospacing="0" w:line="600" w:lineRule="exact"/>
        <w:ind w:firstLine="480" w:firstLineChars="200"/>
        <w:rPr>
          <w:rFonts w:hint="eastAsia" w:ascii="宋体" w:hAnsi="宋体" w:cs="宋体"/>
          <w:kern w:val="2"/>
        </w:rPr>
      </w:pPr>
    </w:p>
    <w:p>
      <w:pPr>
        <w:numPr>
          <w:ilvl w:val="0"/>
          <w:numId w:val="13"/>
        </w:numPr>
        <w:autoSpaceDE w:val="0"/>
        <w:spacing w:line="600" w:lineRule="exact"/>
        <w:jc w:val="center"/>
        <w:outlineLvl w:val="0"/>
        <w:rPr>
          <w:rFonts w:ascii="宋体" w:hAnsi="宋体" w:cs="宋体"/>
          <w:b/>
          <w:bCs/>
          <w:sz w:val="28"/>
          <w:szCs w:val="28"/>
          <w:highlight w:val="none"/>
        </w:rPr>
      </w:pPr>
      <w:bookmarkStart w:id="41" w:name="_Toc23576"/>
      <w:r>
        <w:rPr>
          <w:rFonts w:hint="eastAsia" w:ascii="宋体" w:hAnsi="宋体" w:cs="宋体"/>
          <w:b/>
          <w:bCs/>
          <w:sz w:val="28"/>
          <w:szCs w:val="28"/>
          <w:highlight w:val="none"/>
        </w:rPr>
        <w:t xml:space="preserve"> 合同价款调整与过程结算</w:t>
      </w:r>
      <w:bookmarkEnd w:id="41"/>
    </w:p>
    <w:p>
      <w:pPr>
        <w:widowControl w:val="0"/>
        <w:numPr>
          <w:ilvl w:val="0"/>
          <w:numId w:val="0"/>
        </w:numPr>
        <w:autoSpaceDE w:val="0"/>
        <w:spacing w:line="600" w:lineRule="exact"/>
        <w:jc w:val="center"/>
        <w:outlineLvl w:val="0"/>
        <w:rPr>
          <w:rFonts w:ascii="宋体" w:hAnsi="宋体" w:cs="宋体"/>
          <w:b/>
          <w:bCs/>
          <w:sz w:val="28"/>
          <w:szCs w:val="28"/>
          <w:highlight w:val="none"/>
        </w:rPr>
      </w:pPr>
    </w:p>
    <w:p>
      <w:pPr>
        <w:spacing w:line="600" w:lineRule="exact"/>
        <w:ind w:firstLine="482" w:firstLineChars="200"/>
        <w:rPr>
          <w:rFonts w:hint="eastAsia" w:ascii="宋体" w:hAnsi="宋体" w:eastAsia="宋体" w:cs="宋体"/>
          <w:b/>
          <w:bCs/>
          <w:color w:val="auto"/>
          <w:kern w:val="10"/>
          <w:sz w:val="24"/>
          <w:szCs w:val="24"/>
          <w:lang w:val="en-US" w:eastAsia="zh-CN"/>
        </w:rPr>
      </w:pPr>
      <w:r>
        <w:rPr>
          <w:rFonts w:hint="eastAsia" w:ascii="宋体" w:hAnsi="宋体" w:cs="宋体"/>
          <w:b/>
          <w:bCs/>
          <w:color w:val="auto"/>
          <w:kern w:val="10"/>
          <w:sz w:val="24"/>
          <w:szCs w:val="24"/>
          <w:lang w:val="en-US" w:eastAsia="zh-CN"/>
        </w:rPr>
        <w:t>12.1  合同价款调整</w:t>
      </w:r>
    </w:p>
    <w:p>
      <w:pPr>
        <w:spacing w:line="600" w:lineRule="exact"/>
        <w:ind w:firstLine="482" w:firstLineChars="200"/>
        <w:rPr>
          <w:rFonts w:hint="default" w:ascii="宋体" w:hAnsi="宋体" w:eastAsia="宋体" w:cs="宋体"/>
          <w:b/>
          <w:bCs/>
          <w:color w:val="auto"/>
          <w:kern w:val="10"/>
          <w:sz w:val="24"/>
          <w:szCs w:val="24"/>
          <w:lang w:val="en-US" w:eastAsia="zh-CN"/>
        </w:rPr>
      </w:pPr>
      <w:r>
        <w:rPr>
          <w:rFonts w:hint="eastAsia" w:ascii="宋体" w:hAnsi="宋体" w:cs="宋体"/>
          <w:b/>
          <w:bCs/>
          <w:color w:val="auto"/>
          <w:kern w:val="10"/>
          <w:sz w:val="24"/>
          <w:szCs w:val="24"/>
        </w:rPr>
        <w:t>12.</w:t>
      </w:r>
      <w:r>
        <w:rPr>
          <w:rFonts w:hint="eastAsia" w:ascii="宋体" w:hAnsi="宋体" w:cs="宋体"/>
          <w:b/>
          <w:bCs/>
          <w:color w:val="auto"/>
          <w:kern w:val="10"/>
          <w:sz w:val="24"/>
          <w:szCs w:val="24"/>
          <w:lang w:val="en-US" w:eastAsia="zh-CN"/>
        </w:rPr>
        <w:t xml:space="preserve">1.1 </w:t>
      </w:r>
      <w:r>
        <w:rPr>
          <w:rFonts w:hint="eastAsia" w:ascii="宋体" w:hAnsi="宋体" w:cs="宋体"/>
          <w:b/>
          <w:bCs/>
          <w:color w:val="auto"/>
          <w:kern w:val="10"/>
          <w:sz w:val="24"/>
          <w:szCs w:val="24"/>
        </w:rPr>
        <w:t xml:space="preserve"> 合同价款的审核</w:t>
      </w:r>
    </w:p>
    <w:p>
      <w:pPr>
        <w:pStyle w:val="22"/>
        <w:spacing w:line="600" w:lineRule="exact"/>
        <w:ind w:firstLine="482" w:firstLineChars="200"/>
        <w:rPr>
          <w:rFonts w:hint="eastAsia" w:hAnsi="宋体" w:cs="宋体"/>
          <w:color w:val="auto"/>
          <w:spacing w:val="0"/>
          <w:kern w:val="10"/>
          <w:szCs w:val="24"/>
          <w:lang w:val="en-US" w:eastAsia="zh-CN"/>
        </w:rPr>
      </w:pPr>
      <w:r>
        <w:rPr>
          <w:rFonts w:hint="eastAsia" w:hAnsi="宋体" w:cs="宋体"/>
          <w:b/>
          <w:bCs/>
          <w:color w:val="auto"/>
          <w:spacing w:val="0"/>
          <w:kern w:val="10"/>
          <w:szCs w:val="24"/>
          <w:lang w:val="en-US" w:eastAsia="zh-CN"/>
        </w:rPr>
        <w:t xml:space="preserve">1 </w:t>
      </w:r>
      <w:r>
        <w:rPr>
          <w:rFonts w:hint="eastAsia" w:hAnsi="宋体" w:cs="宋体"/>
          <w:color w:val="auto"/>
          <w:spacing w:val="0"/>
          <w:kern w:val="10"/>
          <w:szCs w:val="24"/>
          <w:lang w:val="en-US" w:eastAsia="zh-CN"/>
        </w:rPr>
        <w:t xml:space="preserve"> EPC项目总承包合同价款的结算，应当严格履行《建设项目工程总承包合同》的约定，体现“合同至上、有约从约”的契约精神，在满足发包人交付标准的前提下进行分阶段、分项审核。EPC项目总承包发包时，发包人明确要求总承包人进行限额设计的，应结合工程实际按照中标价进行限额设计，总承包人不得超限额设计或降低设计标准；合同价款的结算与审核应重点进行项目的发、承包双方的要求和履约情况审查。凡EPC项目总承包合同中明确实行过程结算的，应严格依据合同约定的结算节点、结算审核与支付办法执行。</w:t>
      </w:r>
    </w:p>
    <w:p>
      <w:pPr>
        <w:pStyle w:val="22"/>
        <w:spacing w:line="600" w:lineRule="exact"/>
        <w:ind w:firstLine="482" w:firstLineChars="200"/>
        <w:rPr>
          <w:rFonts w:hint="eastAsia" w:hAnsi="宋体" w:cs="宋体"/>
          <w:color w:val="auto"/>
          <w:spacing w:val="0"/>
          <w:kern w:val="10"/>
          <w:szCs w:val="24"/>
          <w:lang w:val="en-US" w:eastAsia="zh-CN"/>
        </w:rPr>
      </w:pPr>
      <w:r>
        <w:rPr>
          <w:rFonts w:hint="eastAsia" w:hAnsi="宋体" w:cs="宋体"/>
          <w:b/>
          <w:bCs/>
          <w:color w:val="auto"/>
          <w:spacing w:val="0"/>
          <w:kern w:val="10"/>
          <w:szCs w:val="24"/>
        </w:rPr>
        <w:t>2</w:t>
      </w:r>
      <w:r>
        <w:rPr>
          <w:rFonts w:hint="eastAsia" w:hAnsi="宋体" w:cs="宋体"/>
          <w:color w:val="auto"/>
          <w:spacing w:val="0"/>
          <w:kern w:val="10"/>
          <w:szCs w:val="24"/>
          <w:lang w:val="en-US" w:eastAsia="zh-CN"/>
        </w:rPr>
        <w:t xml:space="preserve">  EPC项目</w:t>
      </w:r>
      <w:r>
        <w:rPr>
          <w:rFonts w:hint="eastAsia" w:hAnsi="宋体" w:cs="宋体"/>
          <w:color w:val="auto"/>
          <w:spacing w:val="0"/>
          <w:kern w:val="10"/>
          <w:szCs w:val="24"/>
        </w:rPr>
        <w:t>总承包合同价款实行固定总价的，发包人或发包人委托的</w:t>
      </w:r>
      <w:r>
        <w:rPr>
          <w:rFonts w:hint="eastAsia" w:hAnsi="宋体" w:cs="宋体"/>
          <w:color w:val="auto"/>
          <w:spacing w:val="0"/>
          <w:kern w:val="10"/>
          <w:szCs w:val="24"/>
          <w:lang w:eastAsia="zh-CN"/>
        </w:rPr>
        <w:t>咨询人</w:t>
      </w:r>
      <w:r>
        <w:rPr>
          <w:rFonts w:hint="eastAsia" w:hAnsi="宋体" w:cs="宋体"/>
          <w:color w:val="auto"/>
          <w:spacing w:val="0"/>
          <w:kern w:val="10"/>
          <w:szCs w:val="24"/>
        </w:rPr>
        <w:t>仅对项目的建设内容、工程质量、工程进度、</w:t>
      </w:r>
      <w:r>
        <w:rPr>
          <w:rFonts w:hint="eastAsia" w:hAnsi="宋体" w:cs="宋体"/>
          <w:color w:val="auto"/>
          <w:spacing w:val="0"/>
          <w:kern w:val="10"/>
          <w:szCs w:val="24"/>
          <w:lang w:val="en-US" w:eastAsia="zh-CN"/>
        </w:rPr>
        <w:t>奖</w:t>
      </w:r>
      <w:r>
        <w:rPr>
          <w:rFonts w:hint="eastAsia" w:hAnsi="宋体" w:cs="宋体"/>
          <w:color w:val="auto"/>
          <w:spacing w:val="0"/>
          <w:kern w:val="10"/>
          <w:szCs w:val="24"/>
        </w:rPr>
        <w:t>罚条</w:t>
      </w:r>
      <w:r>
        <w:rPr>
          <w:rFonts w:hint="eastAsia" w:hAnsi="宋体" w:cs="宋体"/>
          <w:color w:val="auto"/>
          <w:spacing w:val="0"/>
          <w:kern w:val="10"/>
          <w:szCs w:val="24"/>
          <w:lang w:val="en-US" w:eastAsia="zh-CN"/>
        </w:rPr>
        <w:t>款等</w:t>
      </w:r>
      <w:r>
        <w:rPr>
          <w:rFonts w:hint="eastAsia" w:hAnsi="宋体" w:cs="宋体"/>
          <w:color w:val="auto"/>
          <w:spacing w:val="0"/>
          <w:kern w:val="10"/>
          <w:szCs w:val="24"/>
        </w:rPr>
        <w:t>进行审核</w:t>
      </w:r>
      <w:r>
        <w:rPr>
          <w:rFonts w:hint="eastAsia" w:hAnsi="宋体" w:cs="宋体"/>
          <w:color w:val="auto"/>
          <w:spacing w:val="0"/>
          <w:kern w:val="10"/>
          <w:szCs w:val="24"/>
          <w:lang w:eastAsia="zh-CN"/>
        </w:rPr>
        <w:t>。</w:t>
      </w:r>
      <w:r>
        <w:rPr>
          <w:rFonts w:hint="eastAsia" w:hAnsi="宋体" w:cs="宋体"/>
          <w:color w:val="auto"/>
          <w:spacing w:val="0"/>
          <w:kern w:val="10"/>
          <w:szCs w:val="24"/>
          <w:lang w:val="en-US" w:eastAsia="zh-CN"/>
        </w:rPr>
        <w:t>除因发包人变更发包人要求或初步设计文件，导致总承包人施工图设计修改并造成成本、工期变化的,按照合同约定调整合同价款、工期,并应由总承包人提出新的价格、工期，按工程变更报发包人确认后调整。</w:t>
      </w:r>
    </w:p>
    <w:p>
      <w:pPr>
        <w:pStyle w:val="22"/>
        <w:spacing w:line="600" w:lineRule="exact"/>
        <w:ind w:firstLine="482" w:firstLineChars="200"/>
        <w:rPr>
          <w:rFonts w:hint="eastAsia" w:hAnsi="宋体" w:cs="宋体"/>
          <w:color w:val="auto"/>
          <w:spacing w:val="0"/>
          <w:kern w:val="10"/>
          <w:szCs w:val="24"/>
          <w:lang w:val="en-US" w:eastAsia="zh-CN"/>
        </w:rPr>
      </w:pPr>
      <w:r>
        <w:rPr>
          <w:rFonts w:hint="eastAsia" w:hAnsi="宋体" w:cs="宋体"/>
          <w:b/>
          <w:bCs/>
          <w:color w:val="auto"/>
          <w:spacing w:val="0"/>
          <w:kern w:val="10"/>
          <w:szCs w:val="24"/>
          <w:lang w:val="en-US" w:eastAsia="zh-CN"/>
        </w:rPr>
        <w:t>3</w:t>
      </w:r>
      <w:r>
        <w:rPr>
          <w:rFonts w:hint="eastAsia" w:hAnsi="宋体" w:cs="宋体"/>
          <w:color w:val="auto"/>
          <w:spacing w:val="0"/>
          <w:kern w:val="10"/>
          <w:szCs w:val="24"/>
          <w:lang w:val="en-US" w:eastAsia="zh-CN"/>
        </w:rPr>
        <w:t xml:space="preserve">  总承包人对方案设计或初步设计文件进行的设计优化,如满足发包人要求时,其形成的利益应归承包人享有；如需要改变发包人要求时，应以书面形式向发包人提出合理化建议,经发包人认为可以缩短工期、提高工程的经济效益的，发包人应对总承包人合理化建议形成的利益双方分享，并应调整合同价款和(或)工期。</w:t>
      </w:r>
    </w:p>
    <w:p>
      <w:pPr>
        <w:pStyle w:val="22"/>
        <w:spacing w:line="600" w:lineRule="exact"/>
        <w:ind w:firstLine="482" w:firstLineChars="200"/>
        <w:rPr>
          <w:rFonts w:hint="eastAsia" w:hAnsi="宋体" w:cs="宋体"/>
          <w:color w:val="auto"/>
          <w:spacing w:val="0"/>
          <w:kern w:val="10"/>
          <w:szCs w:val="24"/>
          <w:lang w:val="en-US" w:eastAsia="zh-CN"/>
        </w:rPr>
      </w:pPr>
      <w:r>
        <w:rPr>
          <w:rFonts w:hint="eastAsia" w:hAnsi="宋体" w:cs="宋体"/>
          <w:b/>
          <w:bCs/>
          <w:color w:val="auto"/>
          <w:spacing w:val="0"/>
          <w:kern w:val="10"/>
          <w:szCs w:val="24"/>
          <w:lang w:val="en-US" w:eastAsia="zh-CN"/>
        </w:rPr>
        <w:t xml:space="preserve">4 </w:t>
      </w:r>
      <w:r>
        <w:rPr>
          <w:rFonts w:hint="eastAsia" w:hAnsi="宋体" w:cs="宋体"/>
          <w:color w:val="auto"/>
          <w:spacing w:val="0"/>
          <w:kern w:val="10"/>
          <w:szCs w:val="24"/>
          <w:lang w:val="en-US" w:eastAsia="zh-CN"/>
        </w:rPr>
        <w:t xml:space="preserve"> 发包人提出的工程变更引起施工方案改变并使措施项目发生变化的,总承包人应当将拟实施的新措施项目提交发包人，详细说明与原措施项目的变化情况，提出措施项目费的调整数额。经发承包双方确认后执行,并应按照合同约定的措施项目费调整办法予以调整。</w:t>
      </w:r>
    </w:p>
    <w:p>
      <w:pPr>
        <w:pStyle w:val="22"/>
        <w:spacing w:line="600" w:lineRule="exact"/>
        <w:ind w:firstLine="482" w:firstLineChars="200"/>
        <w:rPr>
          <w:rFonts w:hint="eastAsia" w:hAnsi="宋体" w:cs="宋体"/>
          <w:color w:val="auto"/>
          <w:spacing w:val="0"/>
          <w:kern w:val="10"/>
          <w:szCs w:val="24"/>
        </w:rPr>
      </w:pPr>
      <w:r>
        <w:rPr>
          <w:rFonts w:hint="eastAsia" w:hAnsi="宋体" w:cs="宋体"/>
          <w:b/>
          <w:bCs/>
          <w:color w:val="auto"/>
          <w:spacing w:val="0"/>
          <w:kern w:val="10"/>
          <w:szCs w:val="24"/>
          <w:lang w:val="en-US" w:eastAsia="zh-CN"/>
        </w:rPr>
        <w:t xml:space="preserve">5 </w:t>
      </w:r>
      <w:r>
        <w:rPr>
          <w:rFonts w:hint="eastAsia" w:hAnsi="宋体" w:cs="宋体"/>
          <w:color w:val="auto"/>
          <w:spacing w:val="0"/>
          <w:kern w:val="10"/>
          <w:szCs w:val="24"/>
          <w:lang w:val="en-US" w:eastAsia="zh-CN"/>
        </w:rPr>
        <w:t xml:space="preserve"> EPC项目总承包合同价款实行签约合同价（或财政评审的预算后审总价）的，合同中有明确的工程计价标准或者计价方法的，按照合同约定进行结算。因工程变更导致建设工程的工程量或者质量标准发生变化，发承包人对该部分工程价款不能协商一致的，可以参照签订《建设项目工程总承包合同》签订时当地建设行政主管部门发布的计价</w:t>
      </w:r>
      <w:r>
        <w:rPr>
          <w:rFonts w:hint="eastAsia" w:hAnsi="宋体" w:cs="宋体"/>
          <w:color w:val="auto"/>
          <w:spacing w:val="0"/>
          <w:kern w:val="10"/>
          <w:szCs w:val="24"/>
        </w:rPr>
        <w:t>方法或者计价标准结算工程价款。</w:t>
      </w:r>
    </w:p>
    <w:p>
      <w:pPr>
        <w:spacing w:line="600" w:lineRule="exact"/>
        <w:ind w:firstLine="482" w:firstLineChars="200"/>
        <w:rPr>
          <w:rFonts w:hint="default" w:ascii="宋体" w:hAnsi="宋体" w:cs="宋体"/>
          <w:b/>
          <w:bCs/>
          <w:color w:val="auto"/>
          <w:kern w:val="10"/>
          <w:sz w:val="24"/>
          <w:szCs w:val="24"/>
          <w:lang w:val="en-US"/>
        </w:rPr>
      </w:pPr>
      <w:r>
        <w:rPr>
          <w:rFonts w:hint="eastAsia" w:ascii="宋体" w:hAnsi="宋体" w:cs="宋体"/>
          <w:b/>
          <w:bCs/>
          <w:color w:val="auto"/>
          <w:kern w:val="10"/>
          <w:sz w:val="24"/>
          <w:szCs w:val="24"/>
        </w:rPr>
        <w:t>12.</w:t>
      </w:r>
      <w:r>
        <w:rPr>
          <w:rFonts w:hint="eastAsia" w:ascii="宋体" w:hAnsi="宋体" w:cs="宋体"/>
          <w:b/>
          <w:bCs/>
          <w:color w:val="auto"/>
          <w:kern w:val="10"/>
          <w:sz w:val="24"/>
          <w:szCs w:val="24"/>
          <w:lang w:val="en-US" w:eastAsia="zh-CN"/>
        </w:rPr>
        <w:t xml:space="preserve">1.2 </w:t>
      </w:r>
      <w:r>
        <w:rPr>
          <w:rFonts w:hint="eastAsia" w:ascii="宋体" w:hAnsi="宋体" w:cs="宋体"/>
          <w:b/>
          <w:bCs/>
          <w:color w:val="auto"/>
          <w:kern w:val="10"/>
          <w:sz w:val="24"/>
          <w:szCs w:val="24"/>
        </w:rPr>
        <w:t xml:space="preserve"> </w:t>
      </w:r>
      <w:r>
        <w:rPr>
          <w:rFonts w:hint="eastAsia" w:ascii="宋体" w:hAnsi="宋体" w:cs="宋体"/>
          <w:b/>
          <w:bCs/>
          <w:color w:val="auto"/>
          <w:kern w:val="10"/>
          <w:sz w:val="24"/>
          <w:szCs w:val="24"/>
          <w:lang w:val="en-US" w:eastAsia="zh-CN"/>
        </w:rPr>
        <w:t>合同价款的确认</w:t>
      </w:r>
    </w:p>
    <w:p>
      <w:pPr>
        <w:pStyle w:val="22"/>
        <w:spacing w:line="600" w:lineRule="exact"/>
        <w:ind w:firstLine="482" w:firstLineChars="200"/>
        <w:rPr>
          <w:rFonts w:hint="eastAsia" w:hAnsi="宋体" w:cs="宋体"/>
          <w:color w:val="auto"/>
          <w:spacing w:val="0"/>
          <w:kern w:val="10"/>
          <w:szCs w:val="24"/>
          <w:lang w:val="en-US" w:eastAsia="zh-CN"/>
        </w:rPr>
      </w:pPr>
      <w:r>
        <w:rPr>
          <w:rFonts w:hint="eastAsia" w:hAnsi="宋体" w:cs="宋体"/>
          <w:b/>
          <w:bCs/>
          <w:color w:val="auto"/>
          <w:spacing w:val="0"/>
          <w:kern w:val="10"/>
          <w:szCs w:val="24"/>
          <w:lang w:val="en-US" w:eastAsia="zh-CN"/>
        </w:rPr>
        <w:t>1</w:t>
      </w:r>
      <w:r>
        <w:rPr>
          <w:rFonts w:hint="eastAsia" w:hAnsi="宋体" w:cs="宋体"/>
          <w:color w:val="auto"/>
          <w:spacing w:val="0"/>
          <w:kern w:val="10"/>
          <w:szCs w:val="24"/>
          <w:lang w:val="en-US" w:eastAsia="zh-CN"/>
        </w:rPr>
        <w:t xml:space="preserve">  EPC项目总承包合同价款实行固定总价的，原则上合同价款不作调整。仅对合同约定风险以外、法律法规及规定许可的内容调整。</w:t>
      </w:r>
    </w:p>
    <w:p>
      <w:pPr>
        <w:pStyle w:val="22"/>
        <w:spacing w:line="600" w:lineRule="exact"/>
        <w:ind w:firstLine="482" w:firstLineChars="200"/>
        <w:rPr>
          <w:rFonts w:hint="eastAsia" w:hAnsi="宋体" w:cs="宋体"/>
          <w:color w:val="auto"/>
          <w:spacing w:val="0"/>
          <w:kern w:val="10"/>
          <w:szCs w:val="24"/>
          <w:lang w:val="en-US" w:eastAsia="zh-CN"/>
        </w:rPr>
      </w:pPr>
      <w:r>
        <w:rPr>
          <w:rFonts w:hint="eastAsia" w:hAnsi="宋体" w:cs="宋体"/>
          <w:b/>
          <w:bCs/>
          <w:color w:val="auto"/>
          <w:spacing w:val="0"/>
          <w:kern w:val="10"/>
          <w:szCs w:val="24"/>
          <w:lang w:val="en-US" w:eastAsia="zh-CN"/>
        </w:rPr>
        <w:t>2</w:t>
      </w:r>
      <w:r>
        <w:rPr>
          <w:rFonts w:hint="eastAsia" w:hAnsi="宋体" w:cs="宋体"/>
          <w:color w:val="auto"/>
          <w:spacing w:val="0"/>
          <w:kern w:val="10"/>
          <w:szCs w:val="24"/>
          <w:lang w:val="en-US" w:eastAsia="zh-CN"/>
        </w:rPr>
        <w:t xml:space="preserve">  EPC项目总承包合同价款实行固定总价的，但在项目合同承包范围内，由发包人提出工程变更所发生工程量，合同总价予以调整。</w:t>
      </w:r>
    </w:p>
    <w:p>
      <w:pPr>
        <w:pStyle w:val="22"/>
        <w:spacing w:line="600" w:lineRule="exact"/>
        <w:ind w:firstLine="480" w:firstLineChars="200"/>
        <w:rPr>
          <w:rFonts w:hAnsi="宋体" w:cs="宋体"/>
          <w:spacing w:val="0"/>
          <w:kern w:val="10"/>
          <w:szCs w:val="24"/>
        </w:rPr>
      </w:pPr>
      <w:r>
        <w:rPr>
          <w:rFonts w:hint="eastAsia" w:hAnsi="宋体" w:cs="宋体"/>
          <w:color w:val="auto"/>
          <w:spacing w:val="0"/>
          <w:kern w:val="10"/>
          <w:szCs w:val="24"/>
          <w:lang w:val="en-US" w:eastAsia="zh-CN"/>
        </w:rPr>
        <w:t>EPC项目总承包发承</w:t>
      </w:r>
      <w:r>
        <w:rPr>
          <w:rFonts w:hint="eastAsia" w:hAnsi="宋体" w:cs="宋体"/>
          <w:spacing w:val="0"/>
          <w:kern w:val="10"/>
          <w:szCs w:val="24"/>
          <w:lang w:eastAsia="zh-CN"/>
        </w:rPr>
        <w:t>包</w:t>
      </w:r>
      <w:r>
        <w:rPr>
          <w:rFonts w:hint="eastAsia" w:hAnsi="宋体" w:cs="宋体"/>
          <w:spacing w:val="0"/>
          <w:kern w:val="10"/>
          <w:szCs w:val="24"/>
        </w:rPr>
        <w:t>合同承包范围以外部分增加的施工内容，确需工程</w:t>
      </w:r>
      <w:r>
        <w:rPr>
          <w:rFonts w:hint="eastAsia" w:hAnsi="宋体" w:cs="宋体"/>
          <w:spacing w:val="0"/>
          <w:kern w:val="10"/>
          <w:szCs w:val="24"/>
          <w:lang w:eastAsia="zh-CN"/>
        </w:rPr>
        <w:t>总承包人</w:t>
      </w:r>
      <w:r>
        <w:rPr>
          <w:rFonts w:hint="eastAsia" w:hAnsi="宋体" w:cs="宋体"/>
          <w:spacing w:val="0"/>
          <w:kern w:val="10"/>
          <w:szCs w:val="24"/>
        </w:rPr>
        <w:t>完成或配合完成的，</w:t>
      </w:r>
      <w:r>
        <w:rPr>
          <w:rFonts w:hint="eastAsia" w:hAnsi="宋体" w:cs="宋体"/>
          <w:color w:val="auto"/>
          <w:spacing w:val="0"/>
          <w:kern w:val="10"/>
          <w:szCs w:val="24"/>
          <w:lang w:val="en-US" w:eastAsia="zh-CN"/>
        </w:rPr>
        <w:t>应按照建设工程有关法律法规办理相关招投标手续，并签订补充合同或协议，依据EPC总承包合同及</w:t>
      </w:r>
      <w:r>
        <w:rPr>
          <w:rFonts w:hint="eastAsia" w:hAnsi="宋体" w:cs="宋体"/>
          <w:spacing w:val="0"/>
          <w:kern w:val="10"/>
          <w:szCs w:val="24"/>
          <w:lang w:eastAsia="zh-CN"/>
        </w:rPr>
        <w:t>其补充合同（协议），</w:t>
      </w:r>
      <w:r>
        <w:rPr>
          <w:rFonts w:hint="eastAsia" w:hAnsi="宋体" w:cs="宋体"/>
          <w:spacing w:val="0"/>
          <w:kern w:val="10"/>
          <w:szCs w:val="24"/>
        </w:rPr>
        <w:t>发包人</w:t>
      </w:r>
      <w:r>
        <w:rPr>
          <w:rFonts w:hint="eastAsia" w:hAnsi="宋体" w:cs="宋体"/>
          <w:spacing w:val="0"/>
          <w:kern w:val="10"/>
          <w:szCs w:val="24"/>
          <w:lang w:eastAsia="zh-CN"/>
        </w:rPr>
        <w:t>应</w:t>
      </w:r>
      <w:r>
        <w:rPr>
          <w:rFonts w:hint="eastAsia" w:hAnsi="宋体" w:cs="宋体"/>
          <w:spacing w:val="0"/>
          <w:kern w:val="10"/>
          <w:szCs w:val="24"/>
        </w:rPr>
        <w:t>在施工过程中进行计量核价，并为其办理过程结算</w:t>
      </w:r>
      <w:r>
        <w:rPr>
          <w:rFonts w:hint="eastAsia" w:hAnsi="宋体" w:cs="宋体"/>
          <w:spacing w:val="0"/>
          <w:kern w:val="10"/>
          <w:szCs w:val="24"/>
          <w:lang w:eastAsia="zh-CN"/>
        </w:rPr>
        <w:t>和竣工结算</w:t>
      </w:r>
      <w:r>
        <w:rPr>
          <w:rFonts w:hint="eastAsia" w:hAnsi="宋体" w:cs="宋体"/>
          <w:spacing w:val="0"/>
          <w:kern w:val="10"/>
          <w:szCs w:val="24"/>
        </w:rPr>
        <w:t>手续。</w:t>
      </w:r>
    </w:p>
    <w:p>
      <w:pPr>
        <w:pStyle w:val="22"/>
        <w:spacing w:line="600" w:lineRule="exact"/>
        <w:ind w:firstLine="482" w:firstLineChars="200"/>
        <w:rPr>
          <w:rFonts w:hAnsi="宋体" w:cs="宋体"/>
          <w:spacing w:val="0"/>
          <w:kern w:val="10"/>
          <w:szCs w:val="24"/>
        </w:rPr>
      </w:pPr>
      <w:r>
        <w:rPr>
          <w:rFonts w:hint="eastAsia" w:hAnsi="宋体" w:cs="宋体"/>
          <w:b/>
          <w:bCs/>
          <w:spacing w:val="0"/>
          <w:kern w:val="10"/>
          <w:szCs w:val="24"/>
          <w:lang w:val="en-US" w:eastAsia="zh-CN"/>
        </w:rPr>
        <w:t>3</w:t>
      </w:r>
      <w:r>
        <w:rPr>
          <w:rFonts w:hint="eastAsia" w:hAnsi="宋体" w:cs="宋体"/>
          <w:spacing w:val="0"/>
          <w:kern w:val="10"/>
          <w:szCs w:val="24"/>
          <w:lang w:val="en-US" w:eastAsia="zh-CN"/>
        </w:rPr>
        <w:t xml:space="preserve">  </w:t>
      </w:r>
      <w:r>
        <w:rPr>
          <w:rFonts w:hint="eastAsia" w:hAnsi="宋体" w:cs="宋体"/>
          <w:spacing w:val="0"/>
          <w:kern w:val="10"/>
          <w:szCs w:val="24"/>
        </w:rPr>
        <w:t>工程总承包合同价款实行固定总价的，但在项目实施过程中，由工程总承包人提出优化设计变更所产生的资金成本节约，工程价款可予以调整，优化部分节约的资金可根据节约资金的一定比例，给予</w:t>
      </w:r>
      <w:r>
        <w:rPr>
          <w:rFonts w:hint="eastAsia" w:hAnsi="宋体" w:cs="宋体"/>
          <w:spacing w:val="0"/>
          <w:kern w:val="10"/>
          <w:szCs w:val="24"/>
          <w:lang w:eastAsia="zh-CN"/>
        </w:rPr>
        <w:t>总承包人</w:t>
      </w:r>
      <w:r>
        <w:rPr>
          <w:rFonts w:hint="eastAsia" w:hAnsi="宋体" w:cs="宋体"/>
          <w:spacing w:val="0"/>
          <w:kern w:val="10"/>
          <w:szCs w:val="24"/>
        </w:rPr>
        <w:t>优化方案的奖励。</w:t>
      </w:r>
    </w:p>
    <w:p>
      <w:pPr>
        <w:pStyle w:val="22"/>
        <w:numPr>
          <w:ilvl w:val="0"/>
          <w:numId w:val="0"/>
        </w:numPr>
        <w:spacing w:line="600" w:lineRule="exact"/>
        <w:ind w:firstLine="482" w:firstLineChars="200"/>
        <w:rPr>
          <w:rFonts w:hint="eastAsia" w:hAnsi="宋体" w:cs="宋体"/>
          <w:spacing w:val="0"/>
          <w:kern w:val="10"/>
          <w:szCs w:val="24"/>
        </w:rPr>
      </w:pPr>
      <w:r>
        <w:rPr>
          <w:rFonts w:hint="eastAsia" w:hAnsi="宋体" w:cs="宋体"/>
          <w:b/>
          <w:bCs/>
          <w:spacing w:val="0"/>
          <w:kern w:val="10"/>
          <w:szCs w:val="24"/>
          <w:lang w:val="en-US" w:eastAsia="zh-CN"/>
        </w:rPr>
        <w:t>4</w:t>
      </w:r>
      <w:r>
        <w:rPr>
          <w:rFonts w:hint="eastAsia" w:hAnsi="宋体" w:cs="宋体"/>
          <w:spacing w:val="0"/>
          <w:kern w:val="10"/>
          <w:szCs w:val="24"/>
          <w:lang w:val="en-US" w:eastAsia="zh-CN"/>
        </w:rPr>
        <w:t xml:space="preserve">  </w:t>
      </w:r>
      <w:r>
        <w:rPr>
          <w:rFonts w:hint="eastAsia" w:hAnsi="宋体" w:cs="宋体"/>
          <w:spacing w:val="0"/>
          <w:kern w:val="10"/>
          <w:szCs w:val="24"/>
        </w:rPr>
        <w:t>EPC项目</w:t>
      </w:r>
      <w:r>
        <w:rPr>
          <w:rFonts w:hint="eastAsia" w:hAnsi="宋体" w:cs="宋体"/>
          <w:spacing w:val="0"/>
          <w:kern w:val="10"/>
          <w:szCs w:val="24"/>
          <w:lang w:eastAsia="zh-CN"/>
        </w:rPr>
        <w:t>签约</w:t>
      </w:r>
      <w:r>
        <w:rPr>
          <w:rFonts w:hint="eastAsia" w:hAnsi="宋体" w:cs="宋体"/>
          <w:spacing w:val="0"/>
          <w:kern w:val="10"/>
          <w:szCs w:val="24"/>
        </w:rPr>
        <w:t>合同价实行</w:t>
      </w:r>
      <w:r>
        <w:rPr>
          <w:rFonts w:hint="eastAsia" w:hAnsi="宋体" w:cs="宋体"/>
          <w:spacing w:val="0"/>
          <w:kern w:val="10"/>
          <w:szCs w:val="24"/>
          <w:lang w:eastAsia="zh-CN"/>
        </w:rPr>
        <w:t>可调</w:t>
      </w:r>
      <w:r>
        <w:rPr>
          <w:rFonts w:hint="eastAsia" w:hAnsi="宋体" w:cs="宋体"/>
          <w:spacing w:val="0"/>
          <w:kern w:val="10"/>
          <w:szCs w:val="24"/>
        </w:rPr>
        <w:t>总价合同的，合同价款</w:t>
      </w:r>
      <w:r>
        <w:rPr>
          <w:rFonts w:hint="eastAsia" w:hAnsi="宋体" w:cs="宋体"/>
          <w:spacing w:val="0"/>
          <w:kern w:val="10"/>
          <w:szCs w:val="24"/>
          <w:lang w:eastAsia="zh-CN"/>
        </w:rPr>
        <w:t>结算实行上限控制。</w:t>
      </w:r>
    </w:p>
    <w:p>
      <w:pPr>
        <w:pStyle w:val="22"/>
        <w:numPr>
          <w:ilvl w:val="0"/>
          <w:numId w:val="0"/>
        </w:numPr>
        <w:spacing w:line="600" w:lineRule="exact"/>
        <w:ind w:firstLine="480" w:firstLineChars="200"/>
        <w:rPr>
          <w:rFonts w:hint="eastAsia" w:hAnsi="宋体" w:cs="宋体"/>
          <w:spacing w:val="0"/>
          <w:kern w:val="10"/>
          <w:szCs w:val="24"/>
          <w:lang w:eastAsia="zh-CN"/>
        </w:rPr>
      </w:pPr>
      <w:r>
        <w:rPr>
          <w:rFonts w:hint="eastAsia" w:hAnsi="宋体" w:cs="宋体"/>
          <w:spacing w:val="0"/>
          <w:kern w:val="10"/>
          <w:szCs w:val="24"/>
          <w:lang w:val="en-US" w:eastAsia="zh-CN"/>
        </w:rPr>
        <w:t xml:space="preserve">(1) </w:t>
      </w:r>
      <w:r>
        <w:rPr>
          <w:rFonts w:hint="eastAsia" w:hAnsi="宋体" w:cs="宋体"/>
          <w:spacing w:val="0"/>
          <w:kern w:val="10"/>
          <w:szCs w:val="24"/>
          <w:lang w:eastAsia="zh-CN"/>
        </w:rPr>
        <w:t>可调</w:t>
      </w:r>
      <w:r>
        <w:rPr>
          <w:rFonts w:hint="eastAsia" w:hAnsi="宋体" w:cs="宋体"/>
          <w:spacing w:val="0"/>
          <w:kern w:val="10"/>
          <w:szCs w:val="24"/>
        </w:rPr>
        <w:t>总价合同</w:t>
      </w:r>
      <w:r>
        <w:rPr>
          <w:rFonts w:hint="eastAsia" w:hAnsi="宋体" w:cs="宋体"/>
          <w:spacing w:val="0"/>
          <w:kern w:val="10"/>
          <w:szCs w:val="24"/>
          <w:lang w:eastAsia="zh-CN"/>
        </w:rPr>
        <w:t>六大组成中，采用固定合同价格的，结算时原则上不予调整。</w:t>
      </w:r>
    </w:p>
    <w:p>
      <w:pPr>
        <w:pStyle w:val="22"/>
        <w:numPr>
          <w:ilvl w:val="0"/>
          <w:numId w:val="0"/>
        </w:numPr>
        <w:spacing w:line="600" w:lineRule="exact"/>
        <w:ind w:firstLine="480" w:firstLineChars="200"/>
        <w:rPr>
          <w:rFonts w:hint="default" w:hAnsi="宋体" w:cs="宋体"/>
          <w:spacing w:val="0"/>
          <w:kern w:val="10"/>
          <w:szCs w:val="24"/>
          <w:lang w:val="en-US" w:eastAsia="zh-CN"/>
        </w:rPr>
      </w:pPr>
      <w:r>
        <w:rPr>
          <w:rFonts w:hint="eastAsia" w:hAnsi="宋体" w:cs="宋体"/>
          <w:spacing w:val="0"/>
          <w:kern w:val="10"/>
          <w:szCs w:val="24"/>
          <w:lang w:val="en-US" w:eastAsia="zh-CN"/>
        </w:rPr>
        <w:t xml:space="preserve">(2) </w:t>
      </w:r>
      <w:r>
        <w:rPr>
          <w:rFonts w:hint="eastAsia" w:hAnsi="宋体" w:cs="宋体"/>
          <w:spacing w:val="0"/>
          <w:kern w:val="10"/>
          <w:szCs w:val="24"/>
          <w:lang w:eastAsia="zh-CN"/>
        </w:rPr>
        <w:t>可调总价合同六大组成中，采用可调合同价格的，应预留相应的暂列金额，并明确可调的范围和调整办法。</w:t>
      </w:r>
    </w:p>
    <w:p>
      <w:pPr>
        <w:pStyle w:val="22"/>
        <w:spacing w:line="600" w:lineRule="exact"/>
        <w:ind w:firstLine="480" w:firstLineChars="200"/>
        <w:rPr>
          <w:rFonts w:hAnsi="宋体" w:cs="宋体"/>
          <w:color w:val="auto"/>
          <w:spacing w:val="0"/>
          <w:kern w:val="10"/>
          <w:szCs w:val="24"/>
        </w:rPr>
      </w:pPr>
      <w:r>
        <w:rPr>
          <w:rFonts w:hint="eastAsia" w:hAnsi="宋体" w:cs="宋体"/>
          <w:spacing w:val="0"/>
          <w:kern w:val="10"/>
          <w:szCs w:val="24"/>
          <w:lang w:val="en-US" w:eastAsia="zh-CN"/>
        </w:rPr>
        <w:t xml:space="preserve">(3) </w:t>
      </w:r>
      <w:r>
        <w:rPr>
          <w:rFonts w:hint="eastAsia" w:hAnsi="宋体" w:cs="宋体"/>
          <w:spacing w:val="0"/>
          <w:kern w:val="10"/>
          <w:szCs w:val="24"/>
        </w:rPr>
        <w:t>政府投资类EPC项目合同价款实行总价合同的，原则上在项目施工图完成后由总承包人编制施工图预算报发包人进行审查，财政及其他监管部门要求项目进行财政评审的，还应报当地的财政评</w:t>
      </w:r>
      <w:r>
        <w:rPr>
          <w:rFonts w:hint="eastAsia" w:hAnsi="宋体" w:cs="宋体"/>
          <w:color w:val="auto"/>
          <w:spacing w:val="0"/>
          <w:kern w:val="10"/>
          <w:szCs w:val="24"/>
          <w:lang w:val="en-US" w:eastAsia="zh-CN"/>
        </w:rPr>
        <w:t>审部门</w:t>
      </w:r>
      <w:r>
        <w:rPr>
          <w:rFonts w:hint="eastAsia" w:hAnsi="宋体" w:cs="宋体"/>
          <w:spacing w:val="0"/>
          <w:kern w:val="10"/>
          <w:szCs w:val="24"/>
        </w:rPr>
        <w:t>进行施工图预算审查，审查完成的施工图预算价</w:t>
      </w:r>
      <w:r>
        <w:rPr>
          <w:rFonts w:hint="eastAsia" w:hAnsi="宋体" w:cs="宋体"/>
          <w:spacing w:val="0"/>
          <w:kern w:val="10"/>
          <w:szCs w:val="24"/>
          <w:lang w:eastAsia="zh-CN"/>
        </w:rPr>
        <w:t>作为</w:t>
      </w:r>
      <w:r>
        <w:rPr>
          <w:rFonts w:hint="eastAsia" w:hAnsi="宋体" w:cs="宋体"/>
          <w:spacing w:val="0"/>
          <w:kern w:val="10"/>
          <w:szCs w:val="24"/>
        </w:rPr>
        <w:t>发承包双方的签约合同价</w:t>
      </w:r>
      <w:r>
        <w:rPr>
          <w:rFonts w:hint="eastAsia" w:hAnsi="宋体" w:cs="宋体"/>
          <w:spacing w:val="0"/>
          <w:kern w:val="10"/>
          <w:szCs w:val="24"/>
          <w:lang w:eastAsia="zh-CN"/>
        </w:rPr>
        <w:t>的修正价格</w:t>
      </w:r>
      <w:r>
        <w:rPr>
          <w:rFonts w:hint="eastAsia" w:hAnsi="宋体" w:cs="宋体"/>
          <w:spacing w:val="0"/>
          <w:kern w:val="10"/>
          <w:szCs w:val="24"/>
        </w:rPr>
        <w:t>，</w:t>
      </w:r>
      <w:r>
        <w:rPr>
          <w:rFonts w:hint="eastAsia" w:hAnsi="宋体" w:cs="宋体"/>
          <w:color w:val="auto"/>
          <w:spacing w:val="0"/>
          <w:kern w:val="10"/>
          <w:szCs w:val="24"/>
          <w:lang w:eastAsia="zh-CN"/>
        </w:rPr>
        <w:t>不得超过原</w:t>
      </w:r>
      <w:r>
        <w:rPr>
          <w:rFonts w:hint="eastAsia" w:hAnsi="宋体" w:cs="宋体"/>
          <w:color w:val="auto"/>
          <w:spacing w:val="0"/>
          <w:kern w:val="10"/>
          <w:szCs w:val="24"/>
        </w:rPr>
        <w:t>签约合同价</w:t>
      </w:r>
      <w:r>
        <w:rPr>
          <w:rFonts w:hint="eastAsia" w:hAnsi="宋体" w:cs="宋体"/>
          <w:color w:val="auto"/>
          <w:spacing w:val="0"/>
          <w:kern w:val="10"/>
          <w:szCs w:val="24"/>
          <w:lang w:eastAsia="zh-CN"/>
        </w:rPr>
        <w:t>，是</w:t>
      </w:r>
      <w:r>
        <w:rPr>
          <w:rFonts w:hint="eastAsia" w:hAnsi="宋体" w:cs="宋体"/>
          <w:color w:val="auto"/>
          <w:spacing w:val="0"/>
          <w:kern w:val="10"/>
          <w:szCs w:val="24"/>
          <w:lang w:val="en-US" w:eastAsia="zh-CN"/>
        </w:rPr>
        <w:t>EPC</w:t>
      </w:r>
      <w:r>
        <w:rPr>
          <w:rFonts w:hint="eastAsia" w:hAnsi="宋体" w:cs="宋体"/>
          <w:color w:val="auto"/>
          <w:spacing w:val="0"/>
          <w:kern w:val="10"/>
          <w:szCs w:val="24"/>
        </w:rPr>
        <w:t>项目过程结算</w:t>
      </w:r>
      <w:r>
        <w:rPr>
          <w:rFonts w:hint="eastAsia" w:hAnsi="宋体" w:cs="宋体"/>
          <w:color w:val="auto"/>
          <w:spacing w:val="0"/>
          <w:kern w:val="10"/>
          <w:szCs w:val="24"/>
          <w:lang w:eastAsia="zh-CN"/>
        </w:rPr>
        <w:t>和竣工结算</w:t>
      </w:r>
      <w:r>
        <w:rPr>
          <w:rFonts w:hint="eastAsia" w:hAnsi="宋体" w:cs="宋体"/>
          <w:color w:val="auto"/>
          <w:spacing w:val="0"/>
          <w:kern w:val="10"/>
          <w:szCs w:val="24"/>
        </w:rPr>
        <w:t>的依据。</w:t>
      </w:r>
    </w:p>
    <w:p>
      <w:pPr>
        <w:pStyle w:val="22"/>
        <w:spacing w:line="600" w:lineRule="exact"/>
        <w:ind w:firstLine="480" w:firstLineChars="200"/>
        <w:rPr>
          <w:rFonts w:hAnsi="宋体" w:cs="宋体"/>
          <w:spacing w:val="0"/>
          <w:kern w:val="10"/>
          <w:szCs w:val="24"/>
        </w:rPr>
      </w:pPr>
      <w:r>
        <w:rPr>
          <w:rFonts w:hint="eastAsia" w:hAnsi="宋体" w:cs="宋体"/>
          <w:spacing w:val="0"/>
          <w:kern w:val="10"/>
          <w:szCs w:val="24"/>
        </w:rPr>
        <w:t>评审完成后的施工图预算价，工程</w:t>
      </w:r>
      <w:r>
        <w:rPr>
          <w:rFonts w:hint="eastAsia" w:hAnsi="宋体" w:cs="宋体"/>
          <w:spacing w:val="0"/>
          <w:kern w:val="10"/>
          <w:szCs w:val="24"/>
          <w:lang w:eastAsia="zh-CN"/>
        </w:rPr>
        <w:t>总承包人</w:t>
      </w:r>
      <w:r>
        <w:rPr>
          <w:rFonts w:hint="eastAsia" w:hAnsi="宋体" w:cs="宋体"/>
          <w:spacing w:val="0"/>
          <w:kern w:val="10"/>
          <w:szCs w:val="24"/>
        </w:rPr>
        <w:t>在施工过程中所提出的变更、设计变更、签证等内容属于合同承包范围内的仅调整变更内容，合同价款不予调整，属于合同承包范围外的部分按实调整。</w:t>
      </w:r>
    </w:p>
    <w:p>
      <w:pPr>
        <w:spacing w:line="600" w:lineRule="exact"/>
        <w:ind w:firstLine="482" w:firstLineChars="200"/>
        <w:rPr>
          <w:rFonts w:hint="default" w:ascii="宋体" w:hAnsi="宋体" w:cs="宋体"/>
          <w:b/>
          <w:bCs/>
          <w:color w:val="auto"/>
          <w:kern w:val="10"/>
          <w:sz w:val="24"/>
          <w:szCs w:val="24"/>
          <w:lang w:val="en-US" w:eastAsia="zh-CN"/>
        </w:rPr>
      </w:pPr>
      <w:r>
        <w:rPr>
          <w:rFonts w:hint="eastAsia" w:ascii="宋体" w:hAnsi="宋体" w:cs="宋体"/>
          <w:b/>
          <w:bCs/>
          <w:color w:val="auto"/>
          <w:kern w:val="10"/>
          <w:sz w:val="24"/>
          <w:szCs w:val="24"/>
          <w:lang w:val="en-US" w:eastAsia="zh-CN"/>
        </w:rPr>
        <w:t>12.1.3  合同价款调整一般程序</w:t>
      </w:r>
    </w:p>
    <w:p>
      <w:pPr>
        <w:pStyle w:val="22"/>
        <w:spacing w:line="600" w:lineRule="exact"/>
        <w:ind w:firstLine="482" w:firstLineChars="200"/>
        <w:rPr>
          <w:rFonts w:hint="eastAsia" w:hAnsi="宋体" w:cs="宋体"/>
          <w:spacing w:val="0"/>
          <w:kern w:val="10"/>
          <w:szCs w:val="24"/>
          <w:lang w:val="en-US" w:eastAsia="zh-CN"/>
        </w:rPr>
      </w:pPr>
      <w:r>
        <w:rPr>
          <w:rFonts w:hint="eastAsia" w:hAnsi="宋体" w:cs="宋体"/>
          <w:b/>
          <w:bCs/>
          <w:spacing w:val="0"/>
          <w:kern w:val="10"/>
          <w:szCs w:val="24"/>
          <w:lang w:val="en-US" w:eastAsia="zh-CN"/>
        </w:rPr>
        <w:t>1</w:t>
      </w:r>
      <w:r>
        <w:rPr>
          <w:rFonts w:hint="eastAsia" w:hAnsi="宋体" w:cs="宋体"/>
          <w:spacing w:val="0"/>
          <w:kern w:val="10"/>
          <w:szCs w:val="24"/>
          <w:lang w:val="en-US" w:eastAsia="zh-CN"/>
        </w:rPr>
        <w:t xml:space="preserve">  出现合同价款调增事项后的14天内,总承包人应向发包人提交合同价款调增报告并附相关资料；承包人在14天内未提交报告的,应视为承包人对该事项放弃调整价款请求。</w:t>
      </w:r>
    </w:p>
    <w:p>
      <w:pPr>
        <w:pStyle w:val="22"/>
        <w:spacing w:line="600" w:lineRule="exact"/>
        <w:ind w:firstLine="482" w:firstLineChars="200"/>
        <w:rPr>
          <w:rFonts w:hint="eastAsia" w:hAnsi="宋体" w:cs="宋体"/>
          <w:spacing w:val="0"/>
          <w:kern w:val="10"/>
          <w:szCs w:val="24"/>
          <w:lang w:val="en-US" w:eastAsia="zh-CN"/>
        </w:rPr>
      </w:pPr>
      <w:r>
        <w:rPr>
          <w:rFonts w:hint="eastAsia" w:hAnsi="宋体" w:cs="宋体"/>
          <w:b/>
          <w:bCs/>
          <w:spacing w:val="0"/>
          <w:kern w:val="10"/>
          <w:szCs w:val="24"/>
          <w:lang w:val="en-US" w:eastAsia="zh-CN"/>
        </w:rPr>
        <w:t>2</w:t>
      </w:r>
      <w:r>
        <w:rPr>
          <w:rFonts w:hint="eastAsia" w:hAnsi="宋体" w:cs="宋体"/>
          <w:spacing w:val="0"/>
          <w:kern w:val="10"/>
          <w:szCs w:val="24"/>
          <w:lang w:val="en-US" w:eastAsia="zh-CN"/>
        </w:rPr>
        <w:t xml:space="preserve">  出现合同价款调减事项后的14天内，发包人应向总承包人提交合同价款调减报告并附相关资料；发包人在14天内未提交报告的,应视为发包人对该事项放弃调整价款请求。</w:t>
      </w:r>
    </w:p>
    <w:p>
      <w:pPr>
        <w:pStyle w:val="22"/>
        <w:spacing w:line="600" w:lineRule="exact"/>
        <w:ind w:firstLine="482" w:firstLineChars="200"/>
        <w:rPr>
          <w:rFonts w:hint="eastAsia" w:hAnsi="宋体" w:cs="宋体"/>
          <w:spacing w:val="0"/>
          <w:kern w:val="10"/>
          <w:szCs w:val="24"/>
          <w:lang w:val="en-US" w:eastAsia="zh-CN"/>
        </w:rPr>
      </w:pPr>
      <w:r>
        <w:rPr>
          <w:rFonts w:hint="eastAsia" w:hAnsi="宋体" w:cs="宋体"/>
          <w:b/>
          <w:bCs/>
          <w:spacing w:val="0"/>
          <w:kern w:val="10"/>
          <w:szCs w:val="24"/>
          <w:lang w:val="en-US" w:eastAsia="zh-CN"/>
        </w:rPr>
        <w:t>3</w:t>
      </w:r>
      <w:r>
        <w:rPr>
          <w:rFonts w:hint="eastAsia" w:hAnsi="宋体" w:cs="宋体"/>
          <w:spacing w:val="0"/>
          <w:kern w:val="10"/>
          <w:szCs w:val="24"/>
          <w:lang w:val="en-US" w:eastAsia="zh-CN"/>
        </w:rPr>
        <w:t xml:space="preserve">  发(承)包人应在收到承(发)包人合同价款调增(减)报告及相关资料之日起14天内对其核实，予以确认的应书面通知承(发)包人；当有异议时,应向承(发)包人提出协商意见。发(承)包人在收到合同价款调增(减)报告之日起14天内未确认也未提出协商意见的,应视为承(发)包人提交的合同价款调增(减)报告已被发(承)包人认可。发(承)包人提出协商意见的，承(发)包人应在收到协商意见后的14天内对其核实,予以确认的应书面通知发(承)包人。承(发)包人在收到发(承)包人的协商意见后14天内既不确认也未提出不同意见的,应视为发(承)包人提出的意见已被承(发)包人认可。</w:t>
      </w:r>
    </w:p>
    <w:p>
      <w:pPr>
        <w:pStyle w:val="22"/>
        <w:spacing w:line="600" w:lineRule="exact"/>
        <w:ind w:firstLine="482" w:firstLineChars="200"/>
        <w:rPr>
          <w:rFonts w:hAnsi="宋体" w:cs="宋体"/>
          <w:spacing w:val="0"/>
          <w:kern w:val="10"/>
          <w:szCs w:val="24"/>
        </w:rPr>
      </w:pPr>
      <w:r>
        <w:rPr>
          <w:rFonts w:hint="eastAsia" w:hAnsi="宋体" w:cs="宋体"/>
          <w:b/>
          <w:bCs/>
          <w:spacing w:val="0"/>
          <w:kern w:val="10"/>
          <w:szCs w:val="24"/>
          <w:lang w:val="en-US" w:eastAsia="zh-CN"/>
        </w:rPr>
        <w:t>4</w:t>
      </w:r>
      <w:r>
        <w:rPr>
          <w:rFonts w:hint="eastAsia" w:hAnsi="宋体" w:cs="宋体"/>
          <w:spacing w:val="0"/>
          <w:kern w:val="10"/>
          <w:szCs w:val="24"/>
          <w:lang w:val="en-US" w:eastAsia="zh-CN"/>
        </w:rPr>
        <w:t xml:space="preserve">  </w:t>
      </w:r>
      <w:r>
        <w:rPr>
          <w:rFonts w:hint="eastAsia" w:hAnsi="宋体" w:cs="宋体"/>
          <w:spacing w:val="0"/>
          <w:kern w:val="10"/>
          <w:szCs w:val="24"/>
          <w:lang w:eastAsia="zh-CN"/>
        </w:rPr>
        <w:t>总承包人</w:t>
      </w:r>
      <w:r>
        <w:rPr>
          <w:rFonts w:hint="eastAsia" w:hAnsi="宋体" w:cs="宋体"/>
          <w:spacing w:val="0"/>
          <w:kern w:val="10"/>
          <w:szCs w:val="24"/>
        </w:rPr>
        <w:t>应在收到变更指示后14天内，向工程师或发包人委托的第三方咨询机构提交变更估价申请。工程师或发包人委托的第三方咨询机构应在收到工程</w:t>
      </w:r>
      <w:r>
        <w:rPr>
          <w:rFonts w:hint="eastAsia" w:hAnsi="宋体" w:cs="宋体"/>
          <w:spacing w:val="0"/>
          <w:kern w:val="10"/>
          <w:szCs w:val="24"/>
          <w:lang w:eastAsia="zh-CN"/>
        </w:rPr>
        <w:t>总承包人</w:t>
      </w:r>
      <w:r>
        <w:rPr>
          <w:rFonts w:hint="eastAsia" w:hAnsi="宋体" w:cs="宋体"/>
          <w:spacing w:val="0"/>
          <w:kern w:val="10"/>
          <w:szCs w:val="24"/>
        </w:rPr>
        <w:t>提交的变更估价申请后7天内审查完毕并报送发包人，工程师或发包人委托的第三方咨询机构对变更估价申请有异议，可通知工程</w:t>
      </w:r>
      <w:r>
        <w:rPr>
          <w:rFonts w:hint="eastAsia" w:hAnsi="宋体" w:cs="宋体"/>
          <w:spacing w:val="0"/>
          <w:kern w:val="10"/>
          <w:szCs w:val="24"/>
          <w:lang w:eastAsia="zh-CN"/>
        </w:rPr>
        <w:t>总承包人</w:t>
      </w:r>
      <w:r>
        <w:rPr>
          <w:rFonts w:hint="eastAsia" w:hAnsi="宋体" w:cs="宋体"/>
          <w:spacing w:val="0"/>
          <w:kern w:val="10"/>
          <w:szCs w:val="24"/>
        </w:rPr>
        <w:t>修改后重新提交。</w:t>
      </w:r>
    </w:p>
    <w:p>
      <w:pPr>
        <w:pStyle w:val="22"/>
        <w:spacing w:line="600" w:lineRule="exact"/>
        <w:ind w:firstLine="482" w:firstLineChars="200"/>
        <w:rPr>
          <w:rFonts w:hAnsi="宋体" w:cs="宋体"/>
          <w:spacing w:val="0"/>
          <w:kern w:val="10"/>
          <w:szCs w:val="24"/>
        </w:rPr>
      </w:pPr>
      <w:r>
        <w:rPr>
          <w:rFonts w:hint="eastAsia" w:hAnsi="宋体" w:cs="宋体"/>
          <w:b/>
          <w:bCs/>
          <w:spacing w:val="0"/>
          <w:kern w:val="10"/>
          <w:szCs w:val="24"/>
          <w:lang w:val="en-US" w:eastAsia="zh-CN"/>
        </w:rPr>
        <w:t>5</w:t>
      </w:r>
      <w:r>
        <w:rPr>
          <w:rFonts w:hint="eastAsia" w:hAnsi="宋体" w:cs="宋体"/>
          <w:spacing w:val="0"/>
          <w:kern w:val="10"/>
          <w:szCs w:val="24"/>
          <w:lang w:val="en-US" w:eastAsia="zh-CN"/>
        </w:rPr>
        <w:t xml:space="preserve">  </w:t>
      </w:r>
      <w:r>
        <w:rPr>
          <w:rFonts w:hint="eastAsia" w:hAnsi="宋体" w:cs="宋体"/>
          <w:spacing w:val="0"/>
          <w:kern w:val="10"/>
          <w:szCs w:val="24"/>
        </w:rPr>
        <w:t>发包人或发包人委托的第三方咨询机构应在工程</w:t>
      </w:r>
      <w:r>
        <w:rPr>
          <w:rFonts w:hint="eastAsia" w:hAnsi="宋体" w:cs="宋体"/>
          <w:spacing w:val="0"/>
          <w:kern w:val="10"/>
          <w:szCs w:val="24"/>
          <w:lang w:eastAsia="zh-CN"/>
        </w:rPr>
        <w:t>总承包人</w:t>
      </w:r>
      <w:r>
        <w:rPr>
          <w:rFonts w:hint="eastAsia" w:hAnsi="宋体" w:cs="宋体"/>
          <w:spacing w:val="0"/>
          <w:kern w:val="10"/>
          <w:szCs w:val="24"/>
        </w:rPr>
        <w:t>提交变更估价申请后14天内审批完毕。逾期未完成审批或未提出异议的，视为认可工程</w:t>
      </w:r>
      <w:r>
        <w:rPr>
          <w:rFonts w:hint="eastAsia" w:hAnsi="宋体" w:cs="宋体"/>
          <w:spacing w:val="0"/>
          <w:kern w:val="10"/>
          <w:szCs w:val="24"/>
          <w:lang w:eastAsia="zh-CN"/>
        </w:rPr>
        <w:t>总承包人</w:t>
      </w:r>
      <w:r>
        <w:rPr>
          <w:rFonts w:hint="eastAsia" w:hAnsi="宋体" w:cs="宋体"/>
          <w:spacing w:val="0"/>
          <w:kern w:val="10"/>
          <w:szCs w:val="24"/>
        </w:rPr>
        <w:t>提交的变更估价申请。</w:t>
      </w:r>
    </w:p>
    <w:p>
      <w:pPr>
        <w:pStyle w:val="22"/>
        <w:spacing w:line="600" w:lineRule="exact"/>
        <w:ind w:firstLine="482" w:firstLineChars="200"/>
        <w:rPr>
          <w:rFonts w:hint="eastAsia" w:hAnsi="宋体" w:cs="宋体"/>
          <w:spacing w:val="0"/>
          <w:kern w:val="10"/>
          <w:szCs w:val="24"/>
          <w:lang w:val="en-US" w:eastAsia="zh-CN"/>
        </w:rPr>
      </w:pPr>
      <w:r>
        <w:rPr>
          <w:rFonts w:hint="eastAsia" w:hAnsi="宋体" w:cs="宋体"/>
          <w:b/>
          <w:bCs/>
          <w:spacing w:val="0"/>
          <w:kern w:val="10"/>
          <w:szCs w:val="24"/>
          <w:lang w:val="en-US" w:eastAsia="zh-CN"/>
        </w:rPr>
        <w:t>6</w:t>
      </w:r>
      <w:r>
        <w:rPr>
          <w:rFonts w:hint="eastAsia" w:hAnsi="宋体" w:cs="宋体"/>
          <w:spacing w:val="0"/>
          <w:kern w:val="10"/>
          <w:szCs w:val="24"/>
          <w:lang w:val="en-US" w:eastAsia="zh-CN"/>
        </w:rPr>
        <w:t xml:space="preserve">  工程</w:t>
      </w:r>
      <w:r>
        <w:rPr>
          <w:rFonts w:hint="eastAsia" w:hAnsi="宋体" w:cs="宋体"/>
          <w:spacing w:val="0"/>
          <w:kern w:val="10"/>
          <w:szCs w:val="24"/>
        </w:rPr>
        <w:t>变更引起的价格调整根据《建设项目工程总承包合同》合同约定的支付周期进行支付。</w:t>
      </w:r>
    </w:p>
    <w:p>
      <w:pPr>
        <w:spacing w:line="600" w:lineRule="exact"/>
        <w:ind w:firstLine="482" w:firstLineChars="200"/>
        <w:rPr>
          <w:rFonts w:hint="default" w:ascii="宋体" w:hAnsi="宋体" w:cs="宋体"/>
          <w:b/>
          <w:bCs/>
          <w:color w:val="auto"/>
          <w:kern w:val="10"/>
          <w:sz w:val="24"/>
          <w:szCs w:val="24"/>
          <w:lang w:val="en-US"/>
        </w:rPr>
      </w:pPr>
      <w:r>
        <w:rPr>
          <w:rFonts w:hint="eastAsia" w:ascii="宋体" w:hAnsi="宋体" w:cs="宋体"/>
          <w:b/>
          <w:bCs/>
          <w:color w:val="auto"/>
          <w:kern w:val="10"/>
          <w:sz w:val="24"/>
          <w:szCs w:val="24"/>
        </w:rPr>
        <w:t>12.</w:t>
      </w:r>
      <w:r>
        <w:rPr>
          <w:rFonts w:hint="eastAsia" w:ascii="宋体" w:hAnsi="宋体" w:cs="宋体"/>
          <w:b/>
          <w:bCs/>
          <w:color w:val="auto"/>
          <w:kern w:val="10"/>
          <w:sz w:val="24"/>
          <w:szCs w:val="24"/>
          <w:lang w:val="en-US" w:eastAsia="zh-CN"/>
        </w:rPr>
        <w:t>1.4  合同价款调整的原则</w:t>
      </w:r>
    </w:p>
    <w:p>
      <w:pPr>
        <w:pStyle w:val="22"/>
        <w:spacing w:line="600" w:lineRule="exact"/>
        <w:ind w:firstLine="482" w:firstLineChars="200"/>
        <w:rPr>
          <w:rFonts w:hint="eastAsia" w:hAnsi="宋体" w:cs="宋体"/>
          <w:spacing w:val="0"/>
          <w:kern w:val="10"/>
          <w:szCs w:val="24"/>
        </w:rPr>
      </w:pPr>
      <w:r>
        <w:rPr>
          <w:rFonts w:hint="eastAsia" w:hAnsi="宋体" w:cs="宋体"/>
          <w:b/>
          <w:bCs/>
          <w:spacing w:val="0"/>
          <w:kern w:val="10"/>
          <w:szCs w:val="24"/>
          <w:lang w:val="en-US" w:eastAsia="zh-CN"/>
        </w:rPr>
        <w:t xml:space="preserve">1 </w:t>
      </w:r>
      <w:r>
        <w:rPr>
          <w:rFonts w:hint="eastAsia" w:hAnsi="宋体" w:cs="宋体"/>
          <w:spacing w:val="0"/>
          <w:kern w:val="10"/>
          <w:szCs w:val="24"/>
          <w:lang w:val="en-US" w:eastAsia="zh-CN"/>
        </w:rPr>
        <w:t xml:space="preserve"> EPC项目</w:t>
      </w:r>
      <w:r>
        <w:rPr>
          <w:rFonts w:hint="eastAsia" w:hAnsi="宋体" w:cs="宋体"/>
          <w:spacing w:val="0"/>
          <w:kern w:val="10"/>
          <w:szCs w:val="24"/>
        </w:rPr>
        <w:t>总承包项目合同价款中发生变更、设计变更和签证内容的，合同价格中未包含的价格清单工程内容，合同价格应按照所执行的变更工程的成本加利润进行调整；</w:t>
      </w:r>
    </w:p>
    <w:p>
      <w:pPr>
        <w:pStyle w:val="22"/>
        <w:spacing w:line="600" w:lineRule="exact"/>
        <w:ind w:firstLine="482" w:firstLineChars="200"/>
        <w:rPr>
          <w:rFonts w:hAnsi="宋体" w:cs="宋体"/>
          <w:spacing w:val="0"/>
          <w:kern w:val="10"/>
          <w:szCs w:val="24"/>
        </w:rPr>
      </w:pPr>
      <w:r>
        <w:rPr>
          <w:rFonts w:hint="eastAsia" w:hAnsi="宋体" w:cs="宋体"/>
          <w:b/>
          <w:bCs/>
          <w:spacing w:val="0"/>
          <w:kern w:val="10"/>
          <w:szCs w:val="24"/>
          <w:lang w:val="en-US" w:eastAsia="zh-CN"/>
        </w:rPr>
        <w:t>2</w:t>
      </w:r>
      <w:r>
        <w:rPr>
          <w:rFonts w:hint="eastAsia" w:hAnsi="宋体" w:cs="宋体"/>
          <w:spacing w:val="0"/>
          <w:kern w:val="10"/>
          <w:szCs w:val="24"/>
          <w:lang w:val="en-US" w:eastAsia="zh-CN"/>
        </w:rPr>
        <w:t xml:space="preserve">  EPC项目</w:t>
      </w:r>
      <w:r>
        <w:rPr>
          <w:rFonts w:hint="eastAsia" w:hAnsi="宋体" w:cs="宋体"/>
          <w:spacing w:val="0"/>
          <w:kern w:val="10"/>
          <w:szCs w:val="24"/>
        </w:rPr>
        <w:t>总承包项目合同价款中发生变更、设计变更和签证内容的，合同价格中包含的价格清单工程内容，合同价格按照如下规则调整：</w:t>
      </w:r>
    </w:p>
    <w:p>
      <w:pPr>
        <w:pStyle w:val="22"/>
        <w:numPr>
          <w:ilvl w:val="0"/>
          <w:numId w:val="0"/>
        </w:numPr>
        <w:spacing w:line="600" w:lineRule="exact"/>
        <w:ind w:firstLine="480" w:firstLineChars="200"/>
        <w:rPr>
          <w:rFonts w:hAnsi="宋体" w:cs="宋体"/>
          <w:spacing w:val="0"/>
          <w:kern w:val="10"/>
          <w:szCs w:val="24"/>
        </w:rPr>
      </w:pPr>
      <w:r>
        <w:rPr>
          <w:rFonts w:hint="eastAsia" w:hAnsi="宋体" w:cs="宋体"/>
          <w:spacing w:val="0"/>
          <w:kern w:val="10"/>
          <w:szCs w:val="24"/>
          <w:lang w:eastAsia="zh-CN"/>
        </w:rPr>
        <w:t>（</w:t>
      </w:r>
      <w:r>
        <w:rPr>
          <w:rFonts w:hint="eastAsia" w:hAnsi="宋体" w:cs="宋体"/>
          <w:spacing w:val="0"/>
          <w:kern w:val="10"/>
          <w:szCs w:val="24"/>
          <w:lang w:val="en-US" w:eastAsia="zh-CN"/>
        </w:rPr>
        <w:t>1）</w:t>
      </w:r>
      <w:r>
        <w:rPr>
          <w:rFonts w:hint="eastAsia" w:hAnsi="宋体" w:cs="宋体"/>
          <w:spacing w:val="0"/>
          <w:kern w:val="10"/>
          <w:szCs w:val="24"/>
        </w:rPr>
        <w:t>价格清单中有适用于变更工程项目的，应采用该项目的费率和价格；</w:t>
      </w:r>
    </w:p>
    <w:p>
      <w:pPr>
        <w:pStyle w:val="22"/>
        <w:spacing w:line="600" w:lineRule="exact"/>
        <w:ind w:firstLine="480" w:firstLineChars="200"/>
        <w:rPr>
          <w:rFonts w:hAnsi="宋体" w:cs="宋体"/>
          <w:spacing w:val="0"/>
          <w:kern w:val="10"/>
          <w:szCs w:val="24"/>
        </w:rPr>
      </w:pPr>
      <w:r>
        <w:rPr>
          <w:rFonts w:hint="eastAsia" w:hAnsi="宋体" w:cs="宋体"/>
          <w:spacing w:val="0"/>
          <w:kern w:val="10"/>
          <w:szCs w:val="24"/>
          <w:lang w:eastAsia="zh-CN"/>
        </w:rPr>
        <w:t>（</w:t>
      </w:r>
      <w:r>
        <w:rPr>
          <w:rFonts w:hint="eastAsia" w:hAnsi="宋体" w:cs="宋体"/>
          <w:spacing w:val="0"/>
          <w:kern w:val="10"/>
          <w:szCs w:val="24"/>
          <w:lang w:val="en-US" w:eastAsia="zh-CN"/>
        </w:rPr>
        <w:t>2）</w:t>
      </w:r>
      <w:r>
        <w:rPr>
          <w:rFonts w:hint="eastAsia" w:hAnsi="宋体" w:cs="宋体"/>
          <w:spacing w:val="0"/>
          <w:kern w:val="10"/>
          <w:szCs w:val="24"/>
        </w:rPr>
        <w:t>价格清单中没有适用但有类似于变更工程项目的，可在合理范围内参照类似项目的费率或价格；</w:t>
      </w:r>
    </w:p>
    <w:p>
      <w:pPr>
        <w:pStyle w:val="22"/>
        <w:spacing w:line="600" w:lineRule="exact"/>
        <w:ind w:firstLine="480" w:firstLineChars="200"/>
        <w:rPr>
          <w:rFonts w:hAnsi="宋体" w:cs="宋体"/>
          <w:spacing w:val="0"/>
          <w:kern w:val="10"/>
          <w:szCs w:val="24"/>
        </w:rPr>
      </w:pPr>
      <w:r>
        <w:rPr>
          <w:rFonts w:hint="eastAsia" w:hAnsi="宋体" w:cs="宋体"/>
          <w:spacing w:val="0"/>
          <w:kern w:val="10"/>
          <w:szCs w:val="24"/>
          <w:lang w:eastAsia="zh-CN"/>
        </w:rPr>
        <w:t>（</w:t>
      </w:r>
      <w:r>
        <w:rPr>
          <w:rFonts w:hint="eastAsia" w:hAnsi="宋体" w:cs="宋体"/>
          <w:spacing w:val="0"/>
          <w:kern w:val="10"/>
          <w:szCs w:val="24"/>
          <w:lang w:val="en-US" w:eastAsia="zh-CN"/>
        </w:rPr>
        <w:t>3）</w:t>
      </w:r>
      <w:r>
        <w:rPr>
          <w:rFonts w:hint="eastAsia" w:hAnsi="宋体" w:cs="宋体"/>
          <w:spacing w:val="0"/>
          <w:kern w:val="10"/>
          <w:szCs w:val="24"/>
        </w:rPr>
        <w:t>价格清单中没有适用也没有类似于变更工程项目的，该工程项目应按成本加利润原则调整适用新的费率或价格。</w:t>
      </w:r>
    </w:p>
    <w:p>
      <w:pPr>
        <w:spacing w:line="600" w:lineRule="exact"/>
        <w:ind w:firstLine="482" w:firstLineChars="200"/>
        <w:rPr>
          <w:rFonts w:hint="eastAsia" w:ascii="宋体" w:hAnsi="宋体" w:cs="宋体"/>
          <w:b/>
          <w:bCs/>
          <w:color w:val="auto"/>
          <w:kern w:val="10"/>
          <w:sz w:val="24"/>
          <w:szCs w:val="24"/>
        </w:rPr>
      </w:pPr>
      <w:r>
        <w:rPr>
          <w:rFonts w:hint="eastAsia" w:ascii="宋体" w:hAnsi="宋体" w:cs="宋体"/>
          <w:b/>
          <w:bCs/>
          <w:color w:val="auto"/>
          <w:kern w:val="10"/>
          <w:sz w:val="24"/>
          <w:szCs w:val="24"/>
        </w:rPr>
        <w:t>12.</w:t>
      </w:r>
      <w:r>
        <w:rPr>
          <w:rFonts w:hint="eastAsia" w:ascii="宋体" w:hAnsi="宋体" w:cs="宋体"/>
          <w:b/>
          <w:bCs/>
          <w:color w:val="auto"/>
          <w:kern w:val="10"/>
          <w:sz w:val="24"/>
          <w:szCs w:val="24"/>
          <w:lang w:val="en-US" w:eastAsia="zh-CN"/>
        </w:rPr>
        <w:t>1.5  合同价款调整</w:t>
      </w:r>
      <w:r>
        <w:rPr>
          <w:rFonts w:hint="eastAsia" w:ascii="宋体" w:hAnsi="宋体" w:cs="宋体"/>
          <w:b/>
          <w:bCs/>
          <w:color w:val="auto"/>
          <w:kern w:val="10"/>
          <w:sz w:val="24"/>
          <w:szCs w:val="24"/>
        </w:rPr>
        <w:t>的审批</w:t>
      </w:r>
    </w:p>
    <w:p>
      <w:pPr>
        <w:pStyle w:val="22"/>
        <w:spacing w:line="600" w:lineRule="exact"/>
        <w:ind w:firstLine="480" w:firstLineChars="200"/>
        <w:rPr>
          <w:rFonts w:hAnsi="宋体" w:cs="宋体"/>
          <w:spacing w:val="0"/>
          <w:kern w:val="10"/>
          <w:szCs w:val="24"/>
        </w:rPr>
      </w:pPr>
      <w:r>
        <w:rPr>
          <w:rFonts w:hint="eastAsia" w:hAnsi="宋体" w:cs="宋体"/>
          <w:spacing w:val="0"/>
          <w:kern w:val="10"/>
          <w:szCs w:val="24"/>
          <w:lang w:val="en-US" w:eastAsia="zh-CN"/>
        </w:rPr>
        <w:t>EPC项目总承包项</w:t>
      </w:r>
      <w:r>
        <w:rPr>
          <w:rFonts w:hint="eastAsia" w:hAnsi="宋体" w:cs="宋体"/>
          <w:spacing w:val="0"/>
          <w:kern w:val="10"/>
          <w:szCs w:val="24"/>
        </w:rPr>
        <w:t>目在实施中，原则上不得变更。确需变更、设计变更、签证的，必须严格按照《建设项目工程总承包合同》中约定的审批程序，履行先批后变的原则。</w:t>
      </w:r>
    </w:p>
    <w:p>
      <w:pPr>
        <w:pStyle w:val="22"/>
        <w:spacing w:line="600" w:lineRule="exact"/>
        <w:ind w:firstLine="480" w:firstLineChars="200"/>
        <w:rPr>
          <w:rFonts w:hint="eastAsia" w:hAnsi="宋体" w:cs="宋体"/>
          <w:spacing w:val="0"/>
          <w:kern w:val="10"/>
          <w:szCs w:val="24"/>
          <w:lang w:val="en-US" w:eastAsia="zh-CN"/>
        </w:rPr>
      </w:pPr>
      <w:r>
        <w:rPr>
          <w:rFonts w:hint="eastAsia" w:hAnsi="宋体" w:cs="宋体"/>
          <w:spacing w:val="0"/>
          <w:kern w:val="10"/>
          <w:szCs w:val="24"/>
          <w:lang w:val="en-US" w:eastAsia="zh-CN"/>
        </w:rPr>
        <w:t>EPC项目总承包项目的变更、签证原则上由项目监理单位和项目建设单位委托的咨询人共同签发后组织实施，审定同意的项目变更、签证实施后，最终报送结算的总价原则上不得超过合同总价（或：签约合同总价）的10%，最高不得超过项目批复的概算。</w:t>
      </w:r>
    </w:p>
    <w:p>
      <w:pPr>
        <w:pStyle w:val="22"/>
        <w:spacing w:line="600" w:lineRule="exact"/>
        <w:ind w:firstLine="480" w:firstLineChars="200"/>
        <w:rPr>
          <w:rFonts w:hAnsi="宋体" w:cs="宋体"/>
          <w:spacing w:val="0"/>
          <w:kern w:val="10"/>
          <w:szCs w:val="24"/>
        </w:rPr>
      </w:pPr>
      <w:r>
        <w:rPr>
          <w:rFonts w:hint="eastAsia" w:hAnsi="宋体" w:cs="宋体"/>
          <w:spacing w:val="0"/>
          <w:kern w:val="10"/>
          <w:szCs w:val="24"/>
          <w:lang w:val="en-US" w:eastAsia="zh-CN"/>
        </w:rPr>
        <w:t>EPC项目总</w:t>
      </w:r>
      <w:r>
        <w:rPr>
          <w:rFonts w:hint="eastAsia" w:hAnsi="宋体" w:cs="宋体"/>
          <w:spacing w:val="0"/>
          <w:kern w:val="10"/>
          <w:szCs w:val="24"/>
        </w:rPr>
        <w:t>承包项目的变更、签证合并项目合同总价（或：签约合同总价）超过项目批复的初步设计概算的，由项目建设单位重新报发改部门审批初步设计概算。</w:t>
      </w:r>
    </w:p>
    <w:p/>
    <w:p>
      <w:pPr>
        <w:spacing w:line="600" w:lineRule="exact"/>
        <w:ind w:firstLine="482" w:firstLineChars="200"/>
        <w:rPr>
          <w:rFonts w:hint="eastAsia" w:ascii="宋体" w:hAnsi="宋体" w:cs="宋体"/>
          <w:b/>
          <w:bCs/>
          <w:color w:val="auto"/>
          <w:kern w:val="10"/>
          <w:sz w:val="24"/>
          <w:szCs w:val="24"/>
        </w:rPr>
      </w:pPr>
      <w:r>
        <w:rPr>
          <w:rFonts w:hint="eastAsia" w:ascii="宋体" w:hAnsi="宋体" w:cs="宋体"/>
          <w:b/>
          <w:bCs/>
          <w:color w:val="auto"/>
          <w:kern w:val="10"/>
          <w:sz w:val="24"/>
          <w:szCs w:val="24"/>
        </w:rPr>
        <w:t>12.</w:t>
      </w:r>
      <w:r>
        <w:rPr>
          <w:rFonts w:hint="eastAsia" w:ascii="宋体" w:hAnsi="宋体" w:cs="宋体"/>
          <w:b/>
          <w:bCs/>
          <w:color w:val="auto"/>
          <w:kern w:val="10"/>
          <w:sz w:val="24"/>
          <w:szCs w:val="24"/>
          <w:lang w:val="en-US" w:eastAsia="zh-CN"/>
        </w:rPr>
        <w:t xml:space="preserve">1.6  </w:t>
      </w:r>
      <w:r>
        <w:rPr>
          <w:rFonts w:hint="eastAsia" w:ascii="宋体" w:hAnsi="宋体" w:cs="宋体"/>
          <w:b/>
          <w:bCs/>
          <w:color w:val="auto"/>
          <w:kern w:val="10"/>
          <w:sz w:val="24"/>
          <w:szCs w:val="24"/>
        </w:rPr>
        <w:t>允许变更和不予变更的情形</w:t>
      </w:r>
    </w:p>
    <w:p>
      <w:pPr>
        <w:pStyle w:val="22"/>
        <w:spacing w:line="600" w:lineRule="exact"/>
        <w:ind w:firstLine="482" w:firstLineChars="200"/>
        <w:rPr>
          <w:rFonts w:hAnsi="宋体" w:cs="宋体"/>
          <w:spacing w:val="0"/>
          <w:kern w:val="10"/>
          <w:szCs w:val="24"/>
        </w:rPr>
      </w:pPr>
      <w:r>
        <w:rPr>
          <w:rFonts w:hint="eastAsia" w:hAnsi="宋体" w:cs="宋体"/>
          <w:b/>
          <w:bCs/>
          <w:spacing w:val="0"/>
          <w:kern w:val="10"/>
          <w:szCs w:val="24"/>
        </w:rPr>
        <w:t>1</w:t>
      </w:r>
      <w:r>
        <w:rPr>
          <w:rFonts w:hint="eastAsia" w:hAnsi="宋体" w:cs="宋体"/>
          <w:spacing w:val="0"/>
          <w:kern w:val="10"/>
          <w:szCs w:val="24"/>
          <w:lang w:val="en-US" w:eastAsia="zh-CN"/>
        </w:rPr>
        <w:t xml:space="preserve">  </w:t>
      </w:r>
      <w:r>
        <w:rPr>
          <w:rFonts w:hint="eastAsia" w:hAnsi="宋体" w:cs="宋体"/>
          <w:spacing w:val="0"/>
          <w:kern w:val="10"/>
          <w:szCs w:val="24"/>
        </w:rPr>
        <w:t>若工程</w:t>
      </w:r>
      <w:r>
        <w:rPr>
          <w:rFonts w:hint="eastAsia" w:hAnsi="宋体" w:cs="宋体"/>
          <w:spacing w:val="0"/>
          <w:kern w:val="10"/>
          <w:szCs w:val="24"/>
          <w:lang w:eastAsia="zh-CN"/>
        </w:rPr>
        <w:t>总承包人</w:t>
      </w:r>
      <w:r>
        <w:rPr>
          <w:rFonts w:hint="eastAsia" w:hAnsi="宋体" w:cs="宋体"/>
          <w:spacing w:val="0"/>
          <w:kern w:val="10"/>
          <w:szCs w:val="24"/>
        </w:rPr>
        <w:t>在施工图深化完成后改变了招标文件中的“发包人要求”中的部分设计内容，但未降低交付标准且未突破限额设计、经济合理的，设计内容允许变更。</w:t>
      </w:r>
    </w:p>
    <w:p>
      <w:pPr>
        <w:pStyle w:val="22"/>
        <w:spacing w:line="600" w:lineRule="exact"/>
        <w:ind w:firstLine="482" w:firstLineChars="200"/>
        <w:rPr>
          <w:rFonts w:hAnsi="宋体" w:cs="宋体"/>
          <w:spacing w:val="0"/>
          <w:kern w:val="10"/>
          <w:szCs w:val="24"/>
        </w:rPr>
      </w:pPr>
      <w:r>
        <w:rPr>
          <w:rFonts w:hint="eastAsia" w:hAnsi="宋体" w:cs="宋体"/>
          <w:b/>
          <w:bCs/>
          <w:spacing w:val="0"/>
          <w:kern w:val="10"/>
          <w:szCs w:val="24"/>
        </w:rPr>
        <w:t>2</w:t>
      </w:r>
      <w:r>
        <w:rPr>
          <w:rFonts w:hint="eastAsia" w:hAnsi="宋体" w:cs="宋体"/>
          <w:spacing w:val="0"/>
          <w:kern w:val="10"/>
          <w:szCs w:val="24"/>
          <w:lang w:val="en-US" w:eastAsia="zh-CN"/>
        </w:rPr>
        <w:t xml:space="preserve">  </w:t>
      </w:r>
      <w:r>
        <w:rPr>
          <w:rFonts w:hint="eastAsia" w:hAnsi="宋体" w:cs="宋体"/>
          <w:spacing w:val="0"/>
          <w:kern w:val="10"/>
          <w:szCs w:val="24"/>
        </w:rPr>
        <w:t>在满足发包人设计方案的功能要求和交付标准的前提下，工程</w:t>
      </w:r>
      <w:r>
        <w:rPr>
          <w:rFonts w:hint="eastAsia" w:hAnsi="宋体" w:cs="宋体"/>
          <w:spacing w:val="0"/>
          <w:kern w:val="10"/>
          <w:szCs w:val="24"/>
          <w:lang w:eastAsia="zh-CN"/>
        </w:rPr>
        <w:t>总承包人</w:t>
      </w:r>
      <w:r>
        <w:rPr>
          <w:rFonts w:hint="eastAsia" w:hAnsi="宋体" w:cs="宋体"/>
          <w:spacing w:val="0"/>
          <w:kern w:val="10"/>
          <w:szCs w:val="24"/>
        </w:rPr>
        <w:t>提出的合理化建议降低了合同价格、缩短了工期或者提高了工程经济效益的，可进行设计变更。</w:t>
      </w:r>
    </w:p>
    <w:p>
      <w:pPr>
        <w:pStyle w:val="22"/>
        <w:spacing w:line="600" w:lineRule="exact"/>
        <w:ind w:firstLine="482" w:firstLineChars="200"/>
        <w:rPr>
          <w:rFonts w:hAnsi="宋体" w:cs="宋体"/>
          <w:spacing w:val="0"/>
          <w:kern w:val="10"/>
          <w:szCs w:val="24"/>
        </w:rPr>
      </w:pPr>
      <w:r>
        <w:rPr>
          <w:rFonts w:hint="eastAsia" w:hAnsi="宋体" w:cs="宋体"/>
          <w:b/>
          <w:bCs/>
          <w:spacing w:val="0"/>
          <w:kern w:val="10"/>
          <w:szCs w:val="24"/>
        </w:rPr>
        <w:t>3</w:t>
      </w:r>
      <w:r>
        <w:rPr>
          <w:rFonts w:hint="eastAsia" w:hAnsi="宋体" w:cs="宋体"/>
          <w:b/>
          <w:bCs/>
          <w:spacing w:val="0"/>
          <w:kern w:val="10"/>
          <w:szCs w:val="24"/>
          <w:lang w:val="en-US" w:eastAsia="zh-CN"/>
        </w:rPr>
        <w:t xml:space="preserve"> </w:t>
      </w:r>
      <w:r>
        <w:rPr>
          <w:rFonts w:hint="eastAsia" w:hAnsi="宋体" w:cs="宋体"/>
          <w:spacing w:val="0"/>
          <w:kern w:val="10"/>
          <w:szCs w:val="24"/>
          <w:lang w:val="en-US" w:eastAsia="zh-CN"/>
        </w:rPr>
        <w:t xml:space="preserve"> </w:t>
      </w:r>
      <w:r>
        <w:rPr>
          <w:rFonts w:hint="eastAsia" w:hAnsi="宋体" w:cs="宋体"/>
          <w:spacing w:val="0"/>
          <w:kern w:val="10"/>
          <w:szCs w:val="24"/>
        </w:rPr>
        <w:t>发包人在施工图方案确认后报图审机构审查前以书面提出的调整意见，但并未改变工程的使用功能或因投资控制简化交付标准的，可予以变更。</w:t>
      </w:r>
    </w:p>
    <w:p>
      <w:pPr>
        <w:pStyle w:val="22"/>
        <w:spacing w:line="600" w:lineRule="exact"/>
        <w:ind w:firstLine="482" w:firstLineChars="200"/>
        <w:rPr>
          <w:rFonts w:hAnsi="宋体" w:cs="宋体"/>
          <w:spacing w:val="0"/>
          <w:kern w:val="10"/>
          <w:szCs w:val="24"/>
        </w:rPr>
      </w:pPr>
      <w:r>
        <w:rPr>
          <w:rFonts w:hint="eastAsia" w:hAnsi="宋体" w:cs="宋体"/>
          <w:b/>
          <w:bCs/>
          <w:spacing w:val="0"/>
          <w:kern w:val="10"/>
          <w:szCs w:val="24"/>
        </w:rPr>
        <w:t>4</w:t>
      </w:r>
      <w:r>
        <w:rPr>
          <w:rFonts w:hint="eastAsia" w:hAnsi="宋体" w:cs="宋体"/>
          <w:b/>
          <w:bCs/>
          <w:spacing w:val="0"/>
          <w:kern w:val="10"/>
          <w:szCs w:val="24"/>
          <w:lang w:val="en-US" w:eastAsia="zh-CN"/>
        </w:rPr>
        <w:t xml:space="preserve"> </w:t>
      </w:r>
      <w:r>
        <w:rPr>
          <w:rFonts w:hint="eastAsia" w:hAnsi="宋体" w:cs="宋体"/>
          <w:spacing w:val="0"/>
          <w:kern w:val="10"/>
          <w:szCs w:val="24"/>
          <w:lang w:val="en-US" w:eastAsia="zh-CN"/>
        </w:rPr>
        <w:t xml:space="preserve"> </w:t>
      </w:r>
      <w:r>
        <w:rPr>
          <w:rFonts w:hint="eastAsia" w:hAnsi="宋体" w:cs="宋体"/>
          <w:spacing w:val="0"/>
          <w:kern w:val="10"/>
          <w:szCs w:val="24"/>
        </w:rPr>
        <w:t>施工期间发生施工图深化完成后仍存在不符设计规范或符合规范但设计不合理的修正，仅变更设计内容，合同价格不予调整。</w:t>
      </w:r>
    </w:p>
    <w:p>
      <w:pPr>
        <w:pStyle w:val="22"/>
        <w:spacing w:line="600" w:lineRule="exact"/>
        <w:ind w:firstLine="482" w:firstLineChars="200"/>
        <w:rPr>
          <w:rFonts w:hint="eastAsia" w:hAnsi="宋体" w:cs="宋体"/>
          <w:b/>
          <w:bCs/>
          <w:spacing w:val="0"/>
          <w:kern w:val="10"/>
          <w:szCs w:val="24"/>
          <w:lang w:val="en-US" w:eastAsia="zh-CN"/>
        </w:rPr>
      </w:pPr>
      <w:r>
        <w:rPr>
          <w:rFonts w:hint="eastAsia" w:hAnsi="宋体" w:cs="宋体"/>
          <w:b/>
          <w:bCs/>
          <w:spacing w:val="0"/>
          <w:kern w:val="10"/>
          <w:szCs w:val="24"/>
        </w:rPr>
        <w:t>5</w:t>
      </w:r>
      <w:r>
        <w:rPr>
          <w:rFonts w:hint="eastAsia" w:hAnsi="宋体" w:cs="宋体"/>
          <w:spacing w:val="0"/>
          <w:kern w:val="10"/>
          <w:szCs w:val="24"/>
          <w:lang w:val="en-US" w:eastAsia="zh-CN"/>
        </w:rPr>
        <w:t xml:space="preserve">  </w:t>
      </w:r>
      <w:r>
        <w:rPr>
          <w:rFonts w:hint="eastAsia" w:hAnsi="宋体" w:cs="宋体"/>
          <w:spacing w:val="0"/>
          <w:kern w:val="10"/>
          <w:szCs w:val="24"/>
        </w:rPr>
        <w:t>发包人在实施过程中要求工程</w:t>
      </w:r>
      <w:r>
        <w:rPr>
          <w:rFonts w:hint="eastAsia" w:hAnsi="宋体" w:cs="宋体"/>
          <w:spacing w:val="0"/>
          <w:kern w:val="10"/>
          <w:szCs w:val="24"/>
          <w:lang w:eastAsia="zh-CN"/>
        </w:rPr>
        <w:t>总承包人</w:t>
      </w:r>
      <w:r>
        <w:rPr>
          <w:rFonts w:hint="eastAsia" w:hAnsi="宋体" w:cs="宋体"/>
          <w:spacing w:val="0"/>
          <w:kern w:val="10"/>
          <w:szCs w:val="24"/>
        </w:rPr>
        <w:t>配合完成外埠管线等接入性工作内容，可予以进行变更和签证。</w:t>
      </w:r>
    </w:p>
    <w:p>
      <w:pPr>
        <w:spacing w:line="600" w:lineRule="exact"/>
        <w:ind w:firstLine="482" w:firstLineChars="200"/>
        <w:rPr>
          <w:rFonts w:ascii="宋体" w:hAnsi="宋体" w:cs="宋体"/>
          <w:b/>
          <w:bCs/>
          <w:kern w:val="10"/>
          <w:sz w:val="24"/>
          <w:szCs w:val="24"/>
        </w:rPr>
      </w:pPr>
      <w:r>
        <w:rPr>
          <w:rFonts w:hint="eastAsia" w:ascii="宋体" w:hAnsi="宋体" w:cs="宋体"/>
          <w:b/>
          <w:bCs/>
          <w:kern w:val="10"/>
          <w:sz w:val="24"/>
          <w:szCs w:val="24"/>
        </w:rPr>
        <w:t>12.</w:t>
      </w:r>
      <w:r>
        <w:rPr>
          <w:rFonts w:hint="eastAsia" w:ascii="宋体" w:hAnsi="宋体" w:cs="宋体"/>
          <w:b/>
          <w:bCs/>
          <w:kern w:val="10"/>
          <w:sz w:val="24"/>
          <w:szCs w:val="24"/>
          <w:lang w:val="en-US" w:eastAsia="zh-CN"/>
        </w:rPr>
        <w:t xml:space="preserve">2  </w:t>
      </w:r>
      <w:r>
        <w:rPr>
          <w:rFonts w:hint="eastAsia" w:ascii="宋体" w:hAnsi="宋体" w:cs="宋体"/>
          <w:b/>
          <w:bCs/>
          <w:kern w:val="10"/>
          <w:sz w:val="24"/>
          <w:szCs w:val="24"/>
        </w:rPr>
        <w:t>合同价款的过程结算</w:t>
      </w:r>
    </w:p>
    <w:p>
      <w:pPr>
        <w:spacing w:line="600" w:lineRule="exact"/>
        <w:ind w:firstLine="482" w:firstLineChars="200"/>
        <w:rPr>
          <w:rFonts w:ascii="宋体" w:hAnsi="宋体" w:cs="宋体"/>
          <w:color w:val="auto"/>
          <w:kern w:val="10"/>
          <w:sz w:val="24"/>
          <w:szCs w:val="24"/>
        </w:rPr>
      </w:pPr>
      <w:r>
        <w:rPr>
          <w:rFonts w:hint="eastAsia" w:ascii="宋体" w:hAnsi="宋体" w:cs="宋体"/>
          <w:b/>
          <w:bCs/>
          <w:color w:val="auto"/>
          <w:kern w:val="10"/>
          <w:sz w:val="24"/>
          <w:szCs w:val="24"/>
        </w:rPr>
        <w:t>12.</w:t>
      </w:r>
      <w:r>
        <w:rPr>
          <w:rFonts w:hint="eastAsia" w:ascii="宋体" w:hAnsi="宋体" w:cs="宋体"/>
          <w:b/>
          <w:bCs/>
          <w:color w:val="auto"/>
          <w:kern w:val="10"/>
          <w:sz w:val="24"/>
          <w:szCs w:val="24"/>
          <w:lang w:val="en-US" w:eastAsia="zh-CN"/>
        </w:rPr>
        <w:t xml:space="preserve">2.1  </w:t>
      </w:r>
      <w:r>
        <w:rPr>
          <w:rFonts w:hint="eastAsia" w:ascii="宋体" w:hAnsi="宋体" w:cs="宋体"/>
          <w:b/>
          <w:bCs/>
          <w:color w:val="auto"/>
          <w:kern w:val="10"/>
          <w:sz w:val="24"/>
          <w:szCs w:val="24"/>
        </w:rPr>
        <w:t>过程结算的实施范围</w:t>
      </w:r>
    </w:p>
    <w:p>
      <w:pPr>
        <w:widowControl/>
        <w:shd w:val="clear" w:color="auto" w:fill="FFFFFF"/>
        <w:spacing w:line="600" w:lineRule="exact"/>
        <w:ind w:firstLine="482"/>
        <w:jc w:val="left"/>
        <w:rPr>
          <w:rFonts w:ascii="宋体" w:hAnsi="宋体" w:cs="宋体"/>
          <w:color w:val="auto"/>
          <w:kern w:val="10"/>
          <w:sz w:val="24"/>
          <w:szCs w:val="24"/>
        </w:rPr>
      </w:pPr>
      <w:r>
        <w:rPr>
          <w:rFonts w:hint="eastAsia" w:ascii="宋体" w:hAnsi="宋体" w:cs="宋体"/>
          <w:color w:val="auto"/>
          <w:kern w:val="10"/>
          <w:sz w:val="24"/>
          <w:szCs w:val="24"/>
        </w:rPr>
        <w:t>新开工且施工合同建设工期一年以上的房屋建筑和市政基础设施工程及其附属设施和与其配套的线路、管道设备安装工程，应当实施施工过程结算，</w:t>
      </w:r>
      <w:r>
        <w:rPr>
          <w:rFonts w:hint="eastAsia" w:ascii="宋体" w:hAnsi="宋体" w:eastAsia="宋体" w:cs="宋体"/>
          <w:spacing w:val="0"/>
          <w:kern w:val="10"/>
          <w:sz w:val="24"/>
          <w:szCs w:val="24"/>
          <w:lang w:val="en-US" w:eastAsia="zh-CN" w:bidi="ar-SA"/>
        </w:rPr>
        <w:t>并在EPC项目承包合</w:t>
      </w:r>
      <w:r>
        <w:rPr>
          <w:rFonts w:hint="eastAsia" w:ascii="宋体" w:hAnsi="宋体" w:cs="宋体"/>
          <w:color w:val="auto"/>
          <w:kern w:val="10"/>
          <w:sz w:val="24"/>
          <w:szCs w:val="24"/>
        </w:rPr>
        <w:t>同中约定相关施工过程结算的内容。</w:t>
      </w:r>
    </w:p>
    <w:p>
      <w:pPr>
        <w:spacing w:line="600" w:lineRule="exact"/>
        <w:ind w:firstLine="482" w:firstLineChars="200"/>
        <w:rPr>
          <w:rFonts w:hint="default" w:ascii="宋体" w:hAnsi="宋体" w:eastAsia="宋体" w:cs="宋体"/>
          <w:b/>
          <w:bCs/>
          <w:color w:val="auto"/>
          <w:kern w:val="10"/>
          <w:sz w:val="24"/>
          <w:szCs w:val="24"/>
          <w:lang w:val="en-US" w:eastAsia="zh-CN"/>
        </w:rPr>
      </w:pPr>
      <w:r>
        <w:rPr>
          <w:rFonts w:hint="eastAsia" w:ascii="宋体" w:hAnsi="宋体" w:cs="宋体"/>
          <w:b/>
          <w:bCs/>
          <w:color w:val="auto"/>
          <w:kern w:val="10"/>
          <w:sz w:val="24"/>
          <w:szCs w:val="24"/>
          <w:lang w:val="en-US" w:eastAsia="zh-CN"/>
        </w:rPr>
        <w:t xml:space="preserve">12.2.2  </w:t>
      </w:r>
      <w:r>
        <w:rPr>
          <w:rFonts w:hint="eastAsia" w:ascii="宋体" w:hAnsi="宋体" w:cs="宋体"/>
          <w:b/>
          <w:bCs/>
          <w:color w:val="auto"/>
          <w:kern w:val="10"/>
          <w:sz w:val="24"/>
          <w:szCs w:val="24"/>
        </w:rPr>
        <w:t>过程结算的</w:t>
      </w:r>
      <w:r>
        <w:rPr>
          <w:rFonts w:hint="eastAsia" w:ascii="宋体" w:hAnsi="宋体" w:cs="宋体"/>
          <w:b/>
          <w:bCs/>
          <w:color w:val="auto"/>
          <w:kern w:val="10"/>
          <w:sz w:val="24"/>
          <w:szCs w:val="24"/>
          <w:lang w:val="en-US" w:eastAsia="zh-CN"/>
        </w:rPr>
        <w:t>责任主体及其责任</w:t>
      </w:r>
    </w:p>
    <w:p>
      <w:pPr>
        <w:widowControl/>
        <w:shd w:val="clear" w:color="auto" w:fill="FFFFFF"/>
        <w:spacing w:line="600" w:lineRule="exact"/>
        <w:ind w:firstLine="482"/>
        <w:jc w:val="left"/>
        <w:rPr>
          <w:rFonts w:hint="eastAsia" w:ascii="宋体" w:hAnsi="宋体" w:cs="宋体"/>
          <w:color w:val="auto"/>
          <w:kern w:val="10"/>
          <w:sz w:val="24"/>
          <w:szCs w:val="24"/>
          <w:lang w:val="en-US" w:eastAsia="zh-CN"/>
        </w:rPr>
      </w:pPr>
      <w:r>
        <w:rPr>
          <w:rFonts w:hint="eastAsia" w:ascii="宋体" w:hAnsi="宋体" w:cs="宋体"/>
          <w:b/>
          <w:bCs/>
          <w:color w:val="auto"/>
          <w:kern w:val="10"/>
          <w:sz w:val="24"/>
          <w:szCs w:val="24"/>
          <w:lang w:val="en-US" w:eastAsia="zh-CN"/>
        </w:rPr>
        <w:t>1</w:t>
      </w:r>
      <w:r>
        <w:rPr>
          <w:rFonts w:hint="eastAsia" w:ascii="宋体" w:hAnsi="宋体" w:cs="宋体"/>
          <w:color w:val="auto"/>
          <w:kern w:val="10"/>
          <w:sz w:val="24"/>
          <w:szCs w:val="24"/>
          <w:lang w:val="en-US" w:eastAsia="zh-CN"/>
        </w:rPr>
        <w:t xml:space="preserve">  发包人与总承包人是落实EPC项目过程结算的责任主体，其主要责任是：</w:t>
      </w:r>
    </w:p>
    <w:p>
      <w:pPr>
        <w:widowControl/>
        <w:shd w:val="clear" w:color="auto" w:fill="FFFFFF"/>
        <w:spacing w:line="600" w:lineRule="exact"/>
        <w:ind w:firstLine="482"/>
        <w:jc w:val="left"/>
        <w:rPr>
          <w:rFonts w:hint="eastAsia"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（1）在所编制的发包人要求中，应当明确提出过程结算的基本要求；</w:t>
      </w:r>
    </w:p>
    <w:p>
      <w:pPr>
        <w:widowControl/>
        <w:shd w:val="clear" w:color="auto" w:fill="FFFFFF"/>
        <w:spacing w:line="600" w:lineRule="exact"/>
        <w:ind w:firstLine="482"/>
        <w:jc w:val="left"/>
        <w:rPr>
          <w:rFonts w:hint="default"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（2）在招标投标活动中，应当将发包人要求中对于过程结算的基本要求纳入招标、评标、定标全过程的实体内容；</w:t>
      </w:r>
    </w:p>
    <w:p>
      <w:pPr>
        <w:widowControl/>
        <w:shd w:val="clear" w:color="auto" w:fill="FFFFFF"/>
        <w:spacing w:line="600" w:lineRule="exact"/>
        <w:ind w:firstLine="482"/>
        <w:jc w:val="left"/>
        <w:rPr>
          <w:rFonts w:hint="default"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（3）在合同谈判与合同签约中，应当就中标人在投标文件中所包含的“过程结算方案”予以充分协商，形成共识，并将所形成的共识纳入合同专用条款；</w:t>
      </w:r>
    </w:p>
    <w:p>
      <w:pPr>
        <w:widowControl/>
        <w:shd w:val="clear" w:color="auto" w:fill="FFFFFF"/>
        <w:spacing w:line="600" w:lineRule="exact"/>
        <w:ind w:firstLine="482"/>
        <w:jc w:val="left"/>
        <w:rPr>
          <w:rFonts w:hint="default"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（4）在合同履约过程中，应当按照合同约定的过程结算节点、过程结算周期内已完工程质量认定与计量计价办法及其认定或审核的时限要求、结算价款的支付时限要求等，认真履行支付义务。</w:t>
      </w:r>
    </w:p>
    <w:p>
      <w:pPr>
        <w:widowControl/>
        <w:shd w:val="clear" w:color="auto" w:fill="FFFFFF"/>
        <w:spacing w:line="600" w:lineRule="exact"/>
        <w:ind w:firstLine="480" w:firstLineChars="200"/>
        <w:jc w:val="left"/>
        <w:rPr>
          <w:rFonts w:hint="default"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（5）发包人可将“支付”以外的责任委托咨询人履行。</w:t>
      </w:r>
    </w:p>
    <w:p>
      <w:pPr>
        <w:widowControl/>
        <w:shd w:val="clear" w:color="auto" w:fill="FFFFFF"/>
        <w:spacing w:line="600" w:lineRule="exact"/>
        <w:ind w:firstLine="482"/>
        <w:jc w:val="left"/>
        <w:rPr>
          <w:rFonts w:hint="eastAsia" w:ascii="宋体" w:hAnsi="宋体" w:cs="宋体"/>
          <w:color w:val="auto"/>
          <w:kern w:val="10"/>
          <w:sz w:val="24"/>
          <w:szCs w:val="24"/>
          <w:lang w:val="en-US" w:eastAsia="zh-CN"/>
        </w:rPr>
      </w:pPr>
      <w:r>
        <w:rPr>
          <w:rFonts w:hint="eastAsia" w:ascii="宋体" w:hAnsi="宋体" w:cs="宋体"/>
          <w:b/>
          <w:bCs/>
          <w:color w:val="auto"/>
          <w:kern w:val="10"/>
          <w:sz w:val="24"/>
          <w:szCs w:val="24"/>
          <w:lang w:val="en-US" w:eastAsia="zh-CN"/>
        </w:rPr>
        <w:t>2</w:t>
      </w:r>
      <w:r>
        <w:rPr>
          <w:rFonts w:hint="eastAsia" w:ascii="宋体" w:hAnsi="宋体" w:cs="宋体"/>
          <w:color w:val="auto"/>
          <w:kern w:val="10"/>
          <w:sz w:val="24"/>
          <w:szCs w:val="24"/>
          <w:lang w:val="en-US" w:eastAsia="zh-CN"/>
        </w:rPr>
        <w:t xml:space="preserve">  总承包人是EPC项目过程结算的合同相对方，其主要责任是：</w:t>
      </w:r>
    </w:p>
    <w:p>
      <w:pPr>
        <w:widowControl/>
        <w:shd w:val="clear" w:color="auto" w:fill="FFFFFF"/>
        <w:spacing w:line="600" w:lineRule="exact"/>
        <w:ind w:firstLine="482"/>
        <w:jc w:val="left"/>
        <w:rPr>
          <w:rFonts w:hint="eastAsia"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1）在招标投标活动中，应当依据“发包人要求”和招标文件的规定以及投标施工组织设计，就过程结算节点、过程结算周期内已完工程质量认定与计量计价办法及其认定或审核的时限要求、结算价款的支付时限要求等内容，明确提出“过程结算方案”，实质响应招标要求；</w:t>
      </w:r>
    </w:p>
    <w:p>
      <w:pPr>
        <w:widowControl/>
        <w:shd w:val="clear" w:color="auto" w:fill="FFFFFF"/>
        <w:spacing w:line="600" w:lineRule="exact"/>
        <w:ind w:firstLine="482"/>
        <w:jc w:val="left"/>
        <w:rPr>
          <w:rFonts w:hint="default"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（2）在合同谈判与合同签约中，以中标的“过程结算方案”为基础，与发包人予以充分协商，形成共识，并将所形成的共识纳入合同专用条款；</w:t>
      </w:r>
    </w:p>
    <w:p>
      <w:pPr>
        <w:widowControl/>
        <w:shd w:val="clear" w:color="auto" w:fill="FFFFFF"/>
        <w:spacing w:line="600" w:lineRule="exact"/>
        <w:ind w:firstLine="482"/>
        <w:jc w:val="left"/>
        <w:rPr>
          <w:rFonts w:hint="default"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（3）在合同履约过程中，依据合同约定的过程结算的节点与周期等，按时向发包人或者发包人委托的咨询人提交过程结算文件，并配合做好相关的认定与审核；</w:t>
      </w:r>
    </w:p>
    <w:p>
      <w:pPr>
        <w:widowControl/>
        <w:shd w:val="clear" w:color="auto" w:fill="FFFFFF"/>
        <w:spacing w:line="600" w:lineRule="exact"/>
        <w:ind w:firstLine="482"/>
        <w:jc w:val="left"/>
        <w:rPr>
          <w:rFonts w:hint="default" w:ascii="宋体" w:hAnsi="宋体" w:cs="宋体"/>
          <w:color w:val="auto"/>
          <w:kern w:val="10"/>
          <w:sz w:val="24"/>
          <w:szCs w:val="24"/>
          <w:lang w:val="en-US" w:eastAsia="zh-CN"/>
        </w:rPr>
      </w:pPr>
      <w:r>
        <w:rPr>
          <w:rFonts w:hint="eastAsia" w:ascii="宋体" w:hAnsi="宋体" w:cs="宋体"/>
          <w:color w:val="auto"/>
          <w:kern w:val="10"/>
          <w:sz w:val="24"/>
          <w:szCs w:val="24"/>
          <w:lang w:val="en-US" w:eastAsia="zh-CN"/>
        </w:rPr>
        <w:t>（4）对所提交的过程结算资料的完整性、真实性负责。</w:t>
      </w:r>
    </w:p>
    <w:p>
      <w:pPr>
        <w:spacing w:line="600" w:lineRule="exact"/>
        <w:ind w:firstLine="482" w:firstLineChars="200"/>
        <w:rPr>
          <w:rFonts w:hint="eastAsia" w:ascii="宋体" w:hAnsi="宋体" w:cs="宋体"/>
          <w:b/>
          <w:bCs/>
          <w:color w:val="auto"/>
          <w:kern w:val="10"/>
          <w:sz w:val="24"/>
          <w:szCs w:val="24"/>
          <w:lang w:val="en-US" w:eastAsia="zh-CN"/>
        </w:rPr>
      </w:pPr>
      <w:r>
        <w:rPr>
          <w:rFonts w:hint="eastAsia" w:ascii="宋体" w:hAnsi="宋体" w:cs="宋体"/>
          <w:b/>
          <w:bCs/>
          <w:color w:val="auto"/>
          <w:kern w:val="10"/>
          <w:sz w:val="24"/>
          <w:szCs w:val="24"/>
          <w:lang w:val="en-US" w:eastAsia="zh-CN"/>
        </w:rPr>
        <w:t>12.2.3  过程结算方式的约定</w:t>
      </w:r>
    </w:p>
    <w:p>
      <w:pPr>
        <w:widowControl/>
        <w:shd w:val="clear" w:color="auto" w:fill="FFFFFF"/>
        <w:spacing w:line="600" w:lineRule="exact"/>
        <w:ind w:firstLine="482"/>
        <w:jc w:val="left"/>
        <w:rPr>
          <w:rFonts w:hint="eastAsia" w:ascii="宋体" w:hAnsi="宋体" w:cs="宋体"/>
          <w:color w:val="00B050"/>
          <w:kern w:val="10"/>
          <w:sz w:val="24"/>
          <w:szCs w:val="24"/>
        </w:rPr>
      </w:pPr>
      <w:r>
        <w:rPr>
          <w:rFonts w:hint="eastAsia" w:ascii="宋体" w:hAnsi="宋体" w:eastAsia="宋体" w:cs="宋体"/>
          <w:b/>
          <w:bCs/>
          <w:spacing w:val="0"/>
          <w:kern w:val="10"/>
          <w:sz w:val="24"/>
          <w:szCs w:val="24"/>
          <w:lang w:val="en-US" w:eastAsia="zh-CN" w:bidi="ar-SA"/>
        </w:rPr>
        <w:t>1</w:t>
      </w:r>
      <w:r>
        <w:rPr>
          <w:rFonts w:hint="eastAsia" w:ascii="宋体" w:hAnsi="宋体" w:eastAsia="宋体" w:cs="宋体"/>
          <w:spacing w:val="0"/>
          <w:kern w:val="10"/>
          <w:sz w:val="24"/>
          <w:szCs w:val="24"/>
          <w:lang w:val="en-US" w:eastAsia="zh-CN" w:bidi="ar-SA"/>
        </w:rPr>
        <w:t xml:space="preserve"> </w:t>
      </w:r>
      <w:r>
        <w:rPr>
          <w:rFonts w:hint="eastAsia" w:ascii="宋体" w:hAnsi="宋体" w:cs="宋体"/>
          <w:color w:val="auto"/>
          <w:kern w:val="10"/>
          <w:sz w:val="24"/>
          <w:szCs w:val="24"/>
          <w:lang w:val="en-US" w:eastAsia="zh-CN"/>
        </w:rPr>
        <w:t>发承包双方应当依据合同专用条款的约定，对每一个过程结算周期内的已完工程予以质量认定与计量、计价的审核，按照认定、审核的结果予以支付。</w:t>
      </w:r>
    </w:p>
    <w:p>
      <w:pPr>
        <w:widowControl/>
        <w:shd w:val="clear" w:color="auto" w:fill="FFFFFF"/>
        <w:spacing w:line="600" w:lineRule="exact"/>
        <w:ind w:firstLine="482" w:firstLineChars="200"/>
        <w:jc w:val="left"/>
        <w:rPr>
          <w:rFonts w:hint="eastAsia" w:ascii="宋体" w:hAnsi="宋体" w:eastAsia="宋体" w:cs="宋体"/>
          <w:color w:val="auto"/>
          <w:spacing w:val="0"/>
          <w:kern w:val="10"/>
          <w:sz w:val="24"/>
          <w:szCs w:val="24"/>
          <w:lang w:val="en-US" w:eastAsia="zh-CN" w:bidi="ar-SA"/>
        </w:rPr>
      </w:pPr>
      <w:r>
        <w:rPr>
          <w:rFonts w:hint="eastAsia" w:ascii="宋体" w:hAnsi="宋体" w:cs="宋体"/>
          <w:b/>
          <w:bCs/>
          <w:color w:val="auto"/>
          <w:spacing w:val="0"/>
          <w:kern w:val="10"/>
          <w:sz w:val="24"/>
          <w:szCs w:val="24"/>
          <w:lang w:val="en-US" w:eastAsia="zh-CN" w:bidi="ar-SA"/>
        </w:rPr>
        <w:t>2</w:t>
      </w:r>
      <w:r>
        <w:rPr>
          <w:rFonts w:hint="eastAsia" w:ascii="宋体" w:hAnsi="宋体" w:cs="宋体"/>
          <w:color w:val="auto"/>
          <w:spacing w:val="0"/>
          <w:kern w:val="10"/>
          <w:sz w:val="24"/>
          <w:szCs w:val="24"/>
          <w:lang w:val="en-US" w:eastAsia="zh-CN" w:bidi="ar-SA"/>
        </w:rPr>
        <w:t xml:space="preserve">  </w:t>
      </w:r>
      <w:r>
        <w:rPr>
          <w:rFonts w:hint="eastAsia" w:ascii="宋体" w:hAnsi="宋体" w:eastAsia="宋体" w:cs="宋体"/>
          <w:color w:val="auto"/>
          <w:spacing w:val="0"/>
          <w:kern w:val="10"/>
          <w:sz w:val="24"/>
          <w:szCs w:val="24"/>
          <w:lang w:val="en-US" w:eastAsia="zh-CN" w:bidi="ar-SA"/>
        </w:rPr>
        <w:t>过程结算应根据合同专用条款的约定，对质量合格工程进行计量、计价，无争议部分应按期办理施工过程结算，有争议部分按工程总承包合同约定的争议解决方式处理。</w:t>
      </w:r>
    </w:p>
    <w:p>
      <w:pPr>
        <w:widowControl/>
        <w:shd w:val="clear" w:color="auto" w:fill="FFFFFF"/>
        <w:spacing w:line="600" w:lineRule="exact"/>
        <w:ind w:firstLine="482" w:firstLineChars="200"/>
        <w:jc w:val="left"/>
        <w:rPr>
          <w:rFonts w:ascii="宋体" w:hAnsi="宋体" w:cs="宋体"/>
          <w:color w:val="FF0000"/>
          <w:kern w:val="10"/>
          <w:sz w:val="24"/>
          <w:szCs w:val="24"/>
        </w:rPr>
      </w:pPr>
      <w:r>
        <w:rPr>
          <w:rFonts w:hint="eastAsia" w:ascii="宋体" w:hAnsi="宋体" w:cs="宋体"/>
          <w:b/>
          <w:bCs/>
          <w:color w:val="auto"/>
          <w:spacing w:val="0"/>
          <w:kern w:val="10"/>
          <w:sz w:val="24"/>
          <w:szCs w:val="24"/>
          <w:lang w:val="en-US" w:eastAsia="zh-CN" w:bidi="ar-SA"/>
        </w:rPr>
        <w:t>3</w:t>
      </w:r>
      <w:r>
        <w:rPr>
          <w:rFonts w:hint="eastAsia" w:ascii="宋体" w:hAnsi="宋体" w:cs="宋体"/>
          <w:color w:val="auto"/>
          <w:kern w:val="10"/>
          <w:sz w:val="24"/>
          <w:szCs w:val="24"/>
          <w:lang w:val="en-US" w:eastAsia="zh-CN"/>
        </w:rPr>
        <w:t xml:space="preserve">  </w:t>
      </w:r>
      <w:r>
        <w:rPr>
          <w:rFonts w:hint="eastAsia" w:ascii="宋体" w:hAnsi="宋体" w:eastAsia="宋体" w:cs="宋体"/>
          <w:color w:val="auto"/>
          <w:spacing w:val="0"/>
          <w:kern w:val="10"/>
          <w:sz w:val="24"/>
          <w:szCs w:val="24"/>
          <w:lang w:val="en-US" w:eastAsia="zh-CN" w:bidi="ar-SA"/>
        </w:rPr>
        <w:t>过程结算</w:t>
      </w:r>
      <w:r>
        <w:rPr>
          <w:rFonts w:hint="eastAsia" w:ascii="宋体" w:hAnsi="宋体" w:cs="宋体"/>
          <w:color w:val="auto"/>
          <w:spacing w:val="0"/>
          <w:kern w:val="10"/>
          <w:sz w:val="24"/>
          <w:szCs w:val="24"/>
          <w:lang w:val="en-US" w:eastAsia="zh-CN" w:bidi="ar-SA"/>
        </w:rPr>
        <w:t>的</w:t>
      </w:r>
      <w:r>
        <w:rPr>
          <w:rFonts w:hint="eastAsia" w:ascii="宋体" w:hAnsi="宋体" w:cs="宋体"/>
          <w:color w:val="auto"/>
          <w:kern w:val="10"/>
          <w:sz w:val="24"/>
          <w:szCs w:val="24"/>
        </w:rPr>
        <w:t>计量周期</w:t>
      </w:r>
      <w:r>
        <w:rPr>
          <w:rFonts w:hint="eastAsia" w:ascii="宋体" w:hAnsi="宋体" w:cs="宋体"/>
          <w:color w:val="auto"/>
          <w:kern w:val="10"/>
          <w:sz w:val="24"/>
          <w:szCs w:val="24"/>
          <w:lang w:eastAsia="zh-CN"/>
        </w:rPr>
        <w:t>，</w:t>
      </w:r>
      <w:r>
        <w:rPr>
          <w:rFonts w:hint="eastAsia" w:ascii="宋体" w:hAnsi="宋体" w:cs="宋体"/>
          <w:color w:val="auto"/>
          <w:kern w:val="10"/>
          <w:sz w:val="24"/>
          <w:szCs w:val="24"/>
        </w:rPr>
        <w:t>原则上按照形象进度节点进行结算计量</w:t>
      </w:r>
      <w:r>
        <w:rPr>
          <w:rFonts w:hint="eastAsia" w:ascii="宋体" w:hAnsi="宋体" w:cs="宋体"/>
          <w:color w:val="auto"/>
          <w:kern w:val="10"/>
          <w:sz w:val="24"/>
          <w:szCs w:val="24"/>
          <w:lang w:eastAsia="zh-CN"/>
        </w:rPr>
        <w:t>。</w:t>
      </w:r>
      <w:r>
        <w:rPr>
          <w:rFonts w:hint="eastAsia" w:ascii="宋体" w:hAnsi="宋体" w:cs="宋体"/>
          <w:color w:val="auto"/>
          <w:kern w:val="10"/>
          <w:sz w:val="24"/>
          <w:szCs w:val="24"/>
        </w:rPr>
        <w:t>各分部节点的验收工作已取得阶段性成效，发</w:t>
      </w:r>
      <w:r>
        <w:rPr>
          <w:rFonts w:hint="eastAsia" w:ascii="宋体" w:hAnsi="宋体" w:cs="宋体"/>
          <w:color w:val="auto"/>
          <w:kern w:val="10"/>
          <w:sz w:val="24"/>
          <w:szCs w:val="24"/>
          <w:lang w:eastAsia="zh-CN"/>
        </w:rPr>
        <w:t>、</w:t>
      </w:r>
      <w:r>
        <w:rPr>
          <w:rFonts w:hint="eastAsia" w:ascii="宋体" w:hAnsi="宋体" w:cs="宋体"/>
          <w:color w:val="auto"/>
          <w:kern w:val="10"/>
          <w:sz w:val="24"/>
          <w:szCs w:val="24"/>
        </w:rPr>
        <w:t>承包方在</w:t>
      </w:r>
      <w:r>
        <w:rPr>
          <w:rFonts w:hint="eastAsia" w:ascii="宋体" w:hAnsi="宋体" w:cs="宋体"/>
          <w:color w:val="auto"/>
          <w:kern w:val="10"/>
          <w:sz w:val="24"/>
          <w:szCs w:val="24"/>
          <w:lang w:val="en-US" w:eastAsia="zh-CN"/>
        </w:rPr>
        <w:t>约定的</w:t>
      </w:r>
      <w:r>
        <w:rPr>
          <w:rFonts w:hint="eastAsia" w:ascii="宋体" w:hAnsi="宋体" w:cs="宋体"/>
          <w:color w:val="auto"/>
          <w:kern w:val="10"/>
          <w:sz w:val="24"/>
          <w:szCs w:val="24"/>
        </w:rPr>
        <w:t>计量周期内做出的变更、或优化调整</w:t>
      </w:r>
      <w:r>
        <w:rPr>
          <w:rFonts w:hint="eastAsia" w:ascii="宋体" w:hAnsi="宋体" w:cs="宋体"/>
          <w:color w:val="auto"/>
          <w:kern w:val="10"/>
          <w:sz w:val="24"/>
          <w:szCs w:val="24"/>
          <w:lang w:eastAsia="zh-CN"/>
        </w:rPr>
        <w:t>，</w:t>
      </w:r>
      <w:r>
        <w:rPr>
          <w:rFonts w:hint="eastAsia" w:ascii="宋体" w:hAnsi="宋体" w:cs="宋体"/>
          <w:color w:val="auto"/>
          <w:kern w:val="10"/>
          <w:sz w:val="24"/>
          <w:szCs w:val="24"/>
        </w:rPr>
        <w:t>经复核已达到验收条件，不再进行返工调整的，方可计量结算</w:t>
      </w:r>
      <w:r>
        <w:rPr>
          <w:rFonts w:hint="eastAsia" w:ascii="宋体" w:hAnsi="宋体" w:cs="宋体"/>
          <w:color w:val="auto"/>
          <w:kern w:val="10"/>
          <w:sz w:val="24"/>
          <w:szCs w:val="24"/>
          <w:lang w:eastAsia="zh-CN"/>
        </w:rPr>
        <w:t>。</w:t>
      </w:r>
    </w:p>
    <w:p>
      <w:pPr>
        <w:widowControl/>
        <w:shd w:val="clear" w:color="auto" w:fill="FFFFFF"/>
        <w:spacing w:line="600" w:lineRule="exact"/>
        <w:ind w:firstLine="482"/>
        <w:jc w:val="left"/>
        <w:rPr>
          <w:rFonts w:ascii="宋体" w:hAnsi="宋体" w:cs="宋体"/>
          <w:color w:val="auto"/>
          <w:kern w:val="10"/>
          <w:sz w:val="24"/>
          <w:szCs w:val="24"/>
        </w:rPr>
      </w:pPr>
      <w:r>
        <w:rPr>
          <w:rFonts w:hint="eastAsia" w:ascii="宋体" w:hAnsi="宋体" w:cs="宋体"/>
          <w:b/>
          <w:bCs/>
          <w:color w:val="auto"/>
          <w:kern w:val="10"/>
          <w:sz w:val="24"/>
          <w:szCs w:val="24"/>
          <w:lang w:val="en-US" w:eastAsia="zh-CN"/>
        </w:rPr>
        <w:t>4</w:t>
      </w:r>
      <w:r>
        <w:rPr>
          <w:rFonts w:hint="eastAsia" w:ascii="宋体" w:hAnsi="宋体" w:cs="宋体"/>
          <w:color w:val="auto"/>
          <w:kern w:val="10"/>
          <w:sz w:val="24"/>
          <w:szCs w:val="24"/>
          <w:lang w:val="en-US" w:eastAsia="zh-CN"/>
        </w:rPr>
        <w:t xml:space="preserve">  </w:t>
      </w:r>
      <w:r>
        <w:rPr>
          <w:rFonts w:hint="eastAsia" w:ascii="宋体" w:hAnsi="宋体" w:cs="宋体"/>
          <w:color w:val="auto"/>
          <w:kern w:val="10"/>
          <w:sz w:val="24"/>
          <w:szCs w:val="24"/>
        </w:rPr>
        <w:t>计量</w:t>
      </w:r>
      <w:r>
        <w:rPr>
          <w:rFonts w:hint="eastAsia" w:ascii="宋体" w:hAnsi="宋体" w:cs="宋体"/>
          <w:color w:val="auto"/>
          <w:kern w:val="10"/>
          <w:sz w:val="24"/>
          <w:szCs w:val="24"/>
          <w:lang w:eastAsia="zh-CN"/>
        </w:rPr>
        <w:t>、</w:t>
      </w:r>
      <w:r>
        <w:rPr>
          <w:rFonts w:hint="eastAsia" w:ascii="宋体" w:hAnsi="宋体" w:cs="宋体"/>
          <w:color w:val="auto"/>
          <w:kern w:val="10"/>
          <w:sz w:val="24"/>
          <w:szCs w:val="24"/>
          <w:lang w:val="en-US" w:eastAsia="zh-CN"/>
        </w:rPr>
        <w:t>计价</w:t>
      </w:r>
      <w:r>
        <w:rPr>
          <w:rFonts w:hint="eastAsia" w:ascii="宋体" w:hAnsi="宋体" w:cs="宋体"/>
          <w:color w:val="auto"/>
          <w:kern w:val="10"/>
          <w:sz w:val="24"/>
          <w:szCs w:val="24"/>
        </w:rPr>
        <w:t>周期应</w:t>
      </w:r>
      <w:r>
        <w:rPr>
          <w:rFonts w:hint="eastAsia" w:ascii="宋体" w:hAnsi="宋体" w:cs="宋体"/>
          <w:color w:val="auto"/>
          <w:kern w:val="10"/>
          <w:sz w:val="24"/>
          <w:szCs w:val="24"/>
          <w:lang w:val="en-US" w:eastAsia="zh-CN"/>
        </w:rPr>
        <w:t>当</w:t>
      </w:r>
      <w:r>
        <w:rPr>
          <w:rFonts w:hint="eastAsia" w:ascii="宋体" w:hAnsi="宋体" w:cs="宋体"/>
          <w:color w:val="auto"/>
          <w:kern w:val="10"/>
          <w:sz w:val="24"/>
          <w:szCs w:val="24"/>
        </w:rPr>
        <w:t>与支付周期一致。</w:t>
      </w:r>
    </w:p>
    <w:p>
      <w:pPr>
        <w:spacing w:line="600" w:lineRule="exact"/>
        <w:ind w:firstLine="482" w:firstLineChars="200"/>
        <w:rPr>
          <w:rFonts w:hint="eastAsia" w:ascii="宋体" w:hAnsi="宋体" w:cs="宋体"/>
          <w:b/>
          <w:bCs/>
          <w:color w:val="auto"/>
          <w:kern w:val="10"/>
          <w:sz w:val="24"/>
          <w:szCs w:val="24"/>
          <w:lang w:val="en-US" w:eastAsia="zh-CN"/>
        </w:rPr>
      </w:pPr>
      <w:r>
        <w:rPr>
          <w:rFonts w:hint="eastAsia" w:ascii="宋体" w:hAnsi="宋体" w:cs="宋体"/>
          <w:b/>
          <w:bCs/>
          <w:color w:val="auto"/>
          <w:kern w:val="10"/>
          <w:sz w:val="24"/>
          <w:szCs w:val="24"/>
          <w:lang w:val="en-US" w:eastAsia="zh-CN"/>
        </w:rPr>
        <w:t>12.2.4  过程结算的编制与审核</w:t>
      </w:r>
    </w:p>
    <w:p>
      <w:pPr>
        <w:widowControl/>
        <w:shd w:val="clear" w:color="auto" w:fill="FFFFFF"/>
        <w:spacing w:line="600" w:lineRule="exact"/>
        <w:ind w:firstLine="482"/>
        <w:jc w:val="left"/>
        <w:rPr>
          <w:rFonts w:hint="eastAsia" w:ascii="宋体" w:hAnsi="宋体" w:eastAsia="宋体" w:cs="宋体"/>
          <w:spacing w:val="0"/>
          <w:kern w:val="10"/>
          <w:sz w:val="24"/>
          <w:szCs w:val="24"/>
          <w:lang w:val="en-US" w:eastAsia="zh-CN" w:bidi="ar-SA"/>
        </w:rPr>
      </w:pPr>
      <w:r>
        <w:rPr>
          <w:rFonts w:hint="eastAsia" w:ascii="宋体" w:hAnsi="宋体" w:eastAsia="宋体" w:cs="宋体"/>
          <w:spacing w:val="0"/>
          <w:kern w:val="10"/>
          <w:sz w:val="24"/>
          <w:szCs w:val="24"/>
          <w:lang w:val="en-US" w:eastAsia="zh-CN" w:bidi="ar-SA"/>
        </w:rPr>
        <w:t>EPC总承包项目的施工过程结算应按照合同的约定，由总承包人在规定时间内向发包人或者发包人委托的咨询人提交施工过程结算文件，以及工程质量的合格证明或验收认可等资料。发包人或发包人委托的咨询人对总承包人报送的过程结算文件应当按时进行审核，并出具审核意见。</w:t>
      </w:r>
    </w:p>
    <w:p>
      <w:pPr>
        <w:widowControl/>
        <w:shd w:val="clear" w:color="auto" w:fill="FFFFFF"/>
        <w:spacing w:line="600" w:lineRule="exact"/>
        <w:ind w:firstLine="482"/>
        <w:jc w:val="left"/>
        <w:rPr>
          <w:rFonts w:hint="eastAsia" w:ascii="宋体" w:hAnsi="宋体" w:eastAsia="宋体" w:cs="宋体"/>
          <w:spacing w:val="0"/>
          <w:kern w:val="10"/>
          <w:sz w:val="24"/>
          <w:szCs w:val="24"/>
          <w:lang w:val="en-US" w:eastAsia="zh-CN" w:bidi="ar-SA"/>
        </w:rPr>
      </w:pPr>
      <w:r>
        <w:rPr>
          <w:rFonts w:hint="eastAsia" w:ascii="宋体" w:hAnsi="宋体" w:eastAsia="宋体" w:cs="宋体"/>
          <w:spacing w:val="0"/>
          <w:kern w:val="10"/>
          <w:sz w:val="24"/>
          <w:szCs w:val="24"/>
          <w:lang w:val="en-US" w:eastAsia="zh-CN" w:bidi="ar-SA"/>
        </w:rPr>
        <w:t>总承包人未提交EPC项目过程结算文件以及工程质量的合格证明或验收认可等资料的，或发包人已取得相关质量合格证明等验收资料，但未收到总承包人提交的施工过程结算文件的，经发包人催告后仍未按要求提交或没有明确答复的，发包人可根据已完工程的各分部节点委托咨询人编制施工过程结算文件，并向总承包人发出确认通知。总承包人确认无异议或在规定时间内没有明确答复的，应视为发包人的施工过程结算文件已被承包人认可，可最终作为办理施工过程结算和支付施工过程结算价款的依据。</w:t>
      </w:r>
    </w:p>
    <w:p>
      <w:pPr>
        <w:spacing w:line="600" w:lineRule="exact"/>
        <w:ind w:firstLine="482" w:firstLineChars="200"/>
        <w:rPr>
          <w:rFonts w:hint="eastAsia" w:ascii="宋体" w:hAnsi="宋体" w:cs="宋体"/>
          <w:b/>
          <w:bCs/>
          <w:color w:val="auto"/>
          <w:kern w:val="10"/>
          <w:sz w:val="24"/>
          <w:szCs w:val="24"/>
          <w:lang w:val="en-US" w:eastAsia="zh-CN"/>
        </w:rPr>
      </w:pPr>
      <w:r>
        <w:rPr>
          <w:rFonts w:hint="eastAsia" w:ascii="宋体" w:hAnsi="宋体" w:cs="宋体"/>
          <w:b/>
          <w:bCs/>
          <w:color w:val="auto"/>
          <w:kern w:val="10"/>
          <w:sz w:val="24"/>
          <w:szCs w:val="24"/>
          <w:lang w:val="en-US" w:eastAsia="zh-CN"/>
        </w:rPr>
        <w:t>12.2.5  过程结算价款的支付</w:t>
      </w:r>
    </w:p>
    <w:p>
      <w:pPr>
        <w:widowControl/>
        <w:shd w:val="clear" w:color="auto" w:fill="FFFFFF"/>
        <w:spacing w:line="600" w:lineRule="exact"/>
        <w:ind w:firstLine="482"/>
        <w:jc w:val="left"/>
        <w:rPr>
          <w:rFonts w:ascii="宋体" w:hAnsi="宋体" w:cs="宋体"/>
          <w:color w:val="auto"/>
          <w:kern w:val="10"/>
          <w:sz w:val="24"/>
          <w:szCs w:val="24"/>
        </w:rPr>
      </w:pPr>
      <w:r>
        <w:rPr>
          <w:rFonts w:hint="eastAsia" w:ascii="宋体" w:hAnsi="宋体" w:cs="宋体"/>
          <w:color w:val="auto"/>
          <w:kern w:val="10"/>
          <w:sz w:val="24"/>
          <w:szCs w:val="24"/>
          <w:lang w:val="en-US" w:eastAsia="zh-CN"/>
        </w:rPr>
        <w:t>EPC项目</w:t>
      </w:r>
      <w:r>
        <w:rPr>
          <w:rFonts w:hint="eastAsia" w:ascii="宋体" w:hAnsi="宋体" w:cs="宋体"/>
          <w:color w:val="auto"/>
          <w:kern w:val="10"/>
          <w:sz w:val="24"/>
          <w:szCs w:val="24"/>
        </w:rPr>
        <w:t>总承包合同约定</w:t>
      </w:r>
      <w:r>
        <w:rPr>
          <w:rFonts w:hint="eastAsia" w:ascii="宋体" w:hAnsi="宋体" w:cs="宋体"/>
          <w:color w:val="auto"/>
          <w:kern w:val="10"/>
          <w:sz w:val="24"/>
          <w:szCs w:val="24"/>
          <w:lang w:val="en-US" w:eastAsia="zh-CN"/>
        </w:rPr>
        <w:t>施</w:t>
      </w:r>
      <w:r>
        <w:rPr>
          <w:rFonts w:hint="eastAsia" w:ascii="宋体" w:hAnsi="宋体" w:cs="宋体"/>
          <w:color w:val="auto"/>
          <w:kern w:val="10"/>
          <w:sz w:val="24"/>
          <w:szCs w:val="24"/>
        </w:rPr>
        <w:t>行施工过程结算的，发承包双方应严格按总承包合同约定开展施工过程结算，并进行相关过程结算的计量</w:t>
      </w:r>
      <w:r>
        <w:rPr>
          <w:rFonts w:hint="eastAsia" w:ascii="宋体" w:hAnsi="宋体" w:cs="宋体"/>
          <w:color w:val="auto"/>
          <w:kern w:val="10"/>
          <w:sz w:val="24"/>
          <w:szCs w:val="24"/>
          <w:lang w:eastAsia="zh-CN"/>
        </w:rPr>
        <w:t>、</w:t>
      </w:r>
      <w:r>
        <w:rPr>
          <w:rFonts w:hint="eastAsia" w:ascii="宋体" w:hAnsi="宋体" w:cs="宋体"/>
          <w:color w:val="auto"/>
          <w:kern w:val="10"/>
          <w:sz w:val="24"/>
          <w:szCs w:val="24"/>
          <w:lang w:val="en-US" w:eastAsia="zh-CN"/>
        </w:rPr>
        <w:t>计价</w:t>
      </w:r>
      <w:r>
        <w:rPr>
          <w:rFonts w:hint="eastAsia" w:ascii="宋体" w:hAnsi="宋体" w:cs="宋体"/>
          <w:color w:val="auto"/>
          <w:kern w:val="10"/>
          <w:sz w:val="24"/>
          <w:szCs w:val="24"/>
        </w:rPr>
        <w:t>与支付。工程总承包合同履行期间，在总承包合同约定的期限后发生</w:t>
      </w:r>
      <w:r>
        <w:rPr>
          <w:rFonts w:hint="eastAsia" w:ascii="宋体" w:hAnsi="宋体" w:cs="宋体"/>
          <w:color w:val="auto"/>
          <w:kern w:val="10"/>
          <w:sz w:val="24"/>
          <w:szCs w:val="24"/>
          <w:lang w:val="en-US" w:eastAsia="zh-CN"/>
        </w:rPr>
        <w:t>的</w:t>
      </w:r>
      <w:r>
        <w:rPr>
          <w:rFonts w:hint="eastAsia" w:ascii="宋体" w:hAnsi="宋体" w:cs="宋体"/>
          <w:color w:val="auto"/>
          <w:kern w:val="10"/>
          <w:sz w:val="24"/>
          <w:szCs w:val="24"/>
        </w:rPr>
        <w:t>法律法规变化</w:t>
      </w:r>
      <w:r>
        <w:rPr>
          <w:rFonts w:hint="eastAsia" w:ascii="宋体" w:hAnsi="宋体" w:cs="宋体"/>
          <w:color w:val="auto"/>
          <w:kern w:val="10"/>
          <w:sz w:val="24"/>
          <w:szCs w:val="24"/>
          <w:lang w:val="en-US" w:eastAsia="zh-CN"/>
        </w:rPr>
        <w:t>所</w:t>
      </w:r>
      <w:r>
        <w:rPr>
          <w:rFonts w:hint="eastAsia" w:ascii="宋体" w:hAnsi="宋体" w:cs="宋体"/>
          <w:color w:val="auto"/>
          <w:kern w:val="10"/>
          <w:sz w:val="24"/>
          <w:szCs w:val="24"/>
        </w:rPr>
        <w:t>引起的工程造价增减变化</w:t>
      </w:r>
      <w:r>
        <w:rPr>
          <w:rFonts w:hint="eastAsia" w:ascii="宋体" w:hAnsi="宋体" w:cs="宋体"/>
          <w:color w:val="auto"/>
          <w:kern w:val="10"/>
          <w:sz w:val="24"/>
          <w:szCs w:val="24"/>
          <w:lang w:val="en-US" w:eastAsia="zh-CN"/>
        </w:rPr>
        <w:t>因素</w:t>
      </w:r>
      <w:r>
        <w:rPr>
          <w:rFonts w:hint="eastAsia" w:ascii="宋体" w:hAnsi="宋体" w:cs="宋体"/>
          <w:color w:val="auto"/>
          <w:kern w:val="10"/>
          <w:sz w:val="24"/>
          <w:szCs w:val="24"/>
        </w:rPr>
        <w:t>，发承包双方应按国家</w:t>
      </w:r>
      <w:r>
        <w:rPr>
          <w:rFonts w:hint="eastAsia" w:ascii="宋体" w:hAnsi="宋体" w:cs="宋体"/>
          <w:color w:val="auto"/>
          <w:kern w:val="10"/>
          <w:sz w:val="24"/>
          <w:szCs w:val="24"/>
          <w:lang w:val="en-US" w:eastAsia="zh-CN"/>
        </w:rPr>
        <w:t>或</w:t>
      </w:r>
      <w:r>
        <w:rPr>
          <w:rFonts w:hint="eastAsia" w:ascii="宋体" w:hAnsi="宋体" w:cs="宋体"/>
          <w:color w:val="auto"/>
          <w:kern w:val="10"/>
          <w:sz w:val="24"/>
          <w:szCs w:val="24"/>
        </w:rPr>
        <w:t>省级建设主管部门发布的规定调整合同价格，并支付该部分费用。</w:t>
      </w:r>
    </w:p>
    <w:p>
      <w:pPr>
        <w:widowControl/>
        <w:shd w:val="clear" w:color="auto" w:fill="FFFFFF"/>
        <w:spacing w:line="600" w:lineRule="exact"/>
        <w:ind w:firstLine="480" w:firstLineChars="200"/>
        <w:jc w:val="left"/>
        <w:rPr>
          <w:rFonts w:hint="eastAsia" w:ascii="宋体" w:hAnsi="宋体" w:cs="宋体"/>
          <w:color w:val="auto"/>
          <w:kern w:val="10"/>
          <w:sz w:val="24"/>
          <w:szCs w:val="24"/>
        </w:rPr>
      </w:pPr>
      <w:r>
        <w:rPr>
          <w:rFonts w:hint="eastAsia" w:ascii="宋体" w:hAnsi="宋体" w:cs="宋体"/>
          <w:color w:val="auto"/>
          <w:kern w:val="10"/>
          <w:sz w:val="24"/>
          <w:szCs w:val="24"/>
          <w:lang w:val="en-US" w:eastAsia="zh-CN"/>
        </w:rPr>
        <w:t>EPC</w:t>
      </w:r>
      <w:r>
        <w:rPr>
          <w:rFonts w:hint="eastAsia" w:ascii="宋体" w:hAnsi="宋体" w:cs="宋体"/>
          <w:color w:val="auto"/>
          <w:kern w:val="10"/>
          <w:sz w:val="24"/>
          <w:szCs w:val="24"/>
        </w:rPr>
        <w:t>总承包项目实施过程中</w:t>
      </w:r>
      <w:r>
        <w:rPr>
          <w:rFonts w:hint="eastAsia" w:ascii="宋体" w:hAnsi="宋体" w:cs="宋体"/>
          <w:color w:val="auto"/>
          <w:kern w:val="10"/>
          <w:sz w:val="24"/>
          <w:szCs w:val="24"/>
          <w:lang w:val="en-US" w:eastAsia="zh-CN"/>
        </w:rPr>
        <w:t>所</w:t>
      </w:r>
      <w:r>
        <w:rPr>
          <w:rFonts w:hint="eastAsia" w:ascii="宋体" w:hAnsi="宋体" w:cs="宋体"/>
          <w:color w:val="auto"/>
          <w:kern w:val="10"/>
          <w:sz w:val="24"/>
          <w:szCs w:val="24"/>
        </w:rPr>
        <w:t>发生</w:t>
      </w:r>
      <w:r>
        <w:rPr>
          <w:rFonts w:hint="eastAsia" w:ascii="宋体" w:hAnsi="宋体" w:cs="宋体"/>
          <w:color w:val="auto"/>
          <w:kern w:val="10"/>
          <w:sz w:val="24"/>
          <w:szCs w:val="24"/>
          <w:lang w:val="en-US" w:eastAsia="zh-CN"/>
        </w:rPr>
        <w:t>的工程</w:t>
      </w:r>
      <w:r>
        <w:rPr>
          <w:rFonts w:hint="eastAsia" w:ascii="宋体" w:hAnsi="宋体" w:cs="宋体"/>
          <w:color w:val="auto"/>
          <w:kern w:val="10"/>
          <w:sz w:val="24"/>
          <w:szCs w:val="24"/>
        </w:rPr>
        <w:t>变更</w:t>
      </w:r>
      <w:r>
        <w:rPr>
          <w:rFonts w:hint="eastAsia" w:ascii="宋体" w:hAnsi="宋体" w:cs="宋体"/>
          <w:color w:val="auto"/>
          <w:kern w:val="10"/>
          <w:sz w:val="24"/>
          <w:szCs w:val="24"/>
          <w:lang w:val="en-US" w:eastAsia="zh-CN"/>
        </w:rPr>
        <w:t>以及签证</w:t>
      </w:r>
      <w:r>
        <w:rPr>
          <w:rFonts w:hint="eastAsia" w:ascii="宋体" w:hAnsi="宋体" w:cs="宋体"/>
          <w:color w:val="auto"/>
          <w:kern w:val="10"/>
          <w:sz w:val="24"/>
          <w:szCs w:val="24"/>
        </w:rPr>
        <w:t>情况，发包人</w:t>
      </w:r>
      <w:r>
        <w:rPr>
          <w:rFonts w:hint="eastAsia" w:ascii="宋体" w:hAnsi="宋体" w:cs="宋体"/>
          <w:color w:val="auto"/>
          <w:kern w:val="10"/>
          <w:sz w:val="24"/>
          <w:szCs w:val="24"/>
          <w:lang w:val="en-US" w:eastAsia="zh-CN"/>
        </w:rPr>
        <w:t>与总承包人</w:t>
      </w:r>
      <w:r>
        <w:rPr>
          <w:rFonts w:hint="eastAsia" w:ascii="宋体" w:hAnsi="宋体" w:cs="宋体"/>
          <w:color w:val="auto"/>
          <w:kern w:val="10"/>
          <w:sz w:val="24"/>
          <w:szCs w:val="24"/>
        </w:rPr>
        <w:t>应当</w:t>
      </w:r>
      <w:r>
        <w:rPr>
          <w:rFonts w:hint="eastAsia" w:ascii="宋体" w:hAnsi="宋体" w:cs="宋体"/>
          <w:color w:val="auto"/>
          <w:kern w:val="10"/>
          <w:sz w:val="24"/>
          <w:szCs w:val="24"/>
          <w:lang w:val="en-US" w:eastAsia="zh-CN"/>
        </w:rPr>
        <w:t>依据合同的约定，在</w:t>
      </w:r>
      <w:r>
        <w:rPr>
          <w:rFonts w:hint="eastAsia" w:ascii="宋体" w:hAnsi="宋体" w:cs="宋体"/>
          <w:color w:val="auto"/>
          <w:kern w:val="10"/>
          <w:sz w:val="24"/>
          <w:szCs w:val="24"/>
        </w:rPr>
        <w:t>变更</w:t>
      </w:r>
      <w:r>
        <w:rPr>
          <w:rFonts w:hint="eastAsia" w:ascii="宋体" w:hAnsi="宋体" w:cs="宋体"/>
          <w:color w:val="auto"/>
          <w:kern w:val="10"/>
          <w:sz w:val="24"/>
          <w:szCs w:val="24"/>
          <w:lang w:eastAsia="zh-CN"/>
        </w:rPr>
        <w:t>、</w:t>
      </w:r>
      <w:r>
        <w:rPr>
          <w:rFonts w:hint="eastAsia" w:ascii="宋体" w:hAnsi="宋体" w:cs="宋体"/>
          <w:color w:val="auto"/>
          <w:kern w:val="10"/>
          <w:sz w:val="24"/>
          <w:szCs w:val="24"/>
          <w:lang w:val="en-US" w:eastAsia="zh-CN"/>
        </w:rPr>
        <w:t>签证发生的当期，办理相关的审核、认可等手续，纳入</w:t>
      </w:r>
      <w:r>
        <w:rPr>
          <w:rFonts w:hint="eastAsia" w:ascii="宋体" w:hAnsi="宋体" w:cs="宋体"/>
          <w:color w:val="auto"/>
          <w:kern w:val="10"/>
          <w:sz w:val="24"/>
          <w:szCs w:val="24"/>
        </w:rPr>
        <w:t>约定的结算</w:t>
      </w:r>
      <w:r>
        <w:rPr>
          <w:rFonts w:hint="eastAsia" w:ascii="宋体" w:hAnsi="宋体" w:cs="宋体"/>
          <w:color w:val="auto"/>
          <w:kern w:val="10"/>
          <w:sz w:val="24"/>
          <w:szCs w:val="24"/>
          <w:lang w:val="en-US" w:eastAsia="zh-CN"/>
        </w:rPr>
        <w:t>周</w:t>
      </w:r>
      <w:r>
        <w:rPr>
          <w:rFonts w:hint="eastAsia" w:ascii="宋体" w:hAnsi="宋体" w:cs="宋体"/>
          <w:color w:val="auto"/>
          <w:kern w:val="10"/>
          <w:sz w:val="24"/>
          <w:szCs w:val="24"/>
        </w:rPr>
        <w:t>期内</w:t>
      </w:r>
      <w:r>
        <w:rPr>
          <w:rFonts w:hint="eastAsia" w:ascii="宋体" w:hAnsi="宋体" w:cs="宋体"/>
          <w:color w:val="auto"/>
          <w:kern w:val="10"/>
          <w:sz w:val="24"/>
          <w:szCs w:val="24"/>
          <w:lang w:val="en-US" w:eastAsia="zh-CN"/>
        </w:rPr>
        <w:t>进行</w:t>
      </w:r>
      <w:r>
        <w:rPr>
          <w:rFonts w:hint="eastAsia" w:ascii="宋体" w:hAnsi="宋体" w:cs="宋体"/>
          <w:color w:val="auto"/>
          <w:kern w:val="10"/>
          <w:sz w:val="24"/>
          <w:szCs w:val="24"/>
        </w:rPr>
        <w:t>结算</w:t>
      </w:r>
      <w:r>
        <w:rPr>
          <w:rFonts w:hint="eastAsia" w:ascii="宋体" w:hAnsi="宋体" w:cs="宋体"/>
          <w:color w:val="auto"/>
          <w:kern w:val="10"/>
          <w:sz w:val="24"/>
          <w:szCs w:val="24"/>
          <w:lang w:val="en-US" w:eastAsia="zh-CN"/>
        </w:rPr>
        <w:t>与</w:t>
      </w:r>
      <w:r>
        <w:rPr>
          <w:rFonts w:hint="eastAsia" w:ascii="宋体" w:hAnsi="宋体" w:cs="宋体"/>
          <w:color w:val="auto"/>
          <w:kern w:val="10"/>
          <w:sz w:val="24"/>
          <w:szCs w:val="24"/>
        </w:rPr>
        <w:t>支付。</w:t>
      </w:r>
    </w:p>
    <w:p>
      <w:pPr>
        <w:spacing w:line="600" w:lineRule="exact"/>
        <w:ind w:firstLine="482" w:firstLineChars="200"/>
        <w:rPr>
          <w:rFonts w:hint="eastAsia" w:ascii="宋体" w:hAnsi="宋体" w:cs="宋体"/>
          <w:b/>
          <w:bCs/>
          <w:color w:val="auto"/>
          <w:kern w:val="10"/>
          <w:sz w:val="24"/>
          <w:szCs w:val="24"/>
          <w:lang w:val="en-US" w:eastAsia="zh-CN"/>
        </w:rPr>
      </w:pPr>
      <w:r>
        <w:rPr>
          <w:rFonts w:hint="eastAsia" w:ascii="宋体" w:hAnsi="宋体" w:cs="宋体"/>
          <w:b/>
          <w:bCs/>
          <w:color w:val="auto"/>
          <w:kern w:val="10"/>
          <w:sz w:val="24"/>
          <w:szCs w:val="24"/>
          <w:lang w:val="en-US" w:eastAsia="zh-CN"/>
        </w:rPr>
        <w:t>12.2.6  过程结算与竣工结算的关系</w:t>
      </w:r>
    </w:p>
    <w:p>
      <w:pPr>
        <w:widowControl/>
        <w:shd w:val="clear" w:color="auto" w:fill="FFFFFF"/>
        <w:spacing w:line="600" w:lineRule="exact"/>
        <w:ind w:firstLine="480" w:firstLineChars="200"/>
        <w:jc w:val="left"/>
        <w:rPr>
          <w:rFonts w:hint="eastAsia" w:ascii="宋体" w:hAnsi="宋体" w:cs="宋体"/>
          <w:color w:val="auto"/>
          <w:kern w:val="10"/>
          <w:sz w:val="24"/>
          <w:szCs w:val="24"/>
        </w:rPr>
      </w:pPr>
      <w:r>
        <w:rPr>
          <w:rFonts w:hint="eastAsia" w:ascii="宋体" w:hAnsi="宋体" w:cs="宋体"/>
          <w:color w:val="auto"/>
          <w:kern w:val="10"/>
          <w:sz w:val="24"/>
          <w:szCs w:val="24"/>
        </w:rPr>
        <w:t>在施工过程中已完成过程结算</w:t>
      </w:r>
      <w:r>
        <w:rPr>
          <w:rFonts w:hint="eastAsia" w:ascii="宋体" w:hAnsi="宋体" w:cs="宋体"/>
          <w:color w:val="auto"/>
          <w:kern w:val="10"/>
          <w:sz w:val="24"/>
          <w:szCs w:val="24"/>
          <w:lang w:val="en-US" w:eastAsia="zh-CN"/>
        </w:rPr>
        <w:t>与支付</w:t>
      </w:r>
      <w:r>
        <w:rPr>
          <w:rFonts w:hint="eastAsia" w:ascii="宋体" w:hAnsi="宋体" w:cs="宋体"/>
          <w:color w:val="auto"/>
          <w:kern w:val="10"/>
          <w:sz w:val="24"/>
          <w:szCs w:val="24"/>
        </w:rPr>
        <w:t>的，在项目竣工后，</w:t>
      </w:r>
      <w:r>
        <w:rPr>
          <w:rFonts w:hint="eastAsia" w:ascii="宋体" w:hAnsi="宋体" w:cs="宋体"/>
          <w:color w:val="auto"/>
          <w:kern w:val="10"/>
          <w:sz w:val="24"/>
          <w:szCs w:val="24"/>
          <w:lang w:eastAsia="zh-CN"/>
        </w:rPr>
        <w:t>总</w:t>
      </w:r>
      <w:r>
        <w:rPr>
          <w:rFonts w:hint="eastAsia" w:ascii="宋体" w:hAnsi="宋体" w:cs="宋体"/>
          <w:color w:val="auto"/>
          <w:kern w:val="10"/>
          <w:sz w:val="24"/>
          <w:szCs w:val="24"/>
        </w:rPr>
        <w:t>承包人</w:t>
      </w:r>
      <w:r>
        <w:rPr>
          <w:rFonts w:hint="eastAsia" w:ascii="宋体" w:hAnsi="宋体" w:cs="宋体"/>
          <w:color w:val="auto"/>
          <w:kern w:val="10"/>
          <w:sz w:val="24"/>
          <w:szCs w:val="24"/>
          <w:lang w:val="en-US" w:eastAsia="zh-CN"/>
        </w:rPr>
        <w:t>无需重复提交、发包人无需重复审核、认定。总承包人</w:t>
      </w:r>
      <w:r>
        <w:rPr>
          <w:rFonts w:hint="eastAsia" w:ascii="宋体" w:hAnsi="宋体" w:cs="宋体"/>
          <w:color w:val="auto"/>
          <w:kern w:val="10"/>
          <w:sz w:val="24"/>
          <w:szCs w:val="24"/>
        </w:rPr>
        <w:t>仅需</w:t>
      </w:r>
      <w:r>
        <w:rPr>
          <w:rFonts w:hint="eastAsia" w:ascii="宋体" w:hAnsi="宋体" w:cs="宋体"/>
          <w:color w:val="auto"/>
          <w:kern w:val="10"/>
          <w:sz w:val="24"/>
          <w:szCs w:val="24"/>
          <w:lang w:val="en-US" w:eastAsia="zh-CN"/>
        </w:rPr>
        <w:t>对未经审核、认定的部分提交“过程结算文件”，同时将在过程结算中无法纳入过程结算的事项，汇总提交“竣工结算文件”；</w:t>
      </w:r>
      <w:r>
        <w:rPr>
          <w:rFonts w:hint="eastAsia" w:ascii="宋体" w:hAnsi="宋体" w:cs="宋体"/>
          <w:color w:val="auto"/>
          <w:kern w:val="10"/>
          <w:sz w:val="24"/>
          <w:szCs w:val="24"/>
        </w:rPr>
        <w:t>发包人</w:t>
      </w:r>
      <w:r>
        <w:rPr>
          <w:rFonts w:hint="eastAsia" w:ascii="宋体" w:hAnsi="宋体" w:cs="宋体"/>
          <w:color w:val="auto"/>
          <w:kern w:val="10"/>
          <w:sz w:val="24"/>
          <w:szCs w:val="24"/>
          <w:lang w:val="en-US" w:eastAsia="zh-CN"/>
        </w:rPr>
        <w:t>仅需针对未经审核、认定的部分和过程结算中无法纳入过程结算的事项，予以</w:t>
      </w:r>
      <w:r>
        <w:rPr>
          <w:rFonts w:hint="eastAsia" w:ascii="宋体" w:hAnsi="宋体" w:cs="宋体"/>
          <w:color w:val="auto"/>
          <w:kern w:val="10"/>
          <w:sz w:val="24"/>
          <w:szCs w:val="24"/>
        </w:rPr>
        <w:t>审核</w:t>
      </w:r>
      <w:r>
        <w:rPr>
          <w:rFonts w:hint="eastAsia" w:ascii="宋体" w:hAnsi="宋体" w:cs="宋体"/>
          <w:color w:val="auto"/>
          <w:kern w:val="10"/>
          <w:sz w:val="24"/>
          <w:szCs w:val="24"/>
          <w:lang w:eastAsia="zh-CN"/>
        </w:rPr>
        <w:t>、</w:t>
      </w:r>
      <w:r>
        <w:rPr>
          <w:rFonts w:hint="eastAsia" w:ascii="宋体" w:hAnsi="宋体" w:cs="宋体"/>
          <w:color w:val="auto"/>
          <w:kern w:val="10"/>
          <w:sz w:val="24"/>
          <w:szCs w:val="24"/>
          <w:lang w:val="en-US" w:eastAsia="zh-CN"/>
        </w:rPr>
        <w:t>认定，并</w:t>
      </w:r>
      <w:r>
        <w:rPr>
          <w:rFonts w:hint="eastAsia" w:ascii="宋体" w:hAnsi="宋体" w:cs="宋体"/>
          <w:color w:val="auto"/>
          <w:kern w:val="10"/>
          <w:sz w:val="24"/>
          <w:szCs w:val="24"/>
        </w:rPr>
        <w:t>出具竣工结算审核报告及定案文件。</w:t>
      </w:r>
    </w:p>
    <w:p>
      <w:pPr>
        <w:widowControl/>
        <w:shd w:val="clear" w:color="auto" w:fill="FFFFFF"/>
        <w:spacing w:line="600" w:lineRule="exact"/>
        <w:ind w:firstLine="482"/>
        <w:jc w:val="left"/>
        <w:rPr>
          <w:rFonts w:hint="eastAsia" w:ascii="宋体" w:hAnsi="宋体" w:eastAsia="宋体" w:cs="宋体"/>
          <w:spacing w:val="0"/>
          <w:kern w:val="10"/>
          <w:sz w:val="24"/>
          <w:szCs w:val="24"/>
          <w:lang w:val="en-US" w:eastAsia="zh-CN" w:bidi="ar-SA"/>
        </w:rPr>
      </w:pPr>
      <w:r>
        <w:rPr>
          <w:rFonts w:hint="eastAsia" w:ascii="宋体" w:hAnsi="宋体" w:eastAsia="宋体" w:cs="宋体"/>
          <w:b/>
          <w:bCs/>
          <w:spacing w:val="0"/>
          <w:kern w:val="10"/>
          <w:sz w:val="24"/>
          <w:szCs w:val="24"/>
          <w:lang w:val="en-US" w:eastAsia="zh-CN" w:bidi="ar-SA"/>
        </w:rPr>
        <w:t>1</w:t>
      </w:r>
      <w:r>
        <w:rPr>
          <w:rFonts w:hint="eastAsia" w:ascii="宋体" w:hAnsi="宋体" w:eastAsia="宋体" w:cs="宋体"/>
          <w:spacing w:val="0"/>
          <w:kern w:val="10"/>
          <w:sz w:val="24"/>
          <w:szCs w:val="24"/>
          <w:lang w:val="en-US" w:eastAsia="zh-CN" w:bidi="ar-SA"/>
        </w:rPr>
        <w:t xml:space="preserve"> </w:t>
      </w:r>
      <w:r>
        <w:rPr>
          <w:rFonts w:hint="eastAsia" w:ascii="宋体" w:hAnsi="宋体" w:cs="宋体"/>
          <w:spacing w:val="0"/>
          <w:kern w:val="10"/>
          <w:sz w:val="24"/>
          <w:szCs w:val="24"/>
          <w:lang w:val="en-US" w:eastAsia="zh-CN" w:bidi="ar-SA"/>
        </w:rPr>
        <w:t xml:space="preserve"> </w:t>
      </w:r>
      <w:r>
        <w:rPr>
          <w:rFonts w:hint="eastAsia" w:ascii="宋体" w:hAnsi="宋体" w:eastAsia="宋体" w:cs="宋体"/>
          <w:spacing w:val="0"/>
          <w:kern w:val="10"/>
          <w:sz w:val="24"/>
          <w:szCs w:val="24"/>
          <w:lang w:val="en-US" w:eastAsia="zh-CN" w:bidi="ar-SA"/>
        </w:rPr>
        <w:t>EPC总承包项目采用固定总价，在未发生变更和设计优化情况下，</w:t>
      </w:r>
      <w:r>
        <w:rPr>
          <w:rFonts w:hint="eastAsia" w:ascii="宋体" w:hAnsi="宋体" w:cs="宋体"/>
          <w:spacing w:val="0"/>
          <w:kern w:val="10"/>
          <w:sz w:val="24"/>
          <w:szCs w:val="24"/>
          <w:lang w:val="en-US" w:eastAsia="zh-CN" w:bidi="ar-SA"/>
        </w:rPr>
        <w:t>其</w:t>
      </w:r>
      <w:r>
        <w:rPr>
          <w:rFonts w:hint="eastAsia" w:ascii="宋体" w:hAnsi="宋体" w:eastAsia="宋体" w:cs="宋体"/>
          <w:spacing w:val="0"/>
          <w:kern w:val="10"/>
          <w:sz w:val="24"/>
          <w:szCs w:val="24"/>
          <w:lang w:val="en-US" w:eastAsia="zh-CN" w:bidi="ar-SA"/>
        </w:rPr>
        <w:t>竣工结算</w:t>
      </w:r>
      <w:r>
        <w:rPr>
          <w:rFonts w:hint="eastAsia" w:ascii="宋体" w:hAnsi="宋体" w:cs="宋体"/>
          <w:spacing w:val="0"/>
          <w:kern w:val="10"/>
          <w:sz w:val="24"/>
          <w:szCs w:val="24"/>
          <w:lang w:val="en-US" w:eastAsia="zh-CN" w:bidi="ar-SA"/>
        </w:rPr>
        <w:t>的</w:t>
      </w:r>
      <w:r>
        <w:rPr>
          <w:rFonts w:hint="eastAsia" w:ascii="宋体" w:hAnsi="宋体" w:eastAsia="宋体" w:cs="宋体"/>
          <w:spacing w:val="0"/>
          <w:kern w:val="10"/>
          <w:sz w:val="24"/>
          <w:szCs w:val="24"/>
          <w:lang w:val="en-US" w:eastAsia="zh-CN" w:bidi="ar-SA"/>
        </w:rPr>
        <w:t>金额</w:t>
      </w:r>
      <w:r>
        <w:rPr>
          <w:rFonts w:hint="eastAsia" w:ascii="宋体" w:hAnsi="宋体" w:cs="宋体"/>
          <w:spacing w:val="0"/>
          <w:kern w:val="10"/>
          <w:sz w:val="24"/>
          <w:szCs w:val="24"/>
          <w:lang w:val="en-US" w:eastAsia="zh-CN" w:bidi="ar-SA"/>
        </w:rPr>
        <w:t>，</w:t>
      </w:r>
      <w:r>
        <w:rPr>
          <w:rFonts w:hint="eastAsia" w:ascii="宋体" w:hAnsi="宋体" w:eastAsia="宋体" w:cs="宋体"/>
          <w:spacing w:val="0"/>
          <w:kern w:val="10"/>
          <w:sz w:val="24"/>
          <w:szCs w:val="24"/>
          <w:lang w:val="en-US" w:eastAsia="zh-CN" w:bidi="ar-SA"/>
        </w:rPr>
        <w:t>原则上应当</w:t>
      </w:r>
      <w:r>
        <w:rPr>
          <w:rFonts w:hint="eastAsia" w:ascii="宋体" w:hAnsi="宋体" w:cs="宋体"/>
          <w:spacing w:val="0"/>
          <w:kern w:val="10"/>
          <w:sz w:val="24"/>
          <w:szCs w:val="24"/>
          <w:lang w:val="en-US" w:eastAsia="zh-CN" w:bidi="ar-SA"/>
        </w:rPr>
        <w:t>是</w:t>
      </w:r>
      <w:r>
        <w:rPr>
          <w:rFonts w:hint="eastAsia" w:ascii="宋体" w:hAnsi="宋体" w:eastAsia="宋体" w:cs="宋体"/>
          <w:spacing w:val="0"/>
          <w:kern w:val="10"/>
          <w:sz w:val="24"/>
          <w:szCs w:val="24"/>
          <w:lang w:val="en-US" w:eastAsia="zh-CN" w:bidi="ar-SA"/>
        </w:rPr>
        <w:t>各过程节点</w:t>
      </w:r>
      <w:r>
        <w:rPr>
          <w:rFonts w:hint="eastAsia" w:ascii="宋体" w:hAnsi="宋体" w:cs="宋体"/>
          <w:spacing w:val="0"/>
          <w:kern w:val="10"/>
          <w:sz w:val="24"/>
          <w:szCs w:val="24"/>
          <w:lang w:val="en-US" w:eastAsia="zh-CN" w:bidi="ar-SA"/>
        </w:rPr>
        <w:t>的</w:t>
      </w:r>
      <w:r>
        <w:rPr>
          <w:rFonts w:hint="eastAsia" w:ascii="宋体" w:hAnsi="宋体" w:eastAsia="宋体" w:cs="宋体"/>
          <w:spacing w:val="0"/>
          <w:kern w:val="10"/>
          <w:sz w:val="24"/>
          <w:szCs w:val="24"/>
          <w:lang w:val="en-US" w:eastAsia="zh-CN" w:bidi="ar-SA"/>
        </w:rPr>
        <w:t>结算文件的集合</w:t>
      </w:r>
      <w:r>
        <w:rPr>
          <w:rFonts w:hint="eastAsia" w:ascii="宋体" w:hAnsi="宋体" w:cs="宋体"/>
          <w:spacing w:val="0"/>
          <w:kern w:val="10"/>
          <w:sz w:val="24"/>
          <w:szCs w:val="24"/>
          <w:lang w:val="en-US" w:eastAsia="zh-CN" w:bidi="ar-SA"/>
        </w:rPr>
        <w:t>，</w:t>
      </w:r>
      <w:r>
        <w:rPr>
          <w:rFonts w:hint="eastAsia" w:ascii="宋体" w:hAnsi="宋体" w:eastAsia="宋体" w:cs="宋体"/>
          <w:spacing w:val="0"/>
          <w:kern w:val="10"/>
          <w:sz w:val="24"/>
          <w:szCs w:val="24"/>
          <w:lang w:val="en-US" w:eastAsia="zh-CN" w:bidi="ar-SA"/>
        </w:rPr>
        <w:t>与发包人审定的EPC项目总承包项目施工图预算的范围</w:t>
      </w:r>
      <w:r>
        <w:rPr>
          <w:rFonts w:hint="eastAsia" w:ascii="宋体" w:hAnsi="宋体" w:cs="宋体"/>
          <w:spacing w:val="0"/>
          <w:kern w:val="10"/>
          <w:sz w:val="24"/>
          <w:szCs w:val="24"/>
          <w:lang w:val="en-US" w:eastAsia="zh-CN" w:bidi="ar-SA"/>
        </w:rPr>
        <w:t>、</w:t>
      </w:r>
      <w:r>
        <w:rPr>
          <w:rFonts w:hint="eastAsia" w:ascii="宋体" w:hAnsi="宋体" w:eastAsia="宋体" w:cs="宋体"/>
          <w:spacing w:val="0"/>
          <w:kern w:val="10"/>
          <w:sz w:val="24"/>
          <w:szCs w:val="24"/>
          <w:lang w:val="en-US" w:eastAsia="zh-CN" w:bidi="ar-SA"/>
        </w:rPr>
        <w:t>内容和金额一致。</w:t>
      </w:r>
    </w:p>
    <w:p>
      <w:pPr>
        <w:widowControl/>
        <w:shd w:val="clear" w:color="auto" w:fill="FFFFFF"/>
        <w:spacing w:line="600" w:lineRule="exact"/>
        <w:ind w:firstLine="482"/>
        <w:jc w:val="left"/>
        <w:rPr>
          <w:rFonts w:hint="eastAsia" w:ascii="宋体" w:hAnsi="宋体" w:cs="宋体"/>
          <w:spacing w:val="0"/>
          <w:kern w:val="10"/>
          <w:sz w:val="24"/>
          <w:szCs w:val="24"/>
          <w:lang w:val="en-US" w:eastAsia="zh-CN" w:bidi="ar-SA"/>
        </w:rPr>
      </w:pPr>
      <w:r>
        <w:rPr>
          <w:rFonts w:hint="eastAsia" w:ascii="宋体" w:hAnsi="宋体" w:eastAsia="宋体" w:cs="宋体"/>
          <w:b/>
          <w:bCs/>
          <w:spacing w:val="0"/>
          <w:kern w:val="10"/>
          <w:sz w:val="24"/>
          <w:szCs w:val="24"/>
          <w:lang w:val="en-US" w:eastAsia="zh-CN" w:bidi="ar-SA"/>
        </w:rPr>
        <w:t>2</w:t>
      </w:r>
      <w:r>
        <w:rPr>
          <w:rFonts w:hint="eastAsia" w:ascii="宋体" w:hAnsi="宋体" w:eastAsia="宋体" w:cs="宋体"/>
          <w:spacing w:val="0"/>
          <w:kern w:val="10"/>
          <w:sz w:val="24"/>
          <w:szCs w:val="24"/>
          <w:lang w:val="en-US" w:eastAsia="zh-CN" w:bidi="ar-SA"/>
        </w:rPr>
        <w:t xml:space="preserve"> </w:t>
      </w:r>
      <w:r>
        <w:rPr>
          <w:rFonts w:hint="eastAsia" w:ascii="宋体" w:hAnsi="宋体" w:cs="宋体"/>
          <w:spacing w:val="0"/>
          <w:kern w:val="10"/>
          <w:sz w:val="24"/>
          <w:szCs w:val="24"/>
          <w:lang w:val="en-US" w:eastAsia="zh-CN" w:bidi="ar-SA"/>
        </w:rPr>
        <w:t xml:space="preserve"> </w:t>
      </w:r>
      <w:r>
        <w:rPr>
          <w:rFonts w:hint="eastAsia" w:ascii="宋体" w:hAnsi="宋体" w:eastAsia="宋体" w:cs="宋体"/>
          <w:spacing w:val="0"/>
          <w:kern w:val="10"/>
          <w:sz w:val="24"/>
          <w:szCs w:val="24"/>
          <w:lang w:val="en-US" w:eastAsia="zh-CN" w:bidi="ar-SA"/>
        </w:rPr>
        <w:t>EPC总承包项目采用可调总价合同，应按EPC项目总承包合同约定，过程结算和竣工结算金额原则上不得超过签约合同价及其修正价格</w:t>
      </w:r>
      <w:r>
        <w:rPr>
          <w:rFonts w:hint="eastAsia" w:ascii="宋体" w:hAnsi="宋体" w:cs="宋体"/>
          <w:spacing w:val="0"/>
          <w:kern w:val="10"/>
          <w:sz w:val="24"/>
          <w:szCs w:val="24"/>
          <w:lang w:val="en-US" w:eastAsia="zh-CN" w:bidi="ar-SA"/>
        </w:rPr>
        <w:t>。</w:t>
      </w:r>
    </w:p>
    <w:p>
      <w:pPr>
        <w:widowControl/>
        <w:shd w:val="clear" w:color="auto" w:fill="FFFFFF"/>
        <w:spacing w:line="600" w:lineRule="exact"/>
        <w:ind w:firstLine="482"/>
        <w:jc w:val="left"/>
        <w:rPr>
          <w:rFonts w:hint="eastAsia" w:ascii="宋体" w:hAnsi="宋体" w:cs="宋体"/>
          <w:color w:val="auto"/>
          <w:kern w:val="10"/>
          <w:sz w:val="24"/>
          <w:szCs w:val="24"/>
        </w:rPr>
      </w:pPr>
      <w:r>
        <w:rPr>
          <w:rFonts w:hint="eastAsia" w:ascii="宋体" w:hAnsi="宋体" w:eastAsia="宋体" w:cs="宋体"/>
          <w:b/>
          <w:bCs/>
          <w:spacing w:val="0"/>
          <w:kern w:val="10"/>
          <w:sz w:val="24"/>
          <w:szCs w:val="24"/>
          <w:lang w:val="en-US" w:eastAsia="zh-CN" w:bidi="ar-SA"/>
        </w:rPr>
        <w:t>3</w:t>
      </w:r>
      <w:r>
        <w:rPr>
          <w:rFonts w:hint="eastAsia" w:ascii="宋体" w:hAnsi="宋体" w:cs="宋体"/>
          <w:b/>
          <w:bCs/>
          <w:spacing w:val="0"/>
          <w:kern w:val="10"/>
          <w:sz w:val="24"/>
          <w:szCs w:val="24"/>
          <w:lang w:val="en-US" w:eastAsia="zh-CN" w:bidi="ar-SA"/>
        </w:rPr>
        <w:t xml:space="preserve"> </w:t>
      </w:r>
      <w:r>
        <w:rPr>
          <w:rFonts w:hint="eastAsia" w:ascii="宋体" w:hAnsi="宋体" w:eastAsia="宋体" w:cs="宋体"/>
          <w:spacing w:val="0"/>
          <w:kern w:val="10"/>
          <w:sz w:val="24"/>
          <w:szCs w:val="24"/>
          <w:lang w:val="en-US" w:eastAsia="zh-CN" w:bidi="ar-SA"/>
        </w:rPr>
        <w:t xml:space="preserve"> EPC总承包项目发生变更</w:t>
      </w:r>
      <w:r>
        <w:rPr>
          <w:rFonts w:hint="eastAsia" w:ascii="宋体" w:hAnsi="宋体" w:cs="宋体"/>
          <w:spacing w:val="0"/>
          <w:kern w:val="10"/>
          <w:sz w:val="24"/>
          <w:szCs w:val="24"/>
          <w:lang w:val="en-US" w:eastAsia="zh-CN" w:bidi="ar-SA"/>
        </w:rPr>
        <w:t>，</w:t>
      </w:r>
      <w:r>
        <w:rPr>
          <w:rFonts w:hint="eastAsia" w:ascii="宋体" w:hAnsi="宋体" w:eastAsia="宋体" w:cs="宋体"/>
          <w:spacing w:val="0"/>
          <w:kern w:val="10"/>
          <w:sz w:val="24"/>
          <w:szCs w:val="24"/>
          <w:lang w:val="en-US" w:eastAsia="zh-CN" w:bidi="ar-SA"/>
        </w:rPr>
        <w:t>增加合同范围以外施工</w:t>
      </w:r>
      <w:r>
        <w:rPr>
          <w:rFonts w:hint="eastAsia" w:ascii="宋体" w:hAnsi="宋体" w:cs="宋体"/>
          <w:color w:val="auto"/>
          <w:kern w:val="10"/>
          <w:sz w:val="24"/>
          <w:szCs w:val="24"/>
        </w:rPr>
        <w:t>内容的情形除外。</w:t>
      </w:r>
    </w:p>
    <w:p>
      <w:pPr>
        <w:widowControl/>
        <w:shd w:val="clear" w:color="auto" w:fill="FFFFFF"/>
        <w:spacing w:line="600" w:lineRule="exact"/>
        <w:ind w:firstLine="482"/>
        <w:jc w:val="left"/>
        <w:rPr>
          <w:rFonts w:hint="eastAsia" w:ascii="宋体" w:hAnsi="宋体" w:cs="宋体"/>
          <w:color w:val="auto"/>
          <w:kern w:val="10"/>
          <w:sz w:val="24"/>
          <w:szCs w:val="24"/>
        </w:rPr>
      </w:pPr>
    </w:p>
    <w:p>
      <w:pPr>
        <w:widowControl/>
        <w:shd w:val="clear" w:color="auto" w:fill="FFFFFF"/>
        <w:spacing w:line="600" w:lineRule="exact"/>
        <w:ind w:firstLine="482"/>
        <w:jc w:val="left"/>
        <w:rPr>
          <w:rFonts w:hint="eastAsia" w:ascii="宋体" w:hAnsi="宋体" w:cs="宋体"/>
          <w:color w:val="auto"/>
          <w:kern w:val="10"/>
          <w:sz w:val="24"/>
          <w:szCs w:val="24"/>
        </w:rPr>
      </w:pPr>
    </w:p>
    <w:p>
      <w:pPr>
        <w:widowControl/>
        <w:shd w:val="clear" w:color="auto" w:fill="FFFFFF"/>
        <w:spacing w:line="600" w:lineRule="exact"/>
        <w:ind w:firstLine="482"/>
        <w:jc w:val="left"/>
        <w:rPr>
          <w:rFonts w:hint="eastAsia" w:ascii="宋体" w:hAnsi="宋体" w:cs="宋体"/>
          <w:color w:val="auto"/>
          <w:kern w:val="10"/>
          <w:sz w:val="24"/>
          <w:szCs w:val="24"/>
        </w:rPr>
      </w:pPr>
    </w:p>
    <w:p>
      <w:pPr>
        <w:widowControl/>
        <w:shd w:val="clear" w:color="auto" w:fill="FFFFFF"/>
        <w:spacing w:line="600" w:lineRule="exact"/>
        <w:ind w:firstLine="482"/>
        <w:jc w:val="left"/>
        <w:rPr>
          <w:rFonts w:hint="eastAsia" w:ascii="宋体" w:hAnsi="宋体" w:cs="宋体"/>
          <w:color w:val="auto"/>
          <w:kern w:val="10"/>
          <w:sz w:val="24"/>
          <w:szCs w:val="24"/>
        </w:rPr>
      </w:pPr>
    </w:p>
    <w:p>
      <w:pPr>
        <w:widowControl/>
        <w:shd w:val="clear" w:color="auto" w:fill="FFFFFF"/>
        <w:spacing w:line="600" w:lineRule="exact"/>
        <w:ind w:firstLine="482"/>
        <w:jc w:val="left"/>
        <w:rPr>
          <w:rFonts w:hint="eastAsia" w:ascii="宋体" w:hAnsi="宋体" w:cs="宋体"/>
          <w:color w:val="auto"/>
          <w:kern w:val="10"/>
          <w:sz w:val="24"/>
          <w:szCs w:val="24"/>
        </w:rPr>
      </w:pPr>
    </w:p>
    <w:p>
      <w:pPr>
        <w:widowControl/>
        <w:shd w:val="clear" w:color="auto" w:fill="FFFFFF"/>
        <w:spacing w:line="600" w:lineRule="exact"/>
        <w:ind w:firstLine="482"/>
        <w:jc w:val="left"/>
        <w:rPr>
          <w:rFonts w:hint="eastAsia" w:ascii="宋体" w:hAnsi="宋体" w:cs="宋体"/>
          <w:color w:val="auto"/>
          <w:kern w:val="10"/>
          <w:sz w:val="24"/>
          <w:szCs w:val="24"/>
        </w:rPr>
      </w:pPr>
    </w:p>
    <w:p>
      <w:pPr>
        <w:widowControl/>
        <w:shd w:val="clear" w:color="auto" w:fill="FFFFFF"/>
        <w:spacing w:line="600" w:lineRule="exact"/>
        <w:ind w:firstLine="482"/>
        <w:jc w:val="left"/>
        <w:rPr>
          <w:rFonts w:hint="eastAsia" w:ascii="宋体" w:hAnsi="宋体" w:cs="宋体"/>
          <w:color w:val="auto"/>
          <w:kern w:val="10"/>
          <w:sz w:val="24"/>
          <w:szCs w:val="24"/>
        </w:rPr>
      </w:pPr>
    </w:p>
    <w:p>
      <w:pPr>
        <w:spacing w:line="600" w:lineRule="exact"/>
        <w:ind w:firstLine="482" w:firstLineChars="200"/>
        <w:rPr>
          <w:rFonts w:ascii="宋体" w:hAnsi="宋体" w:cs="宋体"/>
          <w:b/>
          <w:bCs/>
          <w:color w:val="00B050"/>
          <w:sz w:val="24"/>
          <w:szCs w:val="24"/>
        </w:rPr>
      </w:pPr>
    </w:p>
    <w:p>
      <w:pPr>
        <w:numPr>
          <w:ilvl w:val="0"/>
          <w:numId w:val="13"/>
        </w:numPr>
        <w:autoSpaceDE w:val="0"/>
        <w:spacing w:line="600" w:lineRule="exact"/>
        <w:ind w:left="0" w:leftChars="0" w:firstLine="0" w:firstLineChars="0"/>
        <w:jc w:val="center"/>
        <w:outlineLvl w:val="0"/>
        <w:rPr>
          <w:rFonts w:hint="eastAsia" w:ascii="宋体" w:hAnsi="宋体" w:cs="宋体"/>
          <w:b/>
          <w:bCs/>
          <w:sz w:val="28"/>
          <w:szCs w:val="28"/>
        </w:rPr>
      </w:pPr>
      <w:bookmarkStart w:id="42" w:name="_Toc19193"/>
      <w:r>
        <w:rPr>
          <w:rFonts w:hint="eastAsia" w:ascii="宋体" w:hAnsi="宋体" w:cs="宋体"/>
          <w:b/>
          <w:bCs/>
          <w:sz w:val="28"/>
          <w:szCs w:val="28"/>
        </w:rPr>
        <w:t xml:space="preserve"> 竣工验收与交付使用的组织</w:t>
      </w:r>
      <w:bookmarkEnd w:id="42"/>
    </w:p>
    <w:p>
      <w:pPr>
        <w:widowControl w:val="0"/>
        <w:numPr>
          <w:ilvl w:val="0"/>
          <w:numId w:val="0"/>
        </w:numPr>
        <w:autoSpaceDE w:val="0"/>
        <w:spacing w:line="600" w:lineRule="exact"/>
        <w:jc w:val="center"/>
        <w:outlineLvl w:val="0"/>
        <w:rPr>
          <w:rFonts w:hint="eastAsia" w:ascii="宋体" w:hAnsi="宋体" w:cs="宋体"/>
          <w:b/>
          <w:bCs/>
          <w:sz w:val="28"/>
          <w:szCs w:val="28"/>
        </w:rPr>
      </w:pPr>
    </w:p>
    <w:p>
      <w:pPr>
        <w:pStyle w:val="3"/>
        <w:spacing w:line="600" w:lineRule="exact"/>
        <w:ind w:firstLine="482"/>
        <w:rPr>
          <w:rFonts w:ascii="宋体" w:hAnsi="宋体" w:eastAsia="宋体" w:cs="宋体"/>
          <w:b/>
          <w:bCs/>
          <w:sz w:val="24"/>
          <w:szCs w:val="24"/>
        </w:rPr>
      </w:pPr>
      <w:r>
        <w:rPr>
          <w:rFonts w:hint="eastAsia" w:ascii="宋体" w:hAnsi="宋体" w:eastAsia="宋体" w:cs="宋体"/>
          <w:b/>
          <w:bCs/>
          <w:sz w:val="24"/>
          <w:szCs w:val="24"/>
        </w:rPr>
        <w:t>13.1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一般规定</w:t>
      </w:r>
    </w:p>
    <w:p>
      <w:pPr>
        <w:spacing w:line="600" w:lineRule="exact"/>
        <w:ind w:firstLine="482" w:firstLineChars="200"/>
        <w:rPr>
          <w:rFonts w:hint="eastAsia" w:ascii="宋体" w:hAnsi="宋体" w:eastAsia="宋体" w:cs="宋体"/>
          <w:sz w:val="24"/>
          <w:szCs w:val="24"/>
          <w:lang w:eastAsia="zh-CN"/>
        </w:rPr>
      </w:pPr>
      <w:r>
        <w:rPr>
          <w:rFonts w:hint="eastAsia" w:ascii="宋体" w:hAnsi="宋体" w:cs="宋体"/>
          <w:b/>
          <w:bCs/>
          <w:sz w:val="24"/>
          <w:szCs w:val="24"/>
        </w:rPr>
        <w:t>13.1.1</w:t>
      </w:r>
      <w:r>
        <w:rPr>
          <w:rFonts w:hint="eastAsia" w:ascii="宋体" w:hAnsi="宋体" w:cs="宋体"/>
          <w:b/>
          <w:bCs/>
          <w:sz w:val="24"/>
          <w:szCs w:val="24"/>
          <w:lang w:val="en-US" w:eastAsia="zh-CN"/>
        </w:rPr>
        <w:t xml:space="preserve"> </w:t>
      </w:r>
      <w:r>
        <w:rPr>
          <w:rFonts w:hint="eastAsia" w:ascii="宋体" w:hAnsi="宋体" w:cs="宋体"/>
          <w:sz w:val="24"/>
          <w:szCs w:val="24"/>
        </w:rPr>
        <w:t xml:space="preserve"> 竣工验收是项目建设全过程管理的重要环节，是项目从建设实施转入生产或交付使用，办理固定资产移交和登记的必要</w:t>
      </w:r>
      <w:r>
        <w:rPr>
          <w:rFonts w:hint="eastAsia" w:ascii="宋体" w:hAnsi="宋体" w:cs="宋体"/>
          <w:sz w:val="24"/>
          <w:szCs w:val="24"/>
          <w:lang w:val="en-US" w:eastAsia="zh-CN"/>
        </w:rPr>
        <w:t>程序</w:t>
      </w:r>
      <w:r>
        <w:rPr>
          <w:rFonts w:hint="eastAsia" w:ascii="宋体" w:hAnsi="宋体" w:cs="宋体"/>
          <w:sz w:val="24"/>
          <w:szCs w:val="24"/>
        </w:rPr>
        <w:t>，是全面考核项目建设工作，检查项目是否达到设计要求、能否投入正常运行并生产符合设计要求的产品或提供合格服务的重要环节。</w:t>
      </w:r>
      <w:r>
        <w:rPr>
          <w:rFonts w:hint="eastAsia" w:ascii="宋体" w:hAnsi="宋体" w:cs="宋体"/>
          <w:color w:val="auto"/>
          <w:sz w:val="24"/>
          <w:szCs w:val="24"/>
        </w:rPr>
        <w:t>竣工验收</w:t>
      </w:r>
      <w:r>
        <w:rPr>
          <w:rFonts w:hint="eastAsia" w:ascii="宋体" w:hAnsi="宋体" w:cs="宋体"/>
          <w:color w:val="auto"/>
          <w:sz w:val="24"/>
          <w:szCs w:val="24"/>
          <w:lang w:eastAsia="zh-CN"/>
        </w:rPr>
        <w:t>前一般应进行</w:t>
      </w:r>
      <w:r>
        <w:rPr>
          <w:rFonts w:hint="eastAsia" w:ascii="宋体" w:hAnsi="宋体" w:cs="宋体"/>
          <w:color w:val="auto"/>
          <w:sz w:val="24"/>
          <w:szCs w:val="24"/>
        </w:rPr>
        <w:t>工程竣工预验收</w:t>
      </w:r>
      <w:r>
        <w:rPr>
          <w:rFonts w:hint="eastAsia" w:ascii="宋体" w:hAnsi="宋体" w:cs="宋体"/>
          <w:color w:val="auto"/>
          <w:sz w:val="24"/>
          <w:szCs w:val="24"/>
          <w:lang w:eastAsia="zh-CN"/>
        </w:rPr>
        <w:t>。</w:t>
      </w:r>
    </w:p>
    <w:p>
      <w:pPr>
        <w:spacing w:line="600" w:lineRule="exact"/>
        <w:ind w:firstLine="482" w:firstLineChars="200"/>
        <w:rPr>
          <w:rFonts w:hint="default" w:ascii="宋体" w:hAnsi="宋体" w:eastAsia="宋体" w:cs="宋体"/>
          <w:color w:val="FF0000"/>
          <w:sz w:val="24"/>
          <w:szCs w:val="24"/>
          <w:lang w:val="en-US" w:eastAsia="zh-CN"/>
        </w:rPr>
      </w:pPr>
      <w:r>
        <w:rPr>
          <w:rFonts w:hint="eastAsia" w:ascii="宋体" w:hAnsi="宋体" w:cs="宋体"/>
          <w:b/>
          <w:bCs/>
          <w:sz w:val="24"/>
          <w:szCs w:val="24"/>
        </w:rPr>
        <w:t>13.1.2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w:t>
      </w:r>
      <w:r>
        <w:rPr>
          <w:rFonts w:hint="eastAsia" w:ascii="宋体" w:hAnsi="宋体" w:cs="宋体"/>
          <w:color w:val="auto"/>
          <w:sz w:val="24"/>
          <w:szCs w:val="24"/>
          <w:lang w:val="en-US" w:eastAsia="zh-CN"/>
        </w:rPr>
        <w:t>竣</w:t>
      </w:r>
      <w:r>
        <w:rPr>
          <w:rFonts w:hint="eastAsia" w:ascii="宋体" w:hAnsi="宋体" w:cs="宋体"/>
          <w:sz w:val="24"/>
          <w:szCs w:val="24"/>
        </w:rPr>
        <w:t>工后应及时完成竣工验收。</w:t>
      </w:r>
      <w:r>
        <w:rPr>
          <w:rFonts w:hint="eastAsia" w:ascii="宋体" w:hAnsi="宋体" w:cs="宋体"/>
          <w:sz w:val="24"/>
          <w:szCs w:val="24"/>
          <w:lang w:val="en-US" w:eastAsia="zh-CN"/>
        </w:rPr>
        <w:t>竣工验收一般可分为：</w:t>
      </w:r>
    </w:p>
    <w:p>
      <w:pPr>
        <w:spacing w:line="600" w:lineRule="exact"/>
        <w:ind w:firstLine="480" w:firstLineChars="200"/>
        <w:rPr>
          <w:rFonts w:ascii="宋体" w:hAnsi="宋体" w:cs="宋体"/>
          <w:sz w:val="24"/>
          <w:szCs w:val="24"/>
        </w:rPr>
      </w:pPr>
      <w:r>
        <w:rPr>
          <w:rFonts w:hint="eastAsia" w:ascii="宋体" w:hAnsi="宋体" w:cs="宋体"/>
          <w:sz w:val="24"/>
          <w:szCs w:val="24"/>
        </w:rPr>
        <w:t>政府投资项目竣工验收，包含工程竣工预验收、工程竣工验收（初步验收）、项目竣工联合验收（专项验收）、项目竣工验收等环节。</w:t>
      </w:r>
    </w:p>
    <w:p>
      <w:pPr>
        <w:spacing w:line="600" w:lineRule="exact"/>
        <w:ind w:firstLine="480" w:firstLineChars="200"/>
        <w:rPr>
          <w:rFonts w:ascii="宋体" w:hAnsi="宋体" w:cs="宋体"/>
          <w:sz w:val="24"/>
          <w:szCs w:val="24"/>
        </w:rPr>
      </w:pPr>
      <w:r>
        <w:rPr>
          <w:rFonts w:hint="eastAsia" w:ascii="宋体" w:hAnsi="宋体" w:cs="宋体"/>
          <w:sz w:val="24"/>
          <w:szCs w:val="24"/>
        </w:rPr>
        <w:t>社会投资项目竣工验收，包含工程竣工预验收、工程竣工验收（初步验收）、项目竣工联合验收（专项验收）等环节。</w:t>
      </w:r>
    </w:p>
    <w:p>
      <w:pPr>
        <w:spacing w:line="600" w:lineRule="exact"/>
        <w:ind w:firstLine="482" w:firstLineChars="200"/>
        <w:rPr>
          <w:rFonts w:ascii="宋体" w:hAnsi="宋体" w:cs="宋体"/>
          <w:sz w:val="24"/>
          <w:szCs w:val="24"/>
        </w:rPr>
      </w:pPr>
      <w:r>
        <w:rPr>
          <w:rFonts w:hint="eastAsia" w:ascii="宋体" w:hAnsi="宋体" w:cs="宋体"/>
          <w:b/>
          <w:bCs/>
          <w:sz w:val="24"/>
          <w:szCs w:val="24"/>
        </w:rPr>
        <w:t>13.1.3</w:t>
      </w:r>
      <w:r>
        <w:rPr>
          <w:rFonts w:hint="eastAsia" w:ascii="宋体" w:hAnsi="宋体" w:cs="宋体"/>
          <w:sz w:val="24"/>
          <w:szCs w:val="24"/>
          <w:lang w:val="en-US" w:eastAsia="zh-CN"/>
        </w:rPr>
        <w:t xml:space="preserve">  EPC</w:t>
      </w:r>
      <w:r>
        <w:rPr>
          <w:rFonts w:hint="eastAsia" w:ascii="宋体" w:hAnsi="宋体" w:cs="宋体"/>
          <w:sz w:val="24"/>
          <w:szCs w:val="24"/>
        </w:rPr>
        <w:t>项目完工后，</w:t>
      </w:r>
      <w:r>
        <w:rPr>
          <w:rFonts w:hint="eastAsia" w:ascii="宋体" w:hAnsi="宋体" w:cs="宋体"/>
          <w:sz w:val="24"/>
          <w:szCs w:val="24"/>
          <w:lang w:eastAsia="zh-CN"/>
        </w:rPr>
        <w:t>咨询人应按合同约定审核竣工验收方案，</w:t>
      </w:r>
      <w:r>
        <w:rPr>
          <w:rFonts w:hint="eastAsia" w:ascii="宋体" w:hAnsi="宋体" w:cs="宋体"/>
          <w:sz w:val="24"/>
          <w:szCs w:val="24"/>
        </w:rPr>
        <w:t>建设单位应按照相关要求及时组织勘察、监理、总承包</w:t>
      </w:r>
      <w:r>
        <w:rPr>
          <w:rFonts w:hint="eastAsia" w:ascii="宋体" w:hAnsi="宋体" w:cs="宋体"/>
          <w:sz w:val="24"/>
          <w:szCs w:val="24"/>
          <w:lang w:eastAsia="zh-CN"/>
        </w:rPr>
        <w:t>人</w:t>
      </w:r>
      <w:r>
        <w:rPr>
          <w:rFonts w:hint="eastAsia" w:ascii="宋体" w:hAnsi="宋体" w:cs="宋体"/>
          <w:sz w:val="24"/>
          <w:szCs w:val="24"/>
        </w:rPr>
        <w:t>等参建各方进行工程竣工验收，行业部门对工程竣工验收的全过程进行指导和监督。</w:t>
      </w:r>
    </w:p>
    <w:p>
      <w:pPr>
        <w:spacing w:line="600" w:lineRule="exact"/>
        <w:ind w:firstLine="482" w:firstLineChars="200"/>
        <w:rPr>
          <w:rFonts w:ascii="宋体" w:hAnsi="宋体" w:cs="宋体"/>
          <w:sz w:val="24"/>
          <w:szCs w:val="24"/>
        </w:rPr>
      </w:pPr>
      <w:r>
        <w:rPr>
          <w:rFonts w:hint="eastAsia" w:ascii="宋体" w:hAnsi="宋体" w:cs="宋体"/>
          <w:b/>
          <w:bCs/>
          <w:sz w:val="24"/>
          <w:szCs w:val="24"/>
        </w:rPr>
        <w:t>13.1.4</w:t>
      </w:r>
      <w:r>
        <w:rPr>
          <w:rFonts w:hint="eastAsia" w:ascii="宋体" w:hAnsi="宋体" w:cs="宋体"/>
          <w:b/>
          <w:bCs/>
          <w:sz w:val="24"/>
          <w:szCs w:val="24"/>
          <w:lang w:val="en-US" w:eastAsia="zh-CN"/>
        </w:rPr>
        <w:t xml:space="preserve">  </w:t>
      </w:r>
      <w:r>
        <w:rPr>
          <w:rFonts w:hint="eastAsia" w:ascii="宋体" w:hAnsi="宋体" w:cs="宋体"/>
          <w:sz w:val="24"/>
          <w:szCs w:val="24"/>
        </w:rPr>
        <w:t>工程竣工验收合格后，由项目建设单位申请住建、规划、环保、消防、人防、档案管理、国家安全、市政公用等进行建设项目竣工联合验收（专项验收），并完成工程竣工验收备案手续。</w:t>
      </w:r>
    </w:p>
    <w:p>
      <w:pPr>
        <w:spacing w:line="600" w:lineRule="exact"/>
        <w:ind w:firstLine="482" w:firstLineChars="200"/>
        <w:rPr>
          <w:rFonts w:ascii="宋体" w:hAnsi="宋体" w:cs="宋体"/>
          <w:sz w:val="24"/>
          <w:szCs w:val="24"/>
        </w:rPr>
      </w:pPr>
      <w:r>
        <w:rPr>
          <w:rFonts w:hint="eastAsia" w:ascii="宋体" w:hAnsi="宋体" w:cs="宋体"/>
          <w:b/>
          <w:bCs/>
          <w:sz w:val="24"/>
          <w:szCs w:val="24"/>
        </w:rPr>
        <w:t>13.1.5</w:t>
      </w:r>
      <w:r>
        <w:rPr>
          <w:rFonts w:hint="eastAsia" w:ascii="宋体" w:hAnsi="宋体" w:cs="宋体"/>
          <w:b/>
          <w:bCs/>
          <w:sz w:val="24"/>
          <w:szCs w:val="24"/>
          <w:lang w:val="en-US" w:eastAsia="zh-CN"/>
        </w:rPr>
        <w:t xml:space="preserve">  </w:t>
      </w:r>
      <w:r>
        <w:rPr>
          <w:rFonts w:hint="eastAsia" w:ascii="宋体" w:hAnsi="宋体" w:cs="宋体"/>
          <w:sz w:val="24"/>
          <w:szCs w:val="24"/>
        </w:rPr>
        <w:t>政府投资项目在项目竣工联合验收（专项验收）合格后，由项目建设单位向项目投资主管部门申请项目竣工验收。</w:t>
      </w:r>
    </w:p>
    <w:p>
      <w:pPr>
        <w:spacing w:line="600" w:lineRule="exact"/>
        <w:ind w:firstLine="482" w:firstLineChars="200"/>
        <w:rPr>
          <w:rFonts w:ascii="宋体" w:hAnsi="宋体" w:cs="宋体"/>
          <w:sz w:val="24"/>
          <w:szCs w:val="24"/>
        </w:rPr>
      </w:pPr>
      <w:r>
        <w:rPr>
          <w:rFonts w:hint="eastAsia" w:ascii="宋体" w:hAnsi="宋体" w:cs="宋体"/>
          <w:b/>
          <w:bCs/>
          <w:sz w:val="24"/>
          <w:szCs w:val="24"/>
        </w:rPr>
        <w:t>13.1.6</w:t>
      </w:r>
      <w:r>
        <w:rPr>
          <w:rFonts w:hint="eastAsia" w:ascii="宋体" w:hAnsi="宋体" w:cs="宋体"/>
          <w:b/>
          <w:bCs/>
          <w:sz w:val="24"/>
          <w:szCs w:val="24"/>
          <w:lang w:val="en-US" w:eastAsia="zh-CN"/>
        </w:rPr>
        <w:t xml:space="preserve"> </w:t>
      </w:r>
      <w:r>
        <w:rPr>
          <w:rFonts w:hint="eastAsia" w:ascii="宋体" w:hAnsi="宋体" w:cs="宋体"/>
          <w:sz w:val="24"/>
          <w:szCs w:val="24"/>
        </w:rPr>
        <w:t xml:space="preserve"> EPC项目咨询</w:t>
      </w:r>
      <w:r>
        <w:rPr>
          <w:rFonts w:hint="eastAsia" w:ascii="宋体" w:hAnsi="宋体" w:cs="宋体"/>
          <w:sz w:val="24"/>
          <w:szCs w:val="24"/>
          <w:lang w:eastAsia="zh-CN"/>
        </w:rPr>
        <w:t>人</w:t>
      </w:r>
      <w:r>
        <w:rPr>
          <w:rFonts w:hint="eastAsia" w:ascii="宋体" w:hAnsi="宋体" w:cs="宋体"/>
          <w:sz w:val="24"/>
          <w:szCs w:val="24"/>
        </w:rPr>
        <w:t>应根据委托服务合同约定的职责分工，直接参与或协助委托单位做好项目验收相应阶段的工作。</w:t>
      </w:r>
    </w:p>
    <w:p>
      <w:pPr>
        <w:pStyle w:val="3"/>
        <w:spacing w:line="600" w:lineRule="exact"/>
        <w:ind w:firstLine="482"/>
        <w:rPr>
          <w:rFonts w:ascii="宋体" w:hAnsi="宋体" w:eastAsia="宋体" w:cs="宋体"/>
          <w:b/>
          <w:bCs/>
          <w:sz w:val="24"/>
          <w:szCs w:val="24"/>
        </w:rPr>
      </w:pPr>
      <w:r>
        <w:rPr>
          <w:rFonts w:hint="eastAsia" w:ascii="宋体" w:hAnsi="宋体" w:eastAsia="宋体" w:cs="宋体"/>
          <w:b/>
          <w:bCs/>
          <w:sz w:val="24"/>
          <w:szCs w:val="24"/>
        </w:rPr>
        <w:t xml:space="preserve">13.2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工程竣工预验收</w:t>
      </w:r>
    </w:p>
    <w:p>
      <w:pPr>
        <w:spacing w:line="600" w:lineRule="exact"/>
        <w:ind w:firstLine="482" w:firstLineChars="200"/>
        <w:rPr>
          <w:rFonts w:ascii="宋体" w:hAnsi="宋体" w:cs="宋体"/>
          <w:sz w:val="24"/>
          <w:szCs w:val="24"/>
        </w:rPr>
      </w:pPr>
      <w:r>
        <w:rPr>
          <w:rFonts w:hint="eastAsia" w:ascii="宋体" w:hAnsi="宋体" w:cs="宋体"/>
          <w:b/>
          <w:bCs/>
          <w:sz w:val="24"/>
          <w:szCs w:val="24"/>
        </w:rPr>
        <w:t>13.2.1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工程竣工预验收是在正式工程竣工验收行为之前的验收行为，目的是发现问题并及时进行整改。</w:t>
      </w:r>
    </w:p>
    <w:p>
      <w:pPr>
        <w:spacing w:line="600" w:lineRule="exact"/>
        <w:ind w:firstLine="482" w:firstLineChars="200"/>
        <w:rPr>
          <w:rFonts w:ascii="宋体" w:hAnsi="宋体" w:cs="宋体"/>
          <w:sz w:val="24"/>
          <w:szCs w:val="24"/>
        </w:rPr>
      </w:pPr>
      <w:r>
        <w:rPr>
          <w:rFonts w:hint="eastAsia" w:ascii="宋体" w:hAnsi="宋体" w:cs="宋体"/>
          <w:b/>
          <w:bCs/>
          <w:sz w:val="24"/>
          <w:szCs w:val="24"/>
        </w:rPr>
        <w:t>13.2.2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EPC工程完工后，总承包</w:t>
      </w:r>
      <w:r>
        <w:rPr>
          <w:rFonts w:hint="eastAsia" w:ascii="宋体" w:hAnsi="宋体" w:cs="宋体"/>
          <w:sz w:val="24"/>
          <w:szCs w:val="24"/>
          <w:lang w:eastAsia="zh-CN"/>
        </w:rPr>
        <w:t>人</w:t>
      </w:r>
      <w:r>
        <w:rPr>
          <w:rFonts w:hint="eastAsia" w:ascii="宋体" w:hAnsi="宋体" w:cs="宋体"/>
          <w:sz w:val="24"/>
          <w:szCs w:val="24"/>
        </w:rPr>
        <w:t>应对工程质量进行自查，确认工程质量符合有关法律、法规和工程建设强制性标准，符合设计文件及合同要求，并向监理单位提交竣工预验收申请。</w:t>
      </w:r>
    </w:p>
    <w:p>
      <w:pPr>
        <w:spacing w:line="600" w:lineRule="exact"/>
        <w:ind w:firstLine="482" w:firstLineChars="200"/>
        <w:rPr>
          <w:rFonts w:hint="eastAsia" w:ascii="宋体" w:hAnsi="宋体" w:cs="宋体"/>
          <w:sz w:val="24"/>
          <w:szCs w:val="24"/>
        </w:rPr>
      </w:pPr>
      <w:r>
        <w:rPr>
          <w:rFonts w:hint="eastAsia" w:ascii="宋体" w:hAnsi="宋体" w:cs="宋体"/>
          <w:b/>
          <w:bCs/>
          <w:sz w:val="24"/>
          <w:szCs w:val="24"/>
        </w:rPr>
        <w:t>13.2.3</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总监理工程师应组织各专业监理工程师对工程质量进行工程竣工预验收，并通知</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及分包单位的质量部门、项目负责人及项目建设单位有关人员参加。</w:t>
      </w:r>
    </w:p>
    <w:p>
      <w:pPr>
        <w:spacing w:line="600" w:lineRule="exact"/>
        <w:ind w:firstLine="482" w:firstLineChars="200"/>
        <w:rPr>
          <w:rFonts w:hint="eastAsia" w:ascii="宋体" w:hAnsi="宋体" w:cs="宋体"/>
          <w:sz w:val="24"/>
          <w:szCs w:val="24"/>
        </w:rPr>
      </w:pPr>
      <w:r>
        <w:rPr>
          <w:rFonts w:hint="eastAsia" w:ascii="宋体" w:hAnsi="宋体" w:cs="宋体"/>
          <w:b/>
          <w:bCs/>
          <w:sz w:val="24"/>
          <w:szCs w:val="24"/>
        </w:rPr>
        <w:t>13.2.4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对工程竣工预验收中存在的问题整改完毕后，</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向项目建设单位提交工程竣工报告。工程竣工报告应经</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项目负责人和单位技术负责人审核签字。</w:t>
      </w:r>
    </w:p>
    <w:p>
      <w:pPr>
        <w:spacing w:line="600" w:lineRule="exact"/>
        <w:ind w:firstLine="482" w:firstLineChars="200"/>
        <w:rPr>
          <w:rFonts w:ascii="宋体" w:hAnsi="宋体" w:cs="宋体"/>
          <w:sz w:val="24"/>
          <w:szCs w:val="24"/>
        </w:rPr>
      </w:pPr>
      <w:r>
        <w:rPr>
          <w:rFonts w:hint="eastAsia" w:ascii="宋体" w:hAnsi="宋体" w:cs="宋体"/>
          <w:b/>
          <w:bCs/>
          <w:sz w:val="24"/>
          <w:szCs w:val="24"/>
        </w:rPr>
        <w:t>13.2.5</w:t>
      </w:r>
      <w:r>
        <w:rPr>
          <w:rFonts w:hint="eastAsia" w:ascii="宋体" w:hAnsi="宋体" w:cs="宋体"/>
          <w:b/>
          <w:bCs/>
          <w:sz w:val="24"/>
          <w:szCs w:val="24"/>
          <w:lang w:val="en-US" w:eastAsia="zh-CN"/>
        </w:rPr>
        <w:t xml:space="preserve">  </w:t>
      </w:r>
      <w:r>
        <w:rPr>
          <w:rFonts w:hint="eastAsia" w:ascii="宋体" w:hAnsi="宋体" w:cs="宋体"/>
          <w:sz w:val="24"/>
          <w:szCs w:val="24"/>
        </w:rPr>
        <w:t>工程竣工预验收合格后，项目监理机构应编写工程质量评估报告，并应经总监理工程师和工程监理单位有关负责人审核签字后</w:t>
      </w:r>
      <w:r>
        <w:rPr>
          <w:rFonts w:hint="eastAsia" w:ascii="宋体" w:hAnsi="宋体" w:cs="宋体"/>
          <w:sz w:val="24"/>
          <w:szCs w:val="24"/>
          <w:lang w:eastAsia="zh-CN"/>
        </w:rPr>
        <w:t>，报咨询人及建</w:t>
      </w:r>
      <w:r>
        <w:rPr>
          <w:rFonts w:hint="eastAsia" w:ascii="宋体" w:hAnsi="宋体" w:cs="宋体"/>
          <w:sz w:val="24"/>
          <w:szCs w:val="24"/>
        </w:rPr>
        <w:t>设单位。</w:t>
      </w:r>
    </w:p>
    <w:p>
      <w:pPr>
        <w:pStyle w:val="3"/>
        <w:spacing w:line="600" w:lineRule="exact"/>
        <w:ind w:firstLine="482"/>
        <w:rPr>
          <w:rFonts w:ascii="宋体" w:hAnsi="宋体" w:eastAsia="宋体" w:cs="宋体"/>
          <w:b/>
          <w:bCs/>
          <w:color w:val="FF0000"/>
          <w:sz w:val="24"/>
          <w:szCs w:val="24"/>
        </w:rPr>
      </w:pPr>
      <w:r>
        <w:rPr>
          <w:rFonts w:hint="eastAsia" w:ascii="宋体" w:hAnsi="宋体" w:eastAsia="宋体" w:cs="宋体"/>
          <w:b/>
          <w:bCs/>
          <w:sz w:val="24"/>
          <w:szCs w:val="24"/>
        </w:rPr>
        <w:t>13.3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工程竣工验收</w:t>
      </w:r>
    </w:p>
    <w:p>
      <w:pPr>
        <w:spacing w:line="600" w:lineRule="exact"/>
        <w:ind w:firstLine="482" w:firstLineChars="200"/>
        <w:rPr>
          <w:rFonts w:ascii="宋体" w:hAnsi="宋体" w:cs="宋体"/>
          <w:sz w:val="24"/>
          <w:szCs w:val="24"/>
        </w:rPr>
      </w:pPr>
      <w:r>
        <w:rPr>
          <w:rFonts w:hint="eastAsia" w:ascii="宋体" w:hAnsi="宋体" w:cs="宋体"/>
          <w:b/>
          <w:bCs/>
          <w:sz w:val="24"/>
          <w:szCs w:val="24"/>
        </w:rPr>
        <w:t>13.3.1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工程竣工验收由项目建设单位负责组织，勘察、</w:t>
      </w:r>
      <w:r>
        <w:rPr>
          <w:rFonts w:hint="eastAsia" w:ascii="宋体" w:hAnsi="宋体" w:cs="宋体"/>
          <w:sz w:val="24"/>
          <w:szCs w:val="24"/>
          <w:lang w:val="en-US" w:eastAsia="zh-CN"/>
        </w:rPr>
        <w:t>EPC</w:t>
      </w:r>
      <w:r>
        <w:rPr>
          <w:rFonts w:hint="eastAsia" w:ascii="宋体" w:hAnsi="宋体" w:cs="宋体"/>
          <w:sz w:val="24"/>
          <w:szCs w:val="24"/>
        </w:rPr>
        <w:t>项目总承包</w:t>
      </w:r>
      <w:r>
        <w:rPr>
          <w:rFonts w:hint="eastAsia" w:ascii="宋体" w:hAnsi="宋体" w:cs="宋体"/>
          <w:sz w:val="24"/>
          <w:szCs w:val="24"/>
          <w:lang w:eastAsia="zh-CN"/>
        </w:rPr>
        <w:t>人</w:t>
      </w:r>
      <w:r>
        <w:rPr>
          <w:rFonts w:hint="eastAsia" w:ascii="宋体" w:hAnsi="宋体" w:cs="宋体"/>
          <w:sz w:val="24"/>
          <w:szCs w:val="24"/>
        </w:rPr>
        <w:t>、监理、管理运行等单位参加，全程接受有管辖权的县级以上地方人民政府建设主管部门或其委托的所属建设工程质量安全监督机构的指导和监督管理。</w:t>
      </w:r>
    </w:p>
    <w:p>
      <w:pPr>
        <w:spacing w:line="600" w:lineRule="exact"/>
        <w:ind w:firstLine="482" w:firstLineChars="200"/>
        <w:rPr>
          <w:rFonts w:ascii="宋体" w:hAnsi="宋体" w:cs="宋体"/>
          <w:sz w:val="24"/>
          <w:szCs w:val="24"/>
        </w:rPr>
      </w:pPr>
      <w:r>
        <w:rPr>
          <w:rFonts w:hint="eastAsia" w:ascii="宋体" w:hAnsi="宋体" w:cs="宋体"/>
          <w:b/>
          <w:bCs/>
          <w:sz w:val="24"/>
          <w:szCs w:val="24"/>
        </w:rPr>
        <w:t>13.3.2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bCs/>
          <w:kern w:val="2"/>
          <w:sz w:val="24"/>
          <w:szCs w:val="24"/>
          <w:lang w:val="en-US" w:eastAsia="zh-CN" w:bidi="ar-SA"/>
        </w:rPr>
        <w:t>具备工程竣工验收的条件</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已按审查合格或告知承诺的施工图纸和合同约定完成各项建设内容（其中，已按规划验收要求具备建设工程竣工规划核实条件。消防设施已通过调试且运行正常，具备消防验收或备案抽查条件。人防工程已按照人防工程设计和施工合同约定的建设内容，符合人防工程竣工验收备案条件，易地修建防空地下室工程的，已按规定缴纳防空地下室易地建设费等）；</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工程已完成工程竣工预验收；</w:t>
      </w:r>
    </w:p>
    <w:p>
      <w:pPr>
        <w:spacing w:line="600" w:lineRule="exact"/>
        <w:ind w:firstLine="528" w:firstLineChars="200"/>
        <w:rPr>
          <w:rFonts w:ascii="宋体" w:hAnsi="宋体" w:cs="宋体"/>
          <w:sz w:val="24"/>
          <w:szCs w:val="24"/>
          <w:highlight w:val="yellow"/>
        </w:rPr>
      </w:pPr>
      <w:r>
        <w:rPr>
          <w:rFonts w:hint="eastAsia" w:ascii="宋体" w:hAnsi="宋体" w:cs="宋体"/>
          <w:spacing w:val="12"/>
          <w:kern w:val="0"/>
          <w:sz w:val="24"/>
          <w:szCs w:val="24"/>
        </w:rPr>
        <w:t>（3）</w:t>
      </w:r>
      <w:r>
        <w:rPr>
          <w:rFonts w:hint="eastAsia" w:ascii="宋体" w:hAnsi="宋体" w:cs="宋体"/>
          <w:sz w:val="24"/>
          <w:szCs w:val="24"/>
        </w:rPr>
        <w:t>监理单位对工程进行了质量评估，有完整的监理资料，并提出了工程质量评估报告；</w:t>
      </w:r>
    </w:p>
    <w:p>
      <w:pPr>
        <w:spacing w:line="600" w:lineRule="exact"/>
        <w:ind w:firstLine="528" w:firstLineChars="200"/>
        <w:rPr>
          <w:rFonts w:hint="eastAsia"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勘察、</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分别对勘察、设计文件及设计变更通知书进行检查，提出工程质量检查报告。质量检查报告应经勘察、设计项目负责人和勘察、</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有关负责人审核签字。</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（5）</w:t>
      </w:r>
      <w:r>
        <w:rPr>
          <w:rFonts w:hint="eastAsia" w:ascii="宋体" w:hAnsi="宋体" w:cs="宋体"/>
          <w:sz w:val="24"/>
          <w:szCs w:val="24"/>
        </w:rPr>
        <w:t>有完整的技术档案和施工管理资料。</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（6）</w:t>
      </w:r>
      <w:r>
        <w:rPr>
          <w:rFonts w:hint="eastAsia" w:ascii="宋体" w:hAnsi="宋体" w:cs="宋体"/>
          <w:sz w:val="24"/>
          <w:szCs w:val="24"/>
        </w:rPr>
        <w:t>有工程使用的主要建筑材料、建筑构配件和设备的进场复试报告，以及建筑节能、幕墙、室内环境、通风与空调、智能化、消防工程等功能性检测资料。电梯等特种设备安装工程已按照规定完成施工，经特种设备安全监管部门检验合格，并出具特种设备安装监督检验报告。</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（7）</w:t>
      </w:r>
      <w:r>
        <w:rPr>
          <w:rFonts w:hint="eastAsia" w:ascii="宋体" w:hAnsi="宋体" w:cs="宋体"/>
          <w:sz w:val="24"/>
          <w:szCs w:val="24"/>
        </w:rPr>
        <w:t>项目建设单位已按合同约定支付了工程款。</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（8）</w:t>
      </w:r>
      <w:r>
        <w:rPr>
          <w:rFonts w:hint="eastAsia" w:ascii="宋体" w:hAnsi="宋体" w:cs="宋体"/>
          <w:sz w:val="24"/>
          <w:szCs w:val="24"/>
        </w:rPr>
        <w:t>有</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签署的工程质量保修书和工程使用说明书。</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（9）</w:t>
      </w:r>
      <w:r>
        <w:rPr>
          <w:rFonts w:hint="eastAsia" w:ascii="宋体" w:hAnsi="宋体" w:cs="宋体"/>
          <w:sz w:val="24"/>
          <w:szCs w:val="24"/>
        </w:rPr>
        <w:t>对于住宅工程，进行了分户验收并验收合格，项目建设单位按户出具《住宅工程质量分户验收表》。</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（10）</w:t>
      </w:r>
      <w:r>
        <w:rPr>
          <w:rFonts w:hint="eastAsia" w:ascii="宋体" w:hAnsi="宋体" w:cs="宋体"/>
          <w:sz w:val="24"/>
          <w:szCs w:val="24"/>
        </w:rPr>
        <w:t>建设主管部门及工程质量监督机构责令整改的问题全部整改完毕。</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（11）</w:t>
      </w:r>
      <w:r>
        <w:rPr>
          <w:rFonts w:hint="eastAsia" w:ascii="宋体" w:hAnsi="宋体" w:cs="宋体"/>
          <w:sz w:val="24"/>
          <w:szCs w:val="24"/>
        </w:rPr>
        <w:t>法律、法规规定的其他条件。</w:t>
      </w:r>
    </w:p>
    <w:p>
      <w:pPr>
        <w:spacing w:line="600" w:lineRule="exact"/>
        <w:ind w:firstLine="482" w:firstLineChars="200"/>
        <w:rPr>
          <w:rFonts w:ascii="宋体" w:hAnsi="宋体" w:cs="宋体"/>
          <w:b/>
          <w:bCs/>
          <w:sz w:val="24"/>
          <w:szCs w:val="24"/>
        </w:rPr>
      </w:pPr>
      <w:r>
        <w:rPr>
          <w:rFonts w:hint="eastAsia" w:ascii="宋体" w:hAnsi="宋体" w:cs="宋体"/>
          <w:b/>
          <w:bCs/>
          <w:sz w:val="24"/>
          <w:szCs w:val="24"/>
        </w:rPr>
        <w:t>13.3.3</w:t>
      </w:r>
      <w:r>
        <w:rPr>
          <w:rFonts w:hint="eastAsia" w:ascii="宋体" w:hAnsi="宋体" w:cs="宋体"/>
          <w:b/>
          <w:bCs/>
          <w:sz w:val="24"/>
          <w:szCs w:val="24"/>
          <w:lang w:val="en-US" w:eastAsia="zh-CN"/>
        </w:rPr>
        <w:t xml:space="preserve">  </w:t>
      </w:r>
      <w:r>
        <w:rPr>
          <w:rFonts w:hint="eastAsia" w:ascii="宋体" w:hAnsi="宋体" w:cs="宋体"/>
          <w:b/>
          <w:bCs/>
          <w:sz w:val="24"/>
          <w:szCs w:val="24"/>
        </w:rPr>
        <w:t>工程竣工验收一般按以下程序进行</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EPC</w:t>
      </w:r>
      <w:r>
        <w:rPr>
          <w:rFonts w:hint="eastAsia" w:ascii="宋体" w:hAnsi="宋体" w:cs="宋体"/>
          <w:sz w:val="24"/>
          <w:szCs w:val="24"/>
        </w:rPr>
        <w:t>项目总承包</w:t>
      </w:r>
      <w:r>
        <w:rPr>
          <w:rFonts w:hint="eastAsia" w:ascii="宋体" w:hAnsi="宋体" w:cs="宋体"/>
          <w:sz w:val="24"/>
          <w:szCs w:val="24"/>
          <w:lang w:eastAsia="zh-CN"/>
        </w:rPr>
        <w:t>人</w:t>
      </w:r>
      <w:r>
        <w:rPr>
          <w:rFonts w:hint="eastAsia" w:ascii="宋体" w:hAnsi="宋体" w:cs="宋体"/>
          <w:sz w:val="24"/>
          <w:szCs w:val="24"/>
        </w:rPr>
        <w:t>向项目建设单位</w:t>
      </w:r>
      <w:r>
        <w:rPr>
          <w:rFonts w:hint="eastAsia" w:ascii="宋体" w:hAnsi="宋体" w:cs="宋体"/>
          <w:sz w:val="24"/>
          <w:szCs w:val="24"/>
          <w:lang w:eastAsia="zh-CN"/>
        </w:rPr>
        <w:t>或其委托的咨询人</w:t>
      </w:r>
      <w:r>
        <w:rPr>
          <w:rFonts w:hint="eastAsia" w:ascii="宋体" w:hAnsi="宋体" w:cs="宋体"/>
          <w:sz w:val="24"/>
          <w:szCs w:val="24"/>
        </w:rPr>
        <w:t>提交工程竣工报告，申请工程竣工验收。工程竣工报告须经总监理工程师签署意见。</w:t>
      </w:r>
    </w:p>
    <w:p>
      <w:pPr>
        <w:spacing w:line="600" w:lineRule="exact"/>
        <w:ind w:firstLine="480" w:firstLineChars="200"/>
        <w:rPr>
          <w:rFonts w:ascii="宋体" w:hAnsi="宋体" w:cs="宋体"/>
          <w:sz w:val="24"/>
          <w:szCs w:val="24"/>
        </w:rPr>
      </w:pPr>
      <w:r>
        <w:rPr>
          <w:rFonts w:hint="eastAsia" w:ascii="宋体" w:hAnsi="宋体" w:cs="宋体"/>
          <w:sz w:val="24"/>
          <w:szCs w:val="24"/>
        </w:rPr>
        <w:t>（2）项目建设单位收到工程竣工报告后，对符合竣工验收要求的工程，组织勘察、</w:t>
      </w:r>
      <w:r>
        <w:rPr>
          <w:rFonts w:hint="eastAsia" w:ascii="宋体" w:hAnsi="宋体" w:cs="宋体"/>
          <w:sz w:val="24"/>
          <w:szCs w:val="24"/>
          <w:lang w:val="en-US" w:eastAsia="zh-CN"/>
        </w:rPr>
        <w:t>EPC</w:t>
      </w:r>
      <w:r>
        <w:rPr>
          <w:rFonts w:hint="eastAsia" w:ascii="宋体" w:hAnsi="宋体" w:cs="宋体"/>
          <w:sz w:val="24"/>
          <w:szCs w:val="24"/>
        </w:rPr>
        <w:t>项目总承包、监理、管理运行等单位组成验收组，并制定验收方案。验收组长一般由项目建设单位的项目负责人担任，验收组根据工程专业性质可分若干个验收小组（房建工程一般分工程资料、土建和设备安装三个验收小组；市政道路一般分工程资料、外观和实测三个验收小组）。勘察单位项目负责人和相关专业负责人，</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施工质量技术负责人和项目负责人、设计项目负责人和相关专业负责人，安装和装饰装修等主要分包单位的项目负责人，监理单位总监理工程师必须参加竣工验收。对于重大工程和技术复杂工程，根据需要可邀请有关专家参加验收组。</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项目建设单位应当在工程竣工验收7个工作日前将验收的时间、地点、验收组名单和工程竣工验收方案书面通知负责监督该工程的工程质量安全监督机构。</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项目建设单位组织工程竣工验收：</w:t>
      </w:r>
    </w:p>
    <w:p>
      <w:pPr>
        <w:spacing w:line="600" w:lineRule="exact"/>
        <w:ind w:firstLine="480" w:firstLineChars="200"/>
        <w:rPr>
          <w:rFonts w:ascii="宋体" w:hAnsi="宋体" w:cs="宋体"/>
          <w:sz w:val="24"/>
          <w:szCs w:val="24"/>
        </w:rPr>
      </w:pPr>
      <w:r>
        <w:rPr>
          <w:rFonts w:hint="eastAsia" w:ascii="宋体" w:hAnsi="宋体" w:cs="宋体"/>
          <w:sz w:val="24"/>
          <w:szCs w:val="24"/>
        </w:rPr>
        <w:t>1）项目建设单位汇报工程建设过程中各方合同履约情况和在工程建设各个环节执行法律、法规和工程建设强制性标准情况；</w:t>
      </w:r>
    </w:p>
    <w:p>
      <w:pPr>
        <w:spacing w:line="600" w:lineRule="exact"/>
        <w:ind w:firstLine="480" w:firstLineChars="200"/>
        <w:rPr>
          <w:rFonts w:ascii="宋体" w:hAnsi="宋体" w:cs="宋体"/>
          <w:sz w:val="24"/>
          <w:szCs w:val="24"/>
        </w:rPr>
      </w:pPr>
      <w:r>
        <w:rPr>
          <w:rFonts w:hint="eastAsia" w:ascii="宋体" w:hAnsi="宋体" w:cs="宋体"/>
          <w:sz w:val="24"/>
          <w:szCs w:val="24"/>
        </w:rPr>
        <w:t>2）勘察单位汇报工程质量检查情况；</w:t>
      </w:r>
    </w:p>
    <w:p>
      <w:pPr>
        <w:spacing w:line="6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汇报工程质量自评情况，设计负责人汇报工程质量检查情况；</w:t>
      </w:r>
    </w:p>
    <w:p>
      <w:pPr>
        <w:spacing w:line="600" w:lineRule="exact"/>
        <w:ind w:firstLine="480" w:firstLineChars="200"/>
        <w:rPr>
          <w:rFonts w:ascii="宋体" w:hAnsi="宋体" w:cs="宋体"/>
          <w:sz w:val="24"/>
          <w:szCs w:val="24"/>
        </w:rPr>
      </w:pPr>
      <w:r>
        <w:rPr>
          <w:rFonts w:hint="eastAsia" w:ascii="宋体" w:hAnsi="宋体" w:cs="宋体"/>
          <w:sz w:val="24"/>
          <w:szCs w:val="24"/>
        </w:rPr>
        <w:t>4）监理单位汇报工程质量评估情况；</w:t>
      </w:r>
    </w:p>
    <w:p>
      <w:pPr>
        <w:spacing w:line="600" w:lineRule="exact"/>
        <w:ind w:firstLine="480" w:firstLineChars="200"/>
        <w:rPr>
          <w:rFonts w:ascii="宋体" w:hAnsi="宋体" w:cs="宋体"/>
          <w:sz w:val="24"/>
          <w:szCs w:val="24"/>
        </w:rPr>
      </w:pPr>
      <w:r>
        <w:rPr>
          <w:rFonts w:hint="eastAsia" w:ascii="宋体" w:hAnsi="宋体" w:cs="宋体"/>
          <w:sz w:val="24"/>
          <w:szCs w:val="24"/>
        </w:rPr>
        <w:t>5）按照验收方案分组审查工程档案资料，实地查验工程质量。所有提供审查的工程资料应为原始手签资料。</w:t>
      </w:r>
    </w:p>
    <w:p>
      <w:pPr>
        <w:spacing w:line="600" w:lineRule="exact"/>
        <w:ind w:firstLine="480" w:firstLineChars="200"/>
        <w:rPr>
          <w:rFonts w:ascii="宋体" w:hAnsi="宋体" w:cs="宋体"/>
          <w:sz w:val="24"/>
          <w:szCs w:val="24"/>
        </w:rPr>
      </w:pPr>
      <w:r>
        <w:rPr>
          <w:rFonts w:hint="eastAsia" w:ascii="宋体" w:hAnsi="宋体" w:cs="宋体"/>
          <w:sz w:val="24"/>
          <w:szCs w:val="24"/>
        </w:rPr>
        <w:t>6）各验收小组对验收情况做出评价，汇总后形成经验收组人员签署的竣工验收意见。</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参与工程竣工验收的建设、勘察、</w:t>
      </w:r>
      <w:r>
        <w:rPr>
          <w:rFonts w:hint="eastAsia" w:ascii="宋体" w:hAnsi="宋体" w:cs="宋体"/>
          <w:sz w:val="24"/>
          <w:szCs w:val="24"/>
          <w:lang w:val="en-US" w:eastAsia="zh-CN"/>
        </w:rPr>
        <w:t>EPC</w:t>
      </w:r>
      <w:r>
        <w:rPr>
          <w:rFonts w:hint="eastAsia" w:ascii="宋体" w:hAnsi="宋体" w:cs="宋体"/>
          <w:sz w:val="24"/>
          <w:szCs w:val="24"/>
        </w:rPr>
        <w:t>项目总承包、监理等各方不能形成一致意见时，应当协商提出解决的方法，待意见一致后，重新组织工程竣工验收。</w:t>
      </w:r>
    </w:p>
    <w:p>
      <w:pPr>
        <w:spacing w:line="600" w:lineRule="exact"/>
        <w:ind w:firstLine="482" w:firstLineChars="200"/>
        <w:rPr>
          <w:rFonts w:ascii="宋体" w:hAnsi="宋体" w:cs="宋体"/>
          <w:sz w:val="24"/>
          <w:szCs w:val="24"/>
        </w:rPr>
      </w:pPr>
      <w:r>
        <w:rPr>
          <w:rFonts w:hint="eastAsia" w:ascii="宋体" w:hAnsi="宋体" w:cs="宋体"/>
          <w:b/>
          <w:bCs/>
          <w:sz w:val="24"/>
          <w:szCs w:val="24"/>
        </w:rPr>
        <w:t>13.3.4</w:t>
      </w:r>
      <w:r>
        <w:rPr>
          <w:rFonts w:hint="eastAsia" w:ascii="宋体" w:hAnsi="宋体" w:cs="宋体"/>
          <w:b/>
          <w:bCs/>
          <w:sz w:val="24"/>
          <w:szCs w:val="24"/>
          <w:lang w:val="en-US" w:eastAsia="zh-CN"/>
        </w:rPr>
        <w:t xml:space="preserve">  </w:t>
      </w:r>
      <w:r>
        <w:rPr>
          <w:rFonts w:hint="eastAsia" w:ascii="宋体" w:hAnsi="宋体" w:cs="宋体"/>
          <w:sz w:val="24"/>
          <w:szCs w:val="24"/>
        </w:rPr>
        <w:t>工程竣工验收合格后，项目建设单位应当及时提出工程竣工验收（初步验收）工作报告，并将工程质量评定结果报送质量监督管理部门备案。工程竣工验收（初步验收）工作报告主要包括工程概况，项目建设单位执行基本建设程序情况，对工程勘察、</w:t>
      </w:r>
      <w:r>
        <w:rPr>
          <w:rFonts w:hint="eastAsia" w:ascii="宋体" w:hAnsi="宋体" w:cs="宋体"/>
          <w:sz w:val="24"/>
          <w:szCs w:val="24"/>
          <w:lang w:val="en-US" w:eastAsia="zh-CN"/>
        </w:rPr>
        <w:t>EPC</w:t>
      </w:r>
      <w:r>
        <w:rPr>
          <w:rFonts w:hint="eastAsia" w:ascii="宋体" w:hAnsi="宋体" w:cs="宋体"/>
          <w:sz w:val="24"/>
          <w:szCs w:val="24"/>
        </w:rPr>
        <w:t>项目总承包、监理等方面的评价，工程竣工验收时间、程序、内容和组织形式，工程竣工验收意见等内容。</w:t>
      </w:r>
    </w:p>
    <w:p>
      <w:pPr>
        <w:spacing w:line="600" w:lineRule="exact"/>
        <w:rPr>
          <w:rFonts w:ascii="宋体" w:hAnsi="宋体" w:cs="宋体"/>
          <w:sz w:val="24"/>
          <w:szCs w:val="24"/>
          <w:highlight w:val="yellow"/>
        </w:rPr>
      </w:pPr>
      <w:r>
        <w:rPr>
          <w:rFonts w:hint="eastAsia" w:ascii="宋体" w:hAnsi="宋体" w:cs="宋体"/>
          <w:sz w:val="24"/>
          <w:szCs w:val="24"/>
        </w:rPr>
        <w:t>工程竣工验收报告还应附有下列文件：</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施工许可证；</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施工图设计文件审查意见；</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施工单位竣工验收自评报告和本章[13.3.2]中第3、4、8项规定的文件；</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验收组人员签署的工程竣工验收意见；</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（5）</w:t>
      </w:r>
      <w:r>
        <w:rPr>
          <w:rFonts w:hint="eastAsia" w:ascii="宋体" w:hAnsi="宋体" w:cs="宋体"/>
          <w:sz w:val="24"/>
          <w:szCs w:val="24"/>
        </w:rPr>
        <w:t>法规、规章规定的其他有关文件。</w:t>
      </w:r>
    </w:p>
    <w:p>
      <w:pPr>
        <w:spacing w:line="600" w:lineRule="exact"/>
        <w:ind w:firstLine="482" w:firstLineChars="200"/>
        <w:rPr>
          <w:rFonts w:ascii="宋体" w:hAnsi="宋体" w:cs="宋体"/>
          <w:sz w:val="24"/>
          <w:szCs w:val="24"/>
        </w:rPr>
      </w:pPr>
      <w:r>
        <w:rPr>
          <w:rFonts w:hint="eastAsia" w:ascii="宋体" w:hAnsi="宋体" w:cs="宋体"/>
          <w:b/>
          <w:bCs/>
          <w:sz w:val="24"/>
          <w:szCs w:val="24"/>
        </w:rPr>
        <w:t>13.3.5</w:t>
      </w:r>
      <w:r>
        <w:rPr>
          <w:rFonts w:hint="eastAsia" w:ascii="宋体" w:hAnsi="宋体" w:cs="宋体"/>
          <w:b/>
          <w:bCs/>
          <w:sz w:val="24"/>
          <w:szCs w:val="24"/>
          <w:lang w:val="en-US" w:eastAsia="zh-CN"/>
        </w:rPr>
        <w:t xml:space="preserve">  </w:t>
      </w:r>
      <w:r>
        <w:rPr>
          <w:rFonts w:hint="eastAsia" w:ascii="宋体" w:hAnsi="宋体" w:cs="宋体"/>
          <w:sz w:val="24"/>
          <w:szCs w:val="24"/>
        </w:rPr>
        <w:t>负责监督该工程的工程质量安全监督机构应当对工程竣工验收条件进行审核，对工程竣工验收的组织形式、验收程序、执行验收标准等情况进行现场监督，并在规定时间内向建设行政主管部门报送工程质量监督报告。</w:t>
      </w:r>
    </w:p>
    <w:p>
      <w:pPr>
        <w:spacing w:line="600" w:lineRule="exact"/>
        <w:ind w:firstLine="482" w:firstLineChars="200"/>
        <w:rPr>
          <w:rFonts w:ascii="宋体" w:hAnsi="宋体" w:cs="宋体"/>
          <w:sz w:val="24"/>
          <w:szCs w:val="24"/>
          <w:highlight w:val="yellow"/>
        </w:rPr>
      </w:pPr>
      <w:r>
        <w:rPr>
          <w:rFonts w:hint="eastAsia" w:ascii="宋体" w:hAnsi="宋体" w:cs="宋体"/>
          <w:b/>
          <w:bCs/>
          <w:sz w:val="24"/>
          <w:szCs w:val="24"/>
        </w:rPr>
        <w:t>13.3.6</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工程质量安全监督机构发现工程竣工验收中存在违反建设工程质量管理法律法规行为或参加竣工验收人员不符合[13.3.3]第2款规定要求的，责令改正后重新组织验收，并将对工程竣工验收的监督情况作为工程质量监督报告的重要内容。</w:t>
      </w:r>
    </w:p>
    <w:p>
      <w:pPr>
        <w:pStyle w:val="3"/>
        <w:spacing w:line="600" w:lineRule="exact"/>
        <w:ind w:firstLine="482"/>
        <w:rPr>
          <w:rFonts w:ascii="宋体" w:hAnsi="宋体" w:eastAsia="宋体" w:cs="宋体"/>
          <w:b/>
          <w:bCs/>
          <w:color w:val="FF0000"/>
          <w:sz w:val="24"/>
          <w:szCs w:val="24"/>
        </w:rPr>
      </w:pPr>
      <w:r>
        <w:rPr>
          <w:rFonts w:hint="eastAsia" w:ascii="宋体" w:hAnsi="宋体" w:eastAsia="宋体" w:cs="宋体"/>
          <w:b/>
          <w:bCs/>
          <w:sz w:val="24"/>
          <w:szCs w:val="24"/>
        </w:rPr>
        <w:t xml:space="preserve">13.4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项目竣工联合验收</w:t>
      </w:r>
    </w:p>
    <w:p>
      <w:pPr>
        <w:spacing w:line="600" w:lineRule="exact"/>
        <w:ind w:firstLine="482" w:firstLineChars="200"/>
        <w:rPr>
          <w:rFonts w:ascii="宋体" w:hAnsi="宋体" w:cs="宋体"/>
          <w:sz w:val="24"/>
          <w:szCs w:val="24"/>
        </w:rPr>
      </w:pPr>
      <w:r>
        <w:rPr>
          <w:rFonts w:hint="eastAsia" w:ascii="宋体" w:hAnsi="宋体" w:cs="宋体"/>
          <w:b/>
          <w:bCs/>
          <w:sz w:val="24"/>
          <w:szCs w:val="24"/>
        </w:rPr>
        <w:t>13.4.1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建设工程竣工并符合下列情形的，建设单位可向建设管理部门申请建设项目竣工联合验收及备案工作：</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（1）</w:t>
      </w:r>
      <w:r>
        <w:rPr>
          <w:rFonts w:hint="eastAsia" w:ascii="宋体" w:hAnsi="宋体" w:cs="宋体"/>
          <w:sz w:val="24"/>
          <w:szCs w:val="24"/>
        </w:rPr>
        <w:t>建设项目主体工程、辅助工程、配套设施（包括道路、供水管道、雨水管道、污水管道、强弱电管道、环卫设施、通信设施、燃气管道、热力管道、绿化等）已按批准的施工图（或规划方案）要求和合同约定各项内容。</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满足《房屋建筑和市政基础设施工程竣工验收规定》的竣工验收条件，施工单位已完成工程质量自检、签署工程质量保修书，监理单位已出具监理评估报告，建设单位经组织勘察、设计、施工、监理单位初验（工程竣工验收）合格，并分别签署工程质量合格文件。</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（3）</w:t>
      </w:r>
      <w:r>
        <w:rPr>
          <w:rFonts w:hint="eastAsia" w:ascii="宋体" w:hAnsi="宋体" w:cs="宋体"/>
          <w:sz w:val="24"/>
          <w:szCs w:val="24"/>
        </w:rPr>
        <w:t>建设项目档案资料符合建设项目文件归档整理规范要求。</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（4）</w:t>
      </w:r>
      <w:r>
        <w:rPr>
          <w:rFonts w:hint="eastAsia" w:ascii="宋体" w:hAnsi="宋体" w:cs="宋体"/>
          <w:sz w:val="24"/>
          <w:szCs w:val="24"/>
        </w:rPr>
        <w:t>临时建筑已拆除，建筑垃圾已清理。</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（5）</w:t>
      </w:r>
      <w:r>
        <w:rPr>
          <w:rFonts w:hint="eastAsia" w:ascii="宋体" w:hAnsi="宋体" w:cs="宋体"/>
          <w:sz w:val="24"/>
          <w:szCs w:val="24"/>
        </w:rPr>
        <w:t>按照法律法规规定委托中介机构已完成测量、测绘和检测等工作；</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（6）</w:t>
      </w:r>
      <w:r>
        <w:rPr>
          <w:rFonts w:hint="eastAsia" w:ascii="宋体" w:hAnsi="宋体" w:cs="宋体"/>
          <w:sz w:val="24"/>
          <w:szCs w:val="24"/>
        </w:rPr>
        <w:t>填写完整相关专业报表，并提供相关文字说明材料。</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（7）</w:t>
      </w:r>
      <w:r>
        <w:rPr>
          <w:rFonts w:hint="eastAsia" w:ascii="宋体" w:hAnsi="宋体" w:cs="宋体"/>
          <w:sz w:val="24"/>
          <w:szCs w:val="24"/>
        </w:rPr>
        <w:t>涉及供水、供电、供热、燃气、热力、排水、通信等建设工程已具备相关条件，验收工作由建设单位和公共事业单位按合同约定履行。</w:t>
      </w:r>
    </w:p>
    <w:p>
      <w:pPr>
        <w:spacing w:line="600" w:lineRule="exact"/>
        <w:ind w:firstLine="482" w:firstLineChars="200"/>
        <w:rPr>
          <w:rFonts w:ascii="宋体" w:hAnsi="宋体" w:cs="宋体"/>
          <w:sz w:val="24"/>
          <w:szCs w:val="24"/>
        </w:rPr>
      </w:pPr>
      <w:r>
        <w:rPr>
          <w:rFonts w:hint="eastAsia" w:ascii="宋体" w:hAnsi="宋体" w:cs="宋体"/>
          <w:b/>
          <w:bCs/>
          <w:sz w:val="24"/>
          <w:szCs w:val="24"/>
        </w:rPr>
        <w:t>13.4.2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竣工联合验收前，由项目建设单位向项目所在地建设项目综合审批服务窗口提出联合测绘申请，提交相关资料，申请委托测绘机构对涉及建设项目相关竣工测量事项进行联合测绘，统一出具竣工联合测绘报告（含专业检测报告），作为相关部门和单位进行联合验收的依据。</w:t>
      </w:r>
    </w:p>
    <w:p>
      <w:pPr>
        <w:spacing w:line="600" w:lineRule="exact"/>
        <w:rPr>
          <w:rFonts w:ascii="宋体" w:hAnsi="宋体" w:cs="宋体"/>
          <w:sz w:val="24"/>
          <w:szCs w:val="24"/>
        </w:rPr>
      </w:pPr>
      <w:r>
        <w:rPr>
          <w:rFonts w:hint="eastAsia" w:ascii="宋体" w:hAnsi="宋体" w:cs="宋体"/>
          <w:sz w:val="24"/>
          <w:szCs w:val="24"/>
        </w:rPr>
        <w:t>联合测绘事项主要包括：规划竣工测绘、绿地面积测绘、房产测绘、用地复核验收宗地测绘、消防设施检测、人防防护设备检测、环境保护设施检测、防雷装备检测等。</w:t>
      </w:r>
    </w:p>
    <w:p>
      <w:pPr>
        <w:spacing w:line="600" w:lineRule="exact"/>
        <w:ind w:firstLine="482" w:firstLineChars="200"/>
        <w:rPr>
          <w:rFonts w:ascii="宋体" w:hAnsi="宋体" w:cs="宋体"/>
          <w:sz w:val="24"/>
          <w:szCs w:val="24"/>
        </w:rPr>
      </w:pPr>
      <w:r>
        <w:rPr>
          <w:rFonts w:hint="eastAsia" w:ascii="宋体" w:hAnsi="宋体" w:cs="宋体"/>
          <w:b/>
          <w:bCs/>
          <w:sz w:val="24"/>
          <w:szCs w:val="24"/>
        </w:rPr>
        <w:t>13.4.3</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项目竣工联合验收实行“一口受理制”和“两验终验制”。</w:t>
      </w:r>
    </w:p>
    <w:p>
      <w:pPr>
        <w:spacing w:line="600" w:lineRule="exact"/>
        <w:ind w:firstLine="480" w:firstLineChars="200"/>
        <w:rPr>
          <w:rFonts w:ascii="宋体" w:hAnsi="宋体" w:cs="宋体"/>
          <w:sz w:val="24"/>
          <w:szCs w:val="24"/>
        </w:rPr>
      </w:pPr>
      <w:r>
        <w:rPr>
          <w:rFonts w:hint="eastAsia" w:ascii="宋体" w:hAnsi="宋体" w:cs="宋体"/>
          <w:sz w:val="24"/>
          <w:szCs w:val="24"/>
        </w:rPr>
        <w:t>建设项目具备[13.4.1]联合验收条件的，由项目建设单位向项目所在地建设工程综合审批服务窗口提出联合验收申请。</w:t>
      </w:r>
    </w:p>
    <w:p>
      <w:pPr>
        <w:spacing w:line="600" w:lineRule="exact"/>
        <w:rPr>
          <w:rFonts w:ascii="宋体" w:hAnsi="宋体" w:cs="宋体"/>
          <w:sz w:val="24"/>
          <w:szCs w:val="24"/>
        </w:rPr>
      </w:pPr>
      <w:r>
        <w:rPr>
          <w:rFonts w:hint="eastAsia" w:ascii="宋体" w:hAnsi="宋体" w:cs="宋体"/>
          <w:sz w:val="24"/>
          <w:szCs w:val="24"/>
        </w:rPr>
        <w:t>项目竣工联合验收分为联合验收配套事项和联合验收专业事项2个环节。</w:t>
      </w:r>
    </w:p>
    <w:p>
      <w:pPr>
        <w:spacing w:line="600" w:lineRule="exact"/>
        <w:rPr>
          <w:rFonts w:ascii="宋体" w:hAnsi="宋体" w:cs="宋体"/>
          <w:sz w:val="24"/>
          <w:szCs w:val="24"/>
        </w:rPr>
      </w:pPr>
      <w:r>
        <w:rPr>
          <w:rFonts w:hint="eastAsia" w:ascii="宋体" w:hAnsi="宋体" w:cs="宋体"/>
          <w:sz w:val="24"/>
          <w:szCs w:val="24"/>
        </w:rPr>
        <w:t>联合验收配套事项包括：供水工程配套验收、新建住宅商品房供热配套验收、排水工程配套验收、燃气工程配套验收、供电工程配套验收、通信配套工程符合国家标准验收等。</w:t>
      </w:r>
    </w:p>
    <w:p>
      <w:pPr>
        <w:spacing w:line="600" w:lineRule="exact"/>
        <w:ind w:firstLine="480" w:firstLineChars="200"/>
        <w:rPr>
          <w:rFonts w:ascii="宋体" w:hAnsi="宋体" w:cs="宋体"/>
          <w:color w:val="FF0000"/>
          <w:sz w:val="24"/>
          <w:szCs w:val="24"/>
        </w:rPr>
      </w:pPr>
      <w:r>
        <w:rPr>
          <w:rFonts w:hint="eastAsia" w:ascii="宋体" w:hAnsi="宋体" w:cs="宋体"/>
          <w:sz w:val="24"/>
          <w:szCs w:val="24"/>
        </w:rPr>
        <w:t>联合验收专业事项包括：建设工程消防验收、建设工程规划验收、建设项目环境保护设施竣工验收、涉及国家安全事项的建设项目竣工验收、人防工程竣工验收、绿化工程竣工验收备案、建设项目档案等专项验收及根据法律法规明确具体规定需要验收的其他行政许可服务事项。</w:t>
      </w:r>
    </w:p>
    <w:p>
      <w:pPr>
        <w:spacing w:line="600" w:lineRule="exact"/>
        <w:ind w:firstLine="482" w:firstLineChars="200"/>
        <w:rPr>
          <w:rFonts w:ascii="宋体" w:hAnsi="宋体" w:cs="宋体"/>
          <w:color w:val="FF0000"/>
          <w:sz w:val="24"/>
          <w:szCs w:val="24"/>
        </w:rPr>
      </w:pPr>
      <w:r>
        <w:rPr>
          <w:rFonts w:hint="eastAsia" w:ascii="宋体" w:hAnsi="宋体" w:cs="宋体"/>
          <w:b/>
          <w:bCs/>
          <w:sz w:val="24"/>
          <w:szCs w:val="24"/>
        </w:rPr>
        <w:t>13.4.4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完成联合验收后，由建设行政主管部门负责建设工程竣工验收的相关备案工作。</w:t>
      </w:r>
    </w:p>
    <w:p>
      <w:pPr>
        <w:spacing w:line="600" w:lineRule="exact"/>
        <w:ind w:firstLine="482" w:firstLineChars="200"/>
        <w:rPr>
          <w:rFonts w:ascii="宋体" w:hAnsi="宋体" w:cs="宋体"/>
          <w:color w:val="FF0000"/>
          <w:sz w:val="24"/>
          <w:szCs w:val="24"/>
        </w:rPr>
      </w:pPr>
      <w:r>
        <w:rPr>
          <w:rFonts w:hint="eastAsia" w:ascii="宋体" w:hAnsi="宋体" w:cs="宋体"/>
          <w:b/>
          <w:bCs/>
          <w:sz w:val="24"/>
          <w:szCs w:val="24"/>
        </w:rPr>
        <w:t>13.4.5</w:t>
      </w:r>
      <w:r>
        <w:rPr>
          <w:rFonts w:hint="eastAsia" w:ascii="宋体" w:hAnsi="宋体" w:cs="宋体"/>
          <w:b/>
          <w:bCs/>
          <w:sz w:val="24"/>
          <w:szCs w:val="24"/>
          <w:lang w:val="en-US" w:eastAsia="zh-CN"/>
        </w:rPr>
        <w:t xml:space="preserve">  </w:t>
      </w:r>
      <w:r>
        <w:rPr>
          <w:rFonts w:hint="eastAsia" w:ascii="宋体" w:hAnsi="宋体" w:cs="宋体"/>
          <w:sz w:val="24"/>
          <w:szCs w:val="24"/>
        </w:rPr>
        <w:t>验收部门、项目建设单位可以根据验收工作实际需要，委托独立第三方社会中介机构协助开展验收工作或提供咨询服务。</w:t>
      </w:r>
    </w:p>
    <w:p>
      <w:pPr>
        <w:spacing w:line="600" w:lineRule="exact"/>
        <w:ind w:firstLine="480" w:firstLineChars="200"/>
        <w:rPr>
          <w:rFonts w:ascii="宋体" w:hAnsi="宋体" w:cs="宋体"/>
          <w:sz w:val="24"/>
          <w:szCs w:val="24"/>
        </w:rPr>
      </w:pPr>
      <w:r>
        <w:rPr>
          <w:rFonts w:hint="eastAsia" w:ascii="宋体" w:hAnsi="宋体" w:cs="宋体"/>
          <w:sz w:val="24"/>
          <w:szCs w:val="24"/>
        </w:rPr>
        <w:t>独立第三方社会中介机构宜熟悉项目竣工联合验收的法律、法规、规章及地方性规范行文件，为委托人提供更加优质高效的服务，做到专业、规范、周全。</w:t>
      </w:r>
    </w:p>
    <w:p>
      <w:pPr>
        <w:spacing w:line="600" w:lineRule="exact"/>
        <w:ind w:firstLine="482" w:firstLineChars="200"/>
        <w:rPr>
          <w:rFonts w:ascii="宋体" w:hAnsi="宋体" w:cs="宋体"/>
          <w:sz w:val="24"/>
          <w:szCs w:val="24"/>
        </w:rPr>
      </w:pPr>
      <w:r>
        <w:rPr>
          <w:rFonts w:hint="eastAsia" w:ascii="宋体" w:hAnsi="宋体" w:cs="宋体"/>
          <w:b/>
          <w:bCs/>
          <w:sz w:val="24"/>
          <w:szCs w:val="24"/>
        </w:rPr>
        <w:t>13.4.6</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项目竣工联合验收（专项验收）的合格证明文件和建设工程竣工验收备案证，作为后续办理不动产首次登记或者项目竣工验收及形成政府固定资产的依据。</w:t>
      </w:r>
    </w:p>
    <w:p>
      <w:pPr>
        <w:pStyle w:val="3"/>
        <w:spacing w:line="600" w:lineRule="exact"/>
        <w:ind w:firstLine="482"/>
        <w:rPr>
          <w:rFonts w:ascii="宋体" w:hAnsi="宋体" w:eastAsia="宋体" w:cs="宋体"/>
          <w:b/>
          <w:bCs/>
          <w:sz w:val="24"/>
          <w:szCs w:val="24"/>
        </w:rPr>
      </w:pPr>
      <w:r>
        <w:rPr>
          <w:rFonts w:hint="eastAsia" w:ascii="宋体" w:hAnsi="宋体" w:eastAsia="宋体" w:cs="宋体"/>
          <w:b/>
          <w:bCs/>
          <w:sz w:val="24"/>
          <w:szCs w:val="24"/>
        </w:rPr>
        <w:t xml:space="preserve">13.5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项目竣工验收</w:t>
      </w:r>
    </w:p>
    <w:p>
      <w:pPr>
        <w:pStyle w:val="3"/>
        <w:spacing w:line="600" w:lineRule="exact"/>
        <w:ind w:firstLine="480"/>
        <w:rPr>
          <w:rFonts w:ascii="宋体" w:hAnsi="宋体" w:eastAsia="宋体" w:cs="宋体"/>
          <w:sz w:val="24"/>
          <w:szCs w:val="24"/>
        </w:rPr>
      </w:pPr>
      <w:r>
        <w:rPr>
          <w:rFonts w:hint="eastAsia" w:ascii="宋体" w:hAnsi="宋体" w:eastAsia="宋体" w:cs="宋体"/>
          <w:b/>
          <w:bCs/>
          <w:sz w:val="24"/>
          <w:szCs w:val="24"/>
        </w:rPr>
        <w:t>13.5.1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竣工验收是项目管理的重要程序，是对建设项目从决策、立项、设计、建设直至交付使用进行全面评估，考核项目建设和管理工作预期目标完成情况，总结项目建设和管理工作的经验和教训，为提高后续项目的决策水平、管理水平和投资效益积累经验提供依据。</w:t>
      </w:r>
    </w:p>
    <w:p>
      <w:pPr>
        <w:pStyle w:val="3"/>
        <w:spacing w:line="600" w:lineRule="exact"/>
        <w:ind w:firstLine="480"/>
        <w:rPr>
          <w:rFonts w:ascii="宋体" w:hAnsi="宋体" w:eastAsia="宋体" w:cs="宋体"/>
          <w:sz w:val="24"/>
          <w:szCs w:val="24"/>
        </w:rPr>
      </w:pPr>
      <w:r>
        <w:rPr>
          <w:rFonts w:hint="eastAsia" w:ascii="宋体" w:hAnsi="宋体" w:eastAsia="宋体" w:cs="宋体"/>
          <w:b/>
          <w:bCs/>
          <w:sz w:val="24"/>
          <w:szCs w:val="24"/>
        </w:rPr>
        <w:t>13.5.2</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竣工验收的组织遵循“谁审批，谁负责”的原则。各级发展改革部门负责本级政府预算内投资项目竣工验收的综合管理工作，负责组织审批范围内建设项目的竣工验收工作。</w:t>
      </w:r>
    </w:p>
    <w:p>
      <w:pPr>
        <w:pStyle w:val="3"/>
        <w:spacing w:line="600" w:lineRule="exact"/>
        <w:ind w:firstLine="480"/>
        <w:rPr>
          <w:rFonts w:ascii="宋体" w:hAnsi="宋体" w:eastAsia="宋体" w:cs="宋体"/>
          <w:sz w:val="24"/>
          <w:szCs w:val="24"/>
        </w:rPr>
      </w:pPr>
      <w:r>
        <w:rPr>
          <w:rFonts w:hint="eastAsia" w:ascii="宋体" w:hAnsi="宋体" w:eastAsia="宋体" w:cs="宋体"/>
          <w:sz w:val="24"/>
          <w:szCs w:val="24"/>
        </w:rPr>
        <w:t>发展改革部门在接到项目建设单位的竣工验收申请并确认符合[13.5.3]要求的验收条件后，与有关单位协商确定验收时间和程序，组织竣工验收。</w:t>
      </w:r>
    </w:p>
    <w:p>
      <w:pPr>
        <w:spacing w:line="600" w:lineRule="exact"/>
        <w:ind w:firstLine="482" w:firstLineChars="200"/>
        <w:rPr>
          <w:rFonts w:ascii="宋体" w:hAnsi="宋体" w:cs="宋体"/>
          <w:sz w:val="24"/>
          <w:szCs w:val="24"/>
        </w:rPr>
      </w:pPr>
      <w:r>
        <w:rPr>
          <w:rFonts w:hint="eastAsia" w:ascii="宋体" w:hAnsi="宋体" w:cs="宋体"/>
          <w:b/>
          <w:bCs/>
          <w:sz w:val="24"/>
          <w:szCs w:val="24"/>
        </w:rPr>
        <w:t>13.5.3</w:t>
      </w:r>
      <w:r>
        <w:rPr>
          <w:rFonts w:hint="eastAsia" w:ascii="宋体" w:hAnsi="宋体" w:cs="宋体"/>
          <w:b/>
          <w:bCs/>
          <w:sz w:val="24"/>
          <w:szCs w:val="24"/>
          <w:lang w:val="en-US" w:eastAsia="zh-CN"/>
        </w:rPr>
        <w:t xml:space="preserve"> </w:t>
      </w:r>
      <w:r>
        <w:rPr>
          <w:rFonts w:hint="eastAsia" w:ascii="宋体" w:hAnsi="宋体" w:cs="宋体"/>
          <w:sz w:val="24"/>
          <w:szCs w:val="24"/>
        </w:rPr>
        <w:t xml:space="preserve"> 项目竣工验收应具备以下条件：</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已按批准的建设内容全部建成，达到设计要求并能够正常投入使用，工程重大设计变更已完成变更审批手续，</w:t>
      </w:r>
      <w:r>
        <w:rPr>
          <w:rFonts w:hint="eastAsia" w:ascii="宋体" w:hAnsi="宋体" w:cs="宋体"/>
          <w:sz w:val="24"/>
          <w:szCs w:val="24"/>
          <w:lang w:val="en-US" w:eastAsia="zh-CN"/>
        </w:rPr>
        <w:t>EPC</w:t>
      </w:r>
      <w:r>
        <w:rPr>
          <w:rFonts w:hint="eastAsia" w:ascii="宋体" w:hAnsi="宋体" w:cs="宋体"/>
          <w:sz w:val="24"/>
          <w:szCs w:val="24"/>
        </w:rPr>
        <w:t>项目</w:t>
      </w:r>
      <w:r>
        <w:rPr>
          <w:rFonts w:hint="eastAsia" w:ascii="宋体" w:hAnsi="宋体" w:cs="宋体"/>
          <w:sz w:val="24"/>
          <w:szCs w:val="24"/>
          <w:lang w:eastAsia="zh-CN"/>
        </w:rPr>
        <w:t>总承包人</w:t>
      </w:r>
      <w:r>
        <w:rPr>
          <w:rFonts w:hint="eastAsia" w:ascii="宋体" w:hAnsi="宋体" w:cs="宋体"/>
          <w:sz w:val="24"/>
          <w:szCs w:val="24"/>
        </w:rPr>
        <w:t>编制完成工程竣工图。</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项目建设单位按照有关批准的设计文件内容逐项进行系统整理，列出交付使用资产清单；对于需要核销的项目，办理完成核销手续。</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按照规定编制完成竣工财务决算报告并报送有关部门进行评审和审计，完成各项财务、物资以及债权债务的清理工作。</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投资概算在项目批复的范围内。如概算调增幅度超过原批复10%以上的，应当由项目审批部门重新批复；</w:t>
      </w:r>
    </w:p>
    <w:p>
      <w:pPr>
        <w:spacing w:line="600" w:lineRule="exact"/>
        <w:ind w:firstLine="480" w:firstLineChars="200"/>
        <w:rPr>
          <w:rFonts w:ascii="宋体" w:hAnsi="宋体" w:cs="宋体"/>
          <w:sz w:val="24"/>
          <w:szCs w:val="24"/>
        </w:rPr>
      </w:pPr>
      <w:r>
        <w:rPr>
          <w:rFonts w:hint="eastAsia" w:ascii="宋体" w:hAnsi="宋体" w:cs="宋体"/>
          <w:sz w:val="24"/>
          <w:szCs w:val="24"/>
        </w:rPr>
        <w:t xml:space="preserve">已提交工程质量和安全监督工作报告，工程质量达到合格标准； </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（5）</w:t>
      </w:r>
      <w:r>
        <w:rPr>
          <w:rFonts w:hint="eastAsia" w:ascii="宋体" w:hAnsi="宋体" w:cs="宋体"/>
          <w:sz w:val="24"/>
          <w:szCs w:val="24"/>
        </w:rPr>
        <w:t>国土、规划、节能、抗震、水土保持、环境保护、消防、人民防空、安全生产和劳动保护设施、建设档案等已按照有关规定依法确认或专项验收意见均有明确的可以通过竣工验收的结论。</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（6）</w:t>
      </w:r>
      <w:r>
        <w:rPr>
          <w:rFonts w:hint="eastAsia" w:ascii="宋体" w:hAnsi="宋体" w:cs="宋体"/>
          <w:sz w:val="24"/>
          <w:szCs w:val="24"/>
        </w:rPr>
        <w:t>项目经试运行，试运行考核各项指标已达到设计能力，在工程试运行阶段没有发生生产安全事故或质量事故，或发生事故后事故原因已查出和隐患问题完全解决。</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（7）</w:t>
      </w:r>
      <w:r>
        <w:rPr>
          <w:rFonts w:hint="eastAsia" w:ascii="宋体" w:hAnsi="宋体" w:cs="宋体"/>
          <w:sz w:val="24"/>
          <w:szCs w:val="24"/>
        </w:rPr>
        <w:t>项目竣工验收相关资料已准备就绪。</w:t>
      </w:r>
    </w:p>
    <w:p>
      <w:pPr>
        <w:spacing w:line="600" w:lineRule="exact"/>
        <w:rPr>
          <w:rFonts w:ascii="宋体" w:hAnsi="宋体" w:cs="宋体"/>
          <w:sz w:val="24"/>
          <w:szCs w:val="24"/>
        </w:rPr>
      </w:pPr>
      <w:r>
        <w:rPr>
          <w:rFonts w:hint="eastAsia" w:ascii="宋体" w:hAnsi="宋体" w:cs="宋体"/>
          <w:sz w:val="24"/>
          <w:szCs w:val="24"/>
        </w:rPr>
        <w:t>基本符合竣工验收条件的建设项目，仅有零星土建工程和少数非主要设备未按设计规定的内容全部建成，但不影响使用或投产，也可办理竣工验收手续。</w:t>
      </w:r>
    </w:p>
    <w:p>
      <w:pPr>
        <w:spacing w:line="600" w:lineRule="exact"/>
        <w:rPr>
          <w:rFonts w:ascii="宋体" w:hAnsi="宋体" w:cs="宋体"/>
          <w:sz w:val="24"/>
          <w:szCs w:val="24"/>
        </w:rPr>
      </w:pPr>
      <w:r>
        <w:rPr>
          <w:rFonts w:hint="eastAsia" w:ascii="宋体" w:hAnsi="宋体" w:cs="宋体"/>
          <w:sz w:val="24"/>
          <w:szCs w:val="24"/>
        </w:rPr>
        <w:t>建设项目全部工程完工并基本符合验收条件后，办理竣工验收确有困难，经验收主管部门批准，可以适当延长期限，延长期不得超过一年。</w:t>
      </w:r>
    </w:p>
    <w:p>
      <w:pPr>
        <w:spacing w:line="600" w:lineRule="exact"/>
        <w:ind w:firstLine="482" w:firstLineChars="200"/>
        <w:rPr>
          <w:rFonts w:ascii="宋体" w:hAnsi="宋体" w:cs="宋体"/>
          <w:sz w:val="24"/>
          <w:szCs w:val="24"/>
        </w:rPr>
      </w:pPr>
      <w:r>
        <w:rPr>
          <w:rFonts w:hint="eastAsia" w:ascii="宋体" w:hAnsi="宋体" w:cs="宋体"/>
          <w:b/>
          <w:bCs/>
          <w:sz w:val="24"/>
          <w:szCs w:val="24"/>
        </w:rPr>
        <w:t>13.5.4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项目竣工验收的主要依据</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国家有关法律法规及行业有关规定、规程规范和技术标准；</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项目可行性研究报告、初步设计（包括概算调整）及其批复文件，以及规划、土地、环保、消防、节能等与项目建设有关的批复或审核文件；</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工程建设的有关招标文件、合同文件及合同中明确采用的质量标准和技术文件等；</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有关竣工验收的其他规定。</w:t>
      </w:r>
    </w:p>
    <w:p>
      <w:pPr>
        <w:spacing w:line="600" w:lineRule="exact"/>
        <w:ind w:firstLine="482" w:firstLineChars="200"/>
        <w:rPr>
          <w:rFonts w:ascii="宋体" w:hAnsi="宋体" w:cs="宋体"/>
          <w:sz w:val="24"/>
          <w:szCs w:val="24"/>
        </w:rPr>
      </w:pPr>
      <w:r>
        <w:rPr>
          <w:rFonts w:hint="eastAsia" w:ascii="宋体" w:hAnsi="宋体" w:cs="宋体"/>
          <w:b/>
          <w:bCs/>
          <w:sz w:val="24"/>
          <w:szCs w:val="24"/>
        </w:rPr>
        <w:t>13.5.5</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项目建设单位需递交的主要申请资料：</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竣工总结报告。由项目建设单位提交，包括建设工程总结、试生产报告、工程决算报告和国土、规划、环保、节能、抗震、消防、工程质量、安全生产及劳动保护、人防、职业卫生、防疫、档案等专项内容。</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lang w:val="en-US" w:eastAsia="zh-CN"/>
        </w:rPr>
        <w:t>EPC项目总承包、</w:t>
      </w:r>
      <w:r>
        <w:rPr>
          <w:rFonts w:hint="eastAsia" w:ascii="宋体" w:hAnsi="宋体" w:cs="宋体"/>
          <w:sz w:val="24"/>
          <w:szCs w:val="24"/>
        </w:rPr>
        <w:t>监理、调试和质检等单位的总结报告和意见。</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各专项验收报告和结论。</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完整的技术档案和施工管理资料。</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（5）</w:t>
      </w:r>
      <w:r>
        <w:rPr>
          <w:rFonts w:hint="eastAsia" w:ascii="宋体" w:hAnsi="宋体" w:cs="宋体"/>
          <w:sz w:val="24"/>
          <w:szCs w:val="24"/>
        </w:rPr>
        <w:t>工程其他需要说明的资料。</w:t>
      </w:r>
    </w:p>
    <w:p>
      <w:pPr>
        <w:spacing w:line="600" w:lineRule="exact"/>
        <w:ind w:firstLine="482" w:firstLineChars="200"/>
        <w:rPr>
          <w:rFonts w:ascii="宋体" w:hAnsi="宋体" w:cs="宋体"/>
          <w:sz w:val="24"/>
          <w:szCs w:val="24"/>
        </w:rPr>
      </w:pPr>
      <w:r>
        <w:rPr>
          <w:rFonts w:hint="eastAsia" w:ascii="宋体" w:hAnsi="宋体" w:cs="宋体"/>
          <w:b/>
          <w:bCs/>
          <w:sz w:val="24"/>
          <w:szCs w:val="24"/>
        </w:rPr>
        <w:t>13.5.6</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由主持验收部门视项目具体情况确定竣工验收委员会成员单位。对技术要求较高的建设项目，必要时可组织专家和相关专业技术人员现场检查和技术预验收，并出具专家验收审查意见。项目建设、勘察、</w:t>
      </w:r>
      <w:r>
        <w:rPr>
          <w:rFonts w:hint="eastAsia" w:ascii="宋体" w:hAnsi="宋体" w:cs="宋体"/>
          <w:sz w:val="24"/>
          <w:szCs w:val="24"/>
          <w:lang w:val="en-US" w:eastAsia="zh-CN"/>
        </w:rPr>
        <w:t>EPC项目总承包、监</w:t>
      </w:r>
      <w:r>
        <w:rPr>
          <w:rFonts w:hint="eastAsia" w:ascii="宋体" w:hAnsi="宋体" w:cs="宋体"/>
          <w:sz w:val="24"/>
          <w:szCs w:val="24"/>
        </w:rPr>
        <w:t>理、调试和生产等工程参建单位应配合竣工验收委员会开展有关工作。</w:t>
      </w:r>
    </w:p>
    <w:p>
      <w:pPr>
        <w:spacing w:line="600" w:lineRule="exact"/>
        <w:ind w:firstLine="482" w:firstLineChars="200"/>
        <w:rPr>
          <w:rFonts w:ascii="宋体" w:hAnsi="宋体" w:cs="宋体"/>
          <w:sz w:val="24"/>
          <w:szCs w:val="24"/>
        </w:rPr>
      </w:pPr>
      <w:r>
        <w:rPr>
          <w:rFonts w:hint="eastAsia" w:ascii="宋体" w:hAnsi="宋体" w:cs="宋体"/>
          <w:b/>
          <w:bCs/>
          <w:sz w:val="24"/>
          <w:szCs w:val="24"/>
        </w:rPr>
        <w:t>13.5.7</w:t>
      </w:r>
      <w:r>
        <w:rPr>
          <w:rFonts w:hint="eastAsia" w:ascii="宋体" w:hAnsi="宋体" w:cs="宋体"/>
          <w:b/>
          <w:bCs/>
          <w:sz w:val="24"/>
          <w:szCs w:val="24"/>
          <w:lang w:val="en-US" w:eastAsia="zh-CN"/>
        </w:rPr>
        <w:t xml:space="preserve"> </w:t>
      </w:r>
      <w:r>
        <w:rPr>
          <w:rFonts w:hint="eastAsia" w:ascii="宋体" w:hAnsi="宋体" w:cs="宋体"/>
          <w:sz w:val="24"/>
          <w:szCs w:val="24"/>
        </w:rPr>
        <w:t xml:space="preserve"> 竣工验收委员会通过听取各有关单位的工作报告，审阅工程档案资料、数据和凭证，实地察验工程，召开竣工验收审查会议等方式开展竣工验收工作。</w:t>
      </w:r>
    </w:p>
    <w:p>
      <w:pPr>
        <w:spacing w:line="600" w:lineRule="exact"/>
        <w:ind w:firstLine="482" w:firstLineChars="200"/>
        <w:rPr>
          <w:rFonts w:ascii="宋体" w:hAnsi="宋体" w:cs="宋体"/>
          <w:sz w:val="24"/>
          <w:szCs w:val="24"/>
        </w:rPr>
      </w:pPr>
      <w:r>
        <w:rPr>
          <w:rFonts w:hint="eastAsia" w:ascii="宋体" w:hAnsi="宋体" w:cs="宋体"/>
          <w:b/>
          <w:bCs/>
          <w:sz w:val="24"/>
          <w:szCs w:val="24"/>
        </w:rPr>
        <w:t>13.5.8</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验收工作的主要内容：</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听取建设、勘察、设计、施工和监理单位竣工验收情况报告，听取质量监督部门的质量监督情况介绍。</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听取主管部门初步验收工作报告。</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检查工程建设和运行情况，对建设项目管理、设计质量、施工管理、工程监理、工程质量以及环境保护、消防、安全生产、劳动保护设施、竣工文件编制等情况全面核查，并做出评价。</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审议项目竣工决算，对投资使用效果做出评价。根据竣工审计结论和现场验收情况，对批准的概算投资、调整概算投资、实际完成投资进行分析对比，对交付使用的固定资产、流动资产、核销投资、在建工程投资作出审核结论。</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（5）</w:t>
      </w:r>
      <w:r>
        <w:rPr>
          <w:rFonts w:hint="eastAsia" w:ascii="宋体" w:hAnsi="宋体" w:cs="宋体"/>
          <w:sz w:val="24"/>
          <w:szCs w:val="24"/>
        </w:rPr>
        <w:t>研究遗留问题处理意见，总结建设经验。</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（6）</w:t>
      </w:r>
      <w:r>
        <w:rPr>
          <w:rFonts w:hint="eastAsia" w:ascii="宋体" w:hAnsi="宋体" w:cs="宋体"/>
          <w:sz w:val="24"/>
          <w:szCs w:val="24"/>
        </w:rPr>
        <w:t>起草、讨论并通过竣工验收鉴定书。</w:t>
      </w:r>
    </w:p>
    <w:p>
      <w:pPr>
        <w:spacing w:line="600" w:lineRule="exact"/>
        <w:ind w:firstLine="482" w:firstLineChars="200"/>
        <w:rPr>
          <w:rFonts w:ascii="宋体" w:hAnsi="宋体" w:cs="宋体"/>
          <w:sz w:val="24"/>
          <w:szCs w:val="24"/>
        </w:rPr>
      </w:pPr>
      <w:r>
        <w:rPr>
          <w:rFonts w:hint="eastAsia" w:ascii="宋体" w:hAnsi="宋体" w:cs="宋体"/>
          <w:b/>
          <w:bCs/>
          <w:sz w:val="24"/>
          <w:szCs w:val="24"/>
        </w:rPr>
        <w:t>13.5.9</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竣工验收委员会签字通过的《竣工验收鉴定书》由项目竣工验收主持单位以正式文件形式印送各有关部门和单位。</w:t>
      </w:r>
    </w:p>
    <w:p>
      <w:pPr>
        <w:spacing w:line="600" w:lineRule="exact"/>
        <w:ind w:firstLine="480" w:firstLineChars="200"/>
        <w:rPr>
          <w:rFonts w:ascii="宋体" w:hAnsi="宋体" w:cs="宋体"/>
          <w:sz w:val="24"/>
          <w:szCs w:val="24"/>
        </w:rPr>
      </w:pPr>
      <w:r>
        <w:rPr>
          <w:rFonts w:hint="eastAsia" w:ascii="宋体" w:hAnsi="宋体" w:cs="宋体"/>
          <w:sz w:val="24"/>
          <w:szCs w:val="24"/>
        </w:rPr>
        <w:t>《竣工验收鉴定书》应包括项目建设概况，工程勘察、设计、施工质量评定意见，环境保护、安全生产、消防、节能、抗震、档案等各专项验收结论，试生产或使用考核结论、竣工决算，遗留问题及处理意见，验收结论意见等。</w:t>
      </w:r>
    </w:p>
    <w:p>
      <w:pPr>
        <w:spacing w:line="600" w:lineRule="exact"/>
        <w:ind w:firstLine="480" w:firstLineChars="200"/>
        <w:rPr>
          <w:rFonts w:ascii="宋体" w:hAnsi="宋体" w:cs="宋体"/>
          <w:sz w:val="24"/>
          <w:szCs w:val="24"/>
        </w:rPr>
      </w:pPr>
      <w:r>
        <w:rPr>
          <w:rFonts w:hint="eastAsia" w:ascii="宋体" w:hAnsi="宋体" w:cs="宋体"/>
          <w:sz w:val="24"/>
          <w:szCs w:val="24"/>
        </w:rPr>
        <w:t>验收结论应当明确提出工程是否通过竣工验收的倾向性意见。</w:t>
      </w:r>
    </w:p>
    <w:p>
      <w:pPr>
        <w:spacing w:line="600" w:lineRule="exact"/>
        <w:ind w:firstLine="482" w:firstLineChars="200"/>
        <w:rPr>
          <w:rFonts w:ascii="宋体" w:hAnsi="宋体" w:cs="宋体"/>
          <w:sz w:val="24"/>
          <w:szCs w:val="24"/>
        </w:rPr>
      </w:pPr>
      <w:r>
        <w:rPr>
          <w:rFonts w:hint="eastAsia" w:ascii="宋体" w:hAnsi="宋体" w:cs="宋体"/>
          <w:b/>
          <w:bCs/>
          <w:sz w:val="24"/>
          <w:szCs w:val="24"/>
        </w:rPr>
        <w:t>13.5.10</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项目竣工验收合格后，项目单位应按照有关规定及时办理固定资产移交和产权登记手续，移交的具体时间和接受单位在《竣工验收鉴定书》中明确。</w:t>
      </w:r>
    </w:p>
    <w:p>
      <w:pPr>
        <w:pStyle w:val="3"/>
        <w:spacing w:line="600" w:lineRule="exact"/>
        <w:ind w:firstLine="482"/>
        <w:rPr>
          <w:rFonts w:hint="eastAsia" w:ascii="宋体" w:hAnsi="宋体" w:eastAsia="宋体" w:cs="宋体"/>
          <w:b/>
          <w:bCs/>
          <w:sz w:val="24"/>
          <w:szCs w:val="24"/>
          <w:lang w:eastAsia="zh-CN"/>
        </w:rPr>
      </w:pPr>
      <w:r>
        <w:rPr>
          <w:rFonts w:hint="eastAsia" w:ascii="宋体" w:hAnsi="宋体" w:eastAsia="宋体" w:cs="宋体"/>
          <w:b/>
          <w:bCs/>
          <w:sz w:val="24"/>
          <w:szCs w:val="24"/>
        </w:rPr>
        <w:t>13.6</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固定资产登记</w:t>
      </w:r>
      <w:r>
        <w:rPr>
          <w:rFonts w:hint="eastAsia" w:ascii="宋体" w:hAnsi="宋体" w:eastAsia="宋体" w:cs="宋体"/>
          <w:b/>
          <w:bCs/>
          <w:sz w:val="24"/>
          <w:szCs w:val="24"/>
          <w:lang w:eastAsia="zh-CN"/>
        </w:rPr>
        <w:t>及</w:t>
      </w:r>
      <w:r>
        <w:rPr>
          <w:rFonts w:hint="eastAsia" w:ascii="宋体" w:hAnsi="宋体" w:eastAsia="宋体" w:cs="宋体"/>
          <w:b/>
          <w:bCs/>
          <w:sz w:val="24"/>
          <w:szCs w:val="24"/>
        </w:rPr>
        <w:t>移交</w:t>
      </w:r>
      <w:r>
        <w:rPr>
          <w:rFonts w:hint="eastAsia" w:ascii="宋体" w:hAnsi="宋体" w:eastAsia="宋体" w:cs="宋体"/>
          <w:b/>
          <w:bCs/>
          <w:sz w:val="24"/>
          <w:szCs w:val="24"/>
          <w:lang w:eastAsia="zh-CN"/>
        </w:rPr>
        <w:t>使用</w:t>
      </w:r>
    </w:p>
    <w:p>
      <w:pPr>
        <w:spacing w:line="600" w:lineRule="exact"/>
        <w:ind w:firstLine="482" w:firstLineChars="200"/>
        <w:rPr>
          <w:rFonts w:ascii="宋体" w:hAnsi="宋体" w:cs="宋体"/>
          <w:sz w:val="24"/>
          <w:szCs w:val="24"/>
        </w:rPr>
      </w:pPr>
      <w:r>
        <w:rPr>
          <w:rFonts w:hint="eastAsia" w:ascii="宋体" w:hAnsi="宋体" w:cs="宋体"/>
          <w:b/>
          <w:bCs/>
          <w:sz w:val="24"/>
          <w:szCs w:val="24"/>
        </w:rPr>
        <w:t>13.6.1</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项目建设单位、产权单位以及使用单位负责项目资产的移交工作，国资部门会同有关单位负责对项目资产移交进行指导和监督，发展改革、审计及行业主管部门配合做好项目资产移交工作。</w:t>
      </w:r>
    </w:p>
    <w:p>
      <w:pPr>
        <w:spacing w:line="600" w:lineRule="exact"/>
        <w:ind w:firstLine="482" w:firstLineChars="200"/>
        <w:rPr>
          <w:rFonts w:ascii="宋体" w:hAnsi="宋体" w:cs="宋体"/>
          <w:sz w:val="24"/>
          <w:szCs w:val="24"/>
        </w:rPr>
      </w:pPr>
      <w:r>
        <w:rPr>
          <w:rFonts w:hint="eastAsia" w:ascii="宋体" w:hAnsi="宋体" w:cs="宋体"/>
          <w:b/>
          <w:bCs/>
          <w:sz w:val="24"/>
          <w:szCs w:val="24"/>
        </w:rPr>
        <w:t>13.6.2</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项目资产移交内容包括建设项目主体工程、各专项工程（绿化，供电、供水、排水、通信、供气管网，路灯，地下通道，人行天桥，交通设施等）及合同约定的其他资产。</w:t>
      </w:r>
    </w:p>
    <w:p>
      <w:pPr>
        <w:spacing w:line="600" w:lineRule="exact"/>
        <w:ind w:firstLine="482" w:firstLineChars="200"/>
        <w:rPr>
          <w:rFonts w:ascii="宋体" w:hAnsi="宋体" w:cs="宋体"/>
          <w:sz w:val="24"/>
          <w:szCs w:val="24"/>
        </w:rPr>
      </w:pPr>
      <w:r>
        <w:rPr>
          <w:rFonts w:hint="eastAsia" w:ascii="宋体" w:hAnsi="宋体" w:cs="宋体"/>
          <w:b/>
          <w:bCs/>
          <w:sz w:val="24"/>
          <w:szCs w:val="24"/>
        </w:rPr>
        <w:t>13.6.3</w:t>
      </w:r>
      <w:r>
        <w:rPr>
          <w:rFonts w:hint="eastAsia" w:ascii="宋体" w:hAnsi="宋体" w:cs="宋体"/>
          <w:b/>
          <w:bCs/>
          <w:sz w:val="24"/>
          <w:szCs w:val="24"/>
          <w:lang w:val="en-US" w:eastAsia="zh-CN"/>
        </w:rPr>
        <w:t xml:space="preserve"> </w:t>
      </w:r>
      <w:r>
        <w:rPr>
          <w:rFonts w:hint="eastAsia" w:ascii="宋体" w:hAnsi="宋体" w:cs="宋体"/>
          <w:sz w:val="24"/>
          <w:szCs w:val="24"/>
        </w:rPr>
        <w:t xml:space="preserve"> 项目资产由项目建设单位移交给产权单位时，必须完善交接手续。同时区分项目资产类别，向产权单位移交相应资料：</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（1）</w:t>
      </w:r>
      <w:r>
        <w:rPr>
          <w:rFonts w:hint="eastAsia" w:ascii="宋体" w:hAnsi="宋体" w:cs="宋体"/>
          <w:sz w:val="24"/>
          <w:szCs w:val="24"/>
        </w:rPr>
        <w:t>各项工程建设资料；</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（2）</w:t>
      </w:r>
      <w:r>
        <w:rPr>
          <w:rFonts w:hint="eastAsia" w:ascii="宋体" w:hAnsi="宋体" w:cs="宋体"/>
          <w:sz w:val="24"/>
          <w:szCs w:val="24"/>
        </w:rPr>
        <w:t>符合规范要求的竣工综合验收资料；</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（3）</w:t>
      </w:r>
      <w:r>
        <w:rPr>
          <w:rFonts w:hint="eastAsia" w:ascii="宋体" w:hAnsi="宋体" w:cs="宋体"/>
          <w:sz w:val="24"/>
          <w:szCs w:val="24"/>
        </w:rPr>
        <w:t>已签订工程质量保修书；</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（4）</w:t>
      </w:r>
      <w:r>
        <w:rPr>
          <w:rFonts w:hint="eastAsia" w:ascii="宋体" w:hAnsi="宋体" w:cs="宋体"/>
          <w:sz w:val="24"/>
          <w:szCs w:val="24"/>
        </w:rPr>
        <w:t>资产移交清册；</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（5）</w:t>
      </w:r>
      <w:r>
        <w:rPr>
          <w:rFonts w:hint="eastAsia" w:ascii="宋体" w:hAnsi="宋体" w:cs="宋体"/>
          <w:sz w:val="24"/>
          <w:szCs w:val="24"/>
        </w:rPr>
        <w:t>其他应移交的资料。</w:t>
      </w:r>
    </w:p>
    <w:p>
      <w:pPr>
        <w:spacing w:line="600" w:lineRule="exact"/>
        <w:rPr>
          <w:rFonts w:ascii="宋体" w:hAnsi="宋体" w:cs="宋体"/>
          <w:sz w:val="24"/>
          <w:szCs w:val="24"/>
        </w:rPr>
      </w:pPr>
      <w:r>
        <w:rPr>
          <w:rFonts w:hint="eastAsia" w:ascii="宋体" w:hAnsi="宋体" w:cs="宋体"/>
          <w:sz w:val="24"/>
          <w:szCs w:val="24"/>
        </w:rPr>
        <w:t>    涉及不同项目建设单位之间的资产移交，双方应办理财务结算手续。</w:t>
      </w:r>
    </w:p>
    <w:p>
      <w:pPr>
        <w:spacing w:line="600" w:lineRule="exact"/>
        <w:ind w:firstLine="482" w:firstLineChars="200"/>
        <w:rPr>
          <w:rFonts w:ascii="宋体" w:hAnsi="宋体" w:cs="宋体"/>
          <w:sz w:val="24"/>
          <w:szCs w:val="24"/>
        </w:rPr>
      </w:pPr>
      <w:r>
        <w:rPr>
          <w:rFonts w:hint="eastAsia" w:ascii="宋体" w:hAnsi="宋体" w:cs="宋体"/>
          <w:b/>
          <w:bCs/>
          <w:sz w:val="24"/>
          <w:szCs w:val="24"/>
        </w:rPr>
        <w:t>13.6.4</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项目资产实行现场移交。项目资产和相关资料经项目建设单位、产权单位以及使用单位共同核实无误后，及时完善签字移交手续。国资部门会同相关单位进行监交。</w:t>
      </w:r>
    </w:p>
    <w:p>
      <w:pPr>
        <w:spacing w:line="600" w:lineRule="exact"/>
        <w:ind w:firstLine="482" w:firstLineChars="200"/>
        <w:rPr>
          <w:rFonts w:ascii="宋体" w:hAnsi="宋体" w:cs="宋体"/>
          <w:sz w:val="24"/>
          <w:szCs w:val="24"/>
        </w:rPr>
      </w:pPr>
      <w:r>
        <w:rPr>
          <w:rFonts w:hint="eastAsia" w:ascii="宋体" w:hAnsi="宋体" w:cs="宋体"/>
          <w:b/>
          <w:bCs/>
          <w:sz w:val="24"/>
          <w:szCs w:val="24"/>
        </w:rPr>
        <w:t>13.6.5</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有下列情形之一的，暂不办理项目资产移交，待整改合格后，再组织移交。</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（1）</w:t>
      </w:r>
      <w:r>
        <w:rPr>
          <w:rFonts w:hint="eastAsia" w:ascii="宋体" w:hAnsi="宋体" w:cs="宋体"/>
          <w:sz w:val="24"/>
          <w:szCs w:val="24"/>
        </w:rPr>
        <w:t>项目存在重大质量安全隐患的；</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（2）</w:t>
      </w:r>
      <w:r>
        <w:rPr>
          <w:rFonts w:hint="eastAsia" w:ascii="宋体" w:hAnsi="宋体" w:cs="宋体"/>
          <w:sz w:val="24"/>
          <w:szCs w:val="24"/>
        </w:rPr>
        <w:t>项目竣工验收不合格的；</w:t>
      </w:r>
    </w:p>
    <w:p>
      <w:pPr>
        <w:spacing w:line="600" w:lineRule="exact"/>
        <w:rPr>
          <w:rFonts w:ascii="宋体" w:hAnsi="宋体" w:cs="宋体"/>
          <w:sz w:val="24"/>
          <w:szCs w:val="24"/>
        </w:rPr>
      </w:pPr>
      <w:r>
        <w:rPr>
          <w:rFonts w:hint="eastAsia" w:ascii="宋体" w:hAnsi="宋体" w:cs="宋体"/>
          <w:sz w:val="24"/>
          <w:szCs w:val="24"/>
        </w:rPr>
        <w:t>    </w:t>
      </w:r>
      <w:r>
        <w:rPr>
          <w:rFonts w:hint="eastAsia" w:ascii="宋体" w:hAnsi="宋体" w:cs="宋体"/>
          <w:spacing w:val="12"/>
          <w:kern w:val="0"/>
          <w:sz w:val="24"/>
          <w:szCs w:val="24"/>
        </w:rPr>
        <w:t>（3）</w:t>
      </w:r>
      <w:r>
        <w:rPr>
          <w:rFonts w:hint="eastAsia" w:ascii="宋体" w:hAnsi="宋体" w:cs="宋体"/>
          <w:sz w:val="24"/>
          <w:szCs w:val="24"/>
        </w:rPr>
        <w:t>其他不符合移交条件的项目资产。</w:t>
      </w:r>
    </w:p>
    <w:p>
      <w:pPr>
        <w:spacing w:line="600" w:lineRule="exact"/>
        <w:ind w:firstLine="482" w:firstLineChars="200"/>
        <w:rPr>
          <w:rFonts w:ascii="宋体" w:hAnsi="宋体" w:cs="宋体"/>
          <w:sz w:val="24"/>
          <w:szCs w:val="24"/>
        </w:rPr>
      </w:pPr>
      <w:r>
        <w:rPr>
          <w:rFonts w:hint="eastAsia" w:ascii="宋体" w:hAnsi="宋体" w:cs="宋体"/>
          <w:b/>
          <w:bCs/>
          <w:sz w:val="24"/>
          <w:szCs w:val="24"/>
        </w:rPr>
        <w:t>13.6.6</w:t>
      </w:r>
      <w:r>
        <w:rPr>
          <w:rFonts w:hint="eastAsia" w:ascii="宋体" w:hAnsi="宋体" w:cs="宋体"/>
          <w:b/>
          <w:bCs/>
          <w:sz w:val="24"/>
          <w:szCs w:val="24"/>
          <w:lang w:val="en-US" w:eastAsia="zh-CN"/>
        </w:rPr>
        <w:t xml:space="preserve"> </w:t>
      </w:r>
      <w:r>
        <w:rPr>
          <w:rFonts w:hint="eastAsia" w:ascii="宋体" w:hAnsi="宋体" w:cs="宋体"/>
          <w:sz w:val="24"/>
          <w:szCs w:val="24"/>
        </w:rPr>
        <w:t xml:space="preserve"> 项目建设单位、产权单位以及使用单位应按照《中华人民共和国档案法》的相关规定，加强对工程建设档案的收集、整理和管理工作，有效地保护和利用档案。</w:t>
      </w:r>
    </w:p>
    <w:p>
      <w:pPr>
        <w:spacing w:line="600" w:lineRule="exact"/>
        <w:ind w:firstLine="482" w:firstLineChars="200"/>
        <w:rPr>
          <w:rFonts w:ascii="宋体" w:hAnsi="宋体" w:cs="宋体"/>
          <w:sz w:val="24"/>
          <w:szCs w:val="24"/>
        </w:rPr>
      </w:pPr>
      <w:r>
        <w:rPr>
          <w:rFonts w:hint="eastAsia" w:ascii="宋体" w:hAnsi="宋体" w:cs="宋体"/>
          <w:b/>
          <w:bCs/>
          <w:sz w:val="24"/>
          <w:szCs w:val="24"/>
        </w:rPr>
        <w:t>13.6.7</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项目建设单位办理完结项目资产移交手续后，产权单位应及时完成登记，并按照相关政策规定对国有资产进行管理和使用。</w:t>
      </w:r>
    </w:p>
    <w:p>
      <w:pPr>
        <w:autoSpaceDE w:val="0"/>
        <w:spacing w:line="600" w:lineRule="exact"/>
        <w:jc w:val="center"/>
        <w:outlineLvl w:val="0"/>
        <w:rPr>
          <w:rFonts w:hint="eastAsia" w:ascii="宋体" w:hAnsi="宋体" w:cs="宋体"/>
          <w:b/>
          <w:bCs/>
          <w:sz w:val="28"/>
          <w:szCs w:val="28"/>
        </w:rPr>
      </w:pPr>
      <w:bookmarkStart w:id="43" w:name="_Toc24278"/>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numPr>
          <w:ilvl w:val="0"/>
          <w:numId w:val="13"/>
        </w:numPr>
        <w:autoSpaceDE w:val="0"/>
        <w:spacing w:line="600" w:lineRule="exact"/>
        <w:ind w:left="0" w:leftChars="0" w:firstLine="0" w:firstLineChars="0"/>
        <w:jc w:val="center"/>
        <w:outlineLvl w:val="0"/>
        <w:rPr>
          <w:rFonts w:hint="eastAsia" w:ascii="宋体" w:hAnsi="宋体" w:cs="宋体"/>
          <w:b/>
          <w:bCs/>
          <w:sz w:val="28"/>
          <w:szCs w:val="28"/>
        </w:rPr>
      </w:pPr>
      <w:r>
        <w:rPr>
          <w:rFonts w:hint="eastAsia" w:ascii="宋体" w:hAnsi="宋体" w:cs="宋体"/>
          <w:b/>
          <w:bCs/>
          <w:sz w:val="28"/>
          <w:szCs w:val="28"/>
        </w:rPr>
        <w:t xml:space="preserve"> 审核工程竣工结算与决算</w:t>
      </w:r>
      <w:bookmarkEnd w:id="43"/>
    </w:p>
    <w:p>
      <w:pPr>
        <w:widowControl w:val="0"/>
        <w:numPr>
          <w:ilvl w:val="0"/>
          <w:numId w:val="0"/>
        </w:numPr>
        <w:autoSpaceDE w:val="0"/>
        <w:spacing w:line="600" w:lineRule="exact"/>
        <w:jc w:val="center"/>
        <w:outlineLvl w:val="0"/>
        <w:rPr>
          <w:rFonts w:hint="eastAsia" w:ascii="宋体" w:hAnsi="宋体" w:cs="宋体"/>
          <w:b/>
          <w:bCs/>
          <w:sz w:val="28"/>
          <w:szCs w:val="28"/>
        </w:rPr>
      </w:pPr>
    </w:p>
    <w:p>
      <w:pPr>
        <w:spacing w:line="600" w:lineRule="exact"/>
        <w:ind w:firstLine="482" w:firstLineChars="200"/>
        <w:outlineLvl w:val="2"/>
        <w:rPr>
          <w:rFonts w:ascii="宋体" w:hAnsi="宋体" w:cs="宋体"/>
          <w:b/>
          <w:bCs/>
          <w:sz w:val="24"/>
          <w:szCs w:val="24"/>
        </w:rPr>
      </w:pPr>
      <w:r>
        <w:rPr>
          <w:rFonts w:hint="eastAsia" w:ascii="宋体" w:hAnsi="宋体" w:cs="宋体"/>
          <w:b/>
          <w:bCs/>
          <w:sz w:val="24"/>
          <w:szCs w:val="24"/>
        </w:rPr>
        <w:t>14.1 工程竣工结算</w:t>
      </w:r>
    </w:p>
    <w:p>
      <w:pPr>
        <w:spacing w:line="600" w:lineRule="exact"/>
        <w:ind w:firstLine="482" w:firstLineChars="200"/>
        <w:outlineLvl w:val="3"/>
        <w:rPr>
          <w:rFonts w:ascii="宋体" w:hAnsi="宋体" w:cs="宋体"/>
          <w:b/>
          <w:bCs/>
          <w:color w:val="000000"/>
          <w:sz w:val="24"/>
          <w:szCs w:val="24"/>
        </w:rPr>
      </w:pPr>
      <w:r>
        <w:rPr>
          <w:rFonts w:hint="eastAsia" w:ascii="宋体" w:hAnsi="宋体" w:cs="宋体"/>
          <w:b/>
          <w:bCs/>
          <w:color w:val="000000"/>
          <w:sz w:val="24"/>
          <w:szCs w:val="24"/>
        </w:rPr>
        <w:t xml:space="preserve">14.1.1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工程竣工结算编（审）一般规定</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（1）</w:t>
      </w:r>
      <w:r>
        <w:rPr>
          <w:rFonts w:hint="eastAsia" w:ascii="宋体" w:hAnsi="宋体" w:cs="宋体"/>
          <w:color w:val="000000"/>
          <w:kern w:val="0"/>
          <w:sz w:val="24"/>
          <w:szCs w:val="24"/>
        </w:rPr>
        <w:t>取得工程质量合格备案证明，具备竣工结算条件后,应立即启动竣工结算文件的编制工作。</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color w:val="000000"/>
          <w:kern w:val="0"/>
          <w:sz w:val="24"/>
          <w:szCs w:val="24"/>
        </w:rPr>
        <w:t>进行结算编制和结算审查时，必须严格执行国家相关法律、法规和有关制度，拒绝任何一方违反法律、法规、社会公德，影响社会经济秩序和损害公共或他人利益的要求。</w:t>
      </w:r>
    </w:p>
    <w:p>
      <w:pPr>
        <w:spacing w:line="600" w:lineRule="exact"/>
        <w:ind w:firstLine="528" w:firstLineChars="200"/>
        <w:rPr>
          <w:rFonts w:ascii="宋体" w:hAnsi="宋体" w:cs="宋体"/>
          <w:color w:val="000000"/>
          <w:sz w:val="24"/>
          <w:szCs w:val="24"/>
        </w:rPr>
      </w:pPr>
      <w:r>
        <w:rPr>
          <w:rFonts w:hint="eastAsia" w:ascii="宋体" w:hAnsi="宋体" w:cs="宋体"/>
          <w:spacing w:val="12"/>
          <w:kern w:val="0"/>
          <w:sz w:val="24"/>
          <w:szCs w:val="24"/>
        </w:rPr>
        <w:t>（3）</w:t>
      </w:r>
      <w:r>
        <w:rPr>
          <w:rFonts w:hint="eastAsia" w:ascii="宋体" w:hAnsi="宋体" w:cs="宋体"/>
          <w:color w:val="000000"/>
          <w:sz w:val="24"/>
          <w:szCs w:val="24"/>
        </w:rPr>
        <w:t>进行工程结算编制和工程结算审查时，应遵循发承包双方的合同约定，应坚持“合同至上</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有约从约</w:t>
      </w:r>
      <w:r>
        <w:rPr>
          <w:rFonts w:hint="eastAsia" w:ascii="宋体" w:hAnsi="宋体" w:cs="宋体"/>
          <w:color w:val="000000"/>
          <w:sz w:val="24"/>
          <w:szCs w:val="24"/>
        </w:rPr>
        <w:t>”的原则，维护合同双方的合法权益。</w:t>
      </w:r>
    </w:p>
    <w:p>
      <w:pPr>
        <w:spacing w:line="600" w:lineRule="exact"/>
        <w:ind w:firstLine="528" w:firstLineChars="200"/>
        <w:rPr>
          <w:rFonts w:ascii="宋体" w:hAnsi="宋体" w:cs="宋体"/>
          <w:color w:val="000000"/>
          <w:sz w:val="24"/>
          <w:szCs w:val="24"/>
        </w:rPr>
      </w:pPr>
      <w:r>
        <w:rPr>
          <w:rFonts w:hint="eastAsia" w:ascii="宋体" w:hAnsi="宋体" w:cs="宋体"/>
          <w:spacing w:val="12"/>
          <w:kern w:val="0"/>
          <w:sz w:val="24"/>
          <w:szCs w:val="24"/>
        </w:rPr>
        <w:t>（4）</w:t>
      </w:r>
      <w:r>
        <w:rPr>
          <w:rFonts w:hint="eastAsia" w:ascii="宋体" w:hAnsi="宋体" w:cs="宋体"/>
          <w:color w:val="000000"/>
          <w:sz w:val="24"/>
          <w:szCs w:val="24"/>
        </w:rPr>
        <w:t>合同未作约定或约定不明的，结算编制或审核受托人应以财政部、原建设部联合颁发的《建设工程价款结算暂行办法》（财建【2004】369号）第十四条有关结算期限规定为依据，在规定期限内完成结算编制或审查工作。结算编制或审查受委托人未在合同约定或规定期限内完成，且无正当理由延期的，应当承担违约责任。</w:t>
      </w:r>
    </w:p>
    <w:p>
      <w:pPr>
        <w:spacing w:line="600" w:lineRule="exact"/>
        <w:ind w:firstLine="528" w:firstLineChars="200"/>
        <w:rPr>
          <w:rFonts w:ascii="宋体" w:hAnsi="宋体" w:cs="宋体"/>
          <w:color w:val="000000"/>
          <w:sz w:val="24"/>
          <w:szCs w:val="24"/>
        </w:rPr>
      </w:pPr>
      <w:r>
        <w:rPr>
          <w:rFonts w:hint="eastAsia" w:ascii="宋体" w:hAnsi="宋体" w:cs="宋体"/>
          <w:spacing w:val="12"/>
          <w:kern w:val="0"/>
          <w:sz w:val="24"/>
          <w:szCs w:val="24"/>
        </w:rPr>
        <w:t>（5）</w:t>
      </w:r>
      <w:r>
        <w:rPr>
          <w:rFonts w:hint="eastAsia" w:ascii="宋体" w:hAnsi="宋体" w:cs="宋体"/>
          <w:color w:val="000000"/>
          <w:sz w:val="24"/>
          <w:szCs w:val="24"/>
        </w:rPr>
        <w:t>执行省住建厅《房屋建筑和市政基础设施工程实行施工过程结算》（陕建发〔2021〕1029号）的过程结算的项目内容，可直接汇总列入竣工结算。设计变更及工程签证未完全执行该文件的，应依照合同在竣工结算时计量计价。</w:t>
      </w:r>
    </w:p>
    <w:p>
      <w:pPr>
        <w:spacing w:line="600" w:lineRule="exact"/>
        <w:ind w:firstLine="482" w:firstLineChars="200"/>
        <w:outlineLvl w:val="3"/>
        <w:rPr>
          <w:rFonts w:ascii="宋体" w:hAnsi="宋体" w:cs="宋体"/>
          <w:b/>
          <w:bCs/>
          <w:color w:val="000000"/>
          <w:sz w:val="24"/>
          <w:szCs w:val="24"/>
        </w:rPr>
      </w:pPr>
      <w:r>
        <w:rPr>
          <w:rFonts w:hint="eastAsia" w:ascii="宋体" w:hAnsi="宋体" w:cs="宋体"/>
          <w:b/>
          <w:bCs/>
          <w:color w:val="000000"/>
          <w:sz w:val="24"/>
          <w:szCs w:val="24"/>
        </w:rPr>
        <w:t xml:space="preserve">14.1.2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竣工结算的编制</w:t>
      </w:r>
    </w:p>
    <w:p>
      <w:pPr>
        <w:snapToGrid w:val="0"/>
        <w:spacing w:line="600" w:lineRule="exact"/>
        <w:ind w:firstLine="482" w:firstLineChars="200"/>
        <w:outlineLvl w:val="4"/>
        <w:rPr>
          <w:rFonts w:ascii="宋体" w:hAnsi="宋体" w:cs="宋体"/>
          <w:color w:val="000000"/>
          <w:sz w:val="24"/>
          <w:szCs w:val="24"/>
        </w:rPr>
      </w:pPr>
      <w:r>
        <w:rPr>
          <w:rFonts w:hint="eastAsia" w:ascii="宋体" w:hAnsi="宋体" w:cs="宋体"/>
          <w:b/>
          <w:bCs/>
          <w:color w:val="000000"/>
          <w:sz w:val="24"/>
          <w:szCs w:val="24"/>
        </w:rPr>
        <w:t>1</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工程结算编制准备阶段主要工作包括：</w:t>
      </w:r>
    </w:p>
    <w:p>
      <w:pPr>
        <w:snapToGrid w:val="0"/>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1）收集与工程结算相关的编制依据。竣工结算申请单的内容包括但不限于工程竣工结算成果文件、发包人（或委托的咨询机构）审定的施工图预算书，工程合同、补充协议、招标文件、投标文件、竣工图纸、施工方案以及经确认的工程变更、工程索赔、现场签证资料、相关施工记录、工程款收款证明、逾期付款利息计算书等相关资料；</w:t>
      </w:r>
    </w:p>
    <w:p>
      <w:pPr>
        <w:snapToGrid w:val="0"/>
        <w:spacing w:line="600" w:lineRule="exact"/>
        <w:ind w:firstLine="568" w:firstLineChars="237"/>
        <w:rPr>
          <w:rFonts w:ascii="宋体" w:hAnsi="宋体" w:cs="宋体"/>
          <w:color w:val="000000"/>
          <w:sz w:val="24"/>
          <w:szCs w:val="24"/>
        </w:rPr>
      </w:pPr>
      <w:r>
        <w:rPr>
          <w:rFonts w:hint="eastAsia" w:ascii="宋体" w:hAnsi="宋体" w:cs="宋体"/>
          <w:color w:val="000000"/>
          <w:sz w:val="24"/>
          <w:szCs w:val="24"/>
        </w:rPr>
        <w:t>（2）熟悉招标文件、投标文件、承包合同、图纸及图纸会审记录、变列、指令、进度及现场情况等相关资料，保证结算编制内容的完备性；</w:t>
      </w:r>
    </w:p>
    <w:p>
      <w:pPr>
        <w:snapToGrid w:val="0"/>
        <w:spacing w:line="600" w:lineRule="exact"/>
        <w:ind w:firstLine="568" w:firstLineChars="237"/>
        <w:rPr>
          <w:rFonts w:ascii="宋体" w:hAnsi="宋体" w:cs="宋体"/>
          <w:color w:val="000000"/>
          <w:sz w:val="24"/>
          <w:szCs w:val="24"/>
        </w:rPr>
      </w:pPr>
      <w:r>
        <w:rPr>
          <w:rFonts w:hint="eastAsia" w:ascii="宋体" w:hAnsi="宋体" w:cs="宋体"/>
          <w:color w:val="000000"/>
          <w:sz w:val="24"/>
          <w:szCs w:val="24"/>
        </w:rPr>
        <w:t>（3）掌握工程项目发承包方式、现场施工条件、应采用的工程评价标准、定额、费用标准、材料价格变化等情况；</w:t>
      </w:r>
    </w:p>
    <w:p>
      <w:pPr>
        <w:snapToGrid w:val="0"/>
        <w:spacing w:line="600" w:lineRule="exact"/>
        <w:ind w:firstLine="568" w:firstLineChars="237"/>
        <w:rPr>
          <w:rFonts w:ascii="宋体" w:hAnsi="宋体" w:cs="宋体"/>
          <w:color w:val="000000"/>
          <w:sz w:val="24"/>
          <w:szCs w:val="24"/>
        </w:rPr>
      </w:pPr>
      <w:r>
        <w:rPr>
          <w:rFonts w:hint="eastAsia" w:ascii="宋体" w:hAnsi="宋体" w:cs="宋体"/>
          <w:color w:val="000000"/>
          <w:sz w:val="24"/>
          <w:szCs w:val="24"/>
        </w:rPr>
        <w:t>（4）对工程结算编制依据进行分类、归纳、整理；</w:t>
      </w:r>
    </w:p>
    <w:p>
      <w:pPr>
        <w:spacing w:line="600" w:lineRule="exact"/>
        <w:ind w:firstLine="568" w:firstLineChars="237"/>
        <w:rPr>
          <w:rFonts w:ascii="宋体" w:hAnsi="宋体" w:cs="宋体"/>
          <w:color w:val="000000"/>
          <w:sz w:val="24"/>
          <w:szCs w:val="24"/>
        </w:rPr>
      </w:pPr>
      <w:r>
        <w:rPr>
          <w:rFonts w:hint="eastAsia" w:ascii="宋体" w:hAnsi="宋体" w:cs="宋体"/>
          <w:color w:val="000000"/>
          <w:sz w:val="24"/>
          <w:szCs w:val="24"/>
        </w:rPr>
        <w:t>（5）召集工程结算人员对工程结算涉及的内容进行核对、补充和完善，避免审核时的缺失和矛盾。</w:t>
      </w:r>
    </w:p>
    <w:p>
      <w:pPr>
        <w:snapToGrid w:val="0"/>
        <w:spacing w:line="600" w:lineRule="exact"/>
        <w:ind w:firstLine="482" w:firstLineChars="200"/>
        <w:outlineLvl w:val="4"/>
        <w:rPr>
          <w:rFonts w:ascii="宋体" w:hAnsi="宋体" w:cs="宋体"/>
          <w:color w:val="000000"/>
          <w:sz w:val="24"/>
          <w:szCs w:val="24"/>
        </w:rPr>
      </w:pPr>
      <w:r>
        <w:rPr>
          <w:rFonts w:hint="eastAsia" w:ascii="宋体" w:hAnsi="宋体" w:cs="宋体"/>
          <w:b/>
          <w:bCs/>
          <w:color w:val="000000"/>
          <w:kern w:val="0"/>
          <w:sz w:val="24"/>
          <w:szCs w:val="24"/>
        </w:rPr>
        <w:t>2</w:t>
      </w:r>
      <w:r>
        <w:rPr>
          <w:rFonts w:hint="eastAsia" w:ascii="宋体" w:hAnsi="宋体" w:cs="宋体"/>
          <w:color w:val="000000"/>
          <w:kern w:val="0"/>
          <w:sz w:val="24"/>
          <w:szCs w:val="24"/>
          <w:lang w:val="en-US" w:eastAsia="zh-CN"/>
        </w:rPr>
        <w:t xml:space="preserve"> </w:t>
      </w:r>
      <w:r>
        <w:rPr>
          <w:rFonts w:hint="eastAsia" w:ascii="宋体" w:hAnsi="宋体" w:cs="宋体"/>
          <w:color w:val="000000"/>
          <w:sz w:val="24"/>
          <w:szCs w:val="24"/>
        </w:rPr>
        <w:t>工程结算编制阶段主要工作包括：</w:t>
      </w:r>
    </w:p>
    <w:p>
      <w:pPr>
        <w:snapToGrid w:val="0"/>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（1） 根据工程施工图或竣工图以及施工组织设计进行现场进行踏勘，并做好书面或摄影记录；</w:t>
      </w:r>
    </w:p>
    <w:p>
      <w:pPr>
        <w:snapToGrid w:val="0"/>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（2） 按招标文件、承包合同约定方式、计价原则和计价办法对项目进行计量、计价。按设计、施工、采购分别列项进行结算编制，以方便后期税金的计取。对于其它类合同，按合同约定进行结算编制；</w:t>
      </w:r>
    </w:p>
    <w:p>
      <w:pPr>
        <w:snapToGrid w:val="0"/>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（3）工程索赔应按合同约定的索赔处理原则、程序和计算方法，提出索赔费用；</w:t>
      </w:r>
    </w:p>
    <w:p>
      <w:pPr>
        <w:snapToGrid w:val="0"/>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（4） 汇总计算工程费用，初步确定工程结算价格；</w:t>
      </w:r>
    </w:p>
    <w:p>
      <w:pPr>
        <w:snapToGrid w:val="0"/>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（5） 编写编制说明，编制工程结算的初步成果文件。</w:t>
      </w:r>
    </w:p>
    <w:p>
      <w:pPr>
        <w:spacing w:line="600" w:lineRule="exact"/>
        <w:ind w:firstLine="482" w:firstLineChars="200"/>
        <w:outlineLvl w:val="4"/>
        <w:rPr>
          <w:rFonts w:ascii="宋体" w:hAnsi="宋体" w:cs="宋体"/>
          <w:color w:val="000000"/>
          <w:sz w:val="24"/>
          <w:szCs w:val="24"/>
        </w:rPr>
      </w:pPr>
      <w:r>
        <w:rPr>
          <w:rFonts w:hint="eastAsia" w:ascii="宋体" w:hAnsi="宋体" w:cs="宋体"/>
          <w:b/>
          <w:bCs/>
          <w:color w:val="000000"/>
          <w:kern w:val="0"/>
          <w:sz w:val="24"/>
          <w:szCs w:val="24"/>
        </w:rPr>
        <w:t>3</w:t>
      </w:r>
      <w:r>
        <w:rPr>
          <w:rFonts w:hint="eastAsia" w:ascii="宋体" w:hAnsi="宋体" w:cs="宋体"/>
          <w:color w:val="000000"/>
          <w:kern w:val="0"/>
          <w:sz w:val="24"/>
          <w:szCs w:val="24"/>
          <w:lang w:val="en-US" w:eastAsia="zh-CN"/>
        </w:rPr>
        <w:t xml:space="preserve"> </w:t>
      </w:r>
      <w:r>
        <w:rPr>
          <w:rFonts w:hint="eastAsia" w:ascii="宋体" w:hAnsi="宋体" w:cs="宋体"/>
          <w:color w:val="000000"/>
          <w:sz w:val="24"/>
          <w:szCs w:val="24"/>
        </w:rPr>
        <w:t>工程结算编制定稿阶段主要工作包括：</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（1）工程结算文件经总承包企业编制、审核、审定后，企业的法定代表人或其授权人在成果文件上签字或盖章；</w:t>
      </w:r>
    </w:p>
    <w:p>
      <w:pPr>
        <w:spacing w:line="600" w:lineRule="exact"/>
        <w:ind w:firstLine="480" w:firstLineChars="200"/>
        <w:rPr>
          <w:rFonts w:ascii="宋体" w:hAnsi="宋体" w:cs="宋体"/>
          <w:color w:val="000000"/>
          <w:kern w:val="0"/>
          <w:sz w:val="24"/>
          <w:szCs w:val="24"/>
        </w:rPr>
      </w:pPr>
      <w:r>
        <w:rPr>
          <w:rFonts w:hint="eastAsia" w:ascii="宋体" w:hAnsi="宋体" w:cs="宋体"/>
          <w:color w:val="000000"/>
          <w:sz w:val="24"/>
          <w:szCs w:val="24"/>
        </w:rPr>
        <w:t>（2）</w:t>
      </w:r>
      <w:r>
        <w:rPr>
          <w:rFonts w:hint="eastAsia" w:ascii="宋体" w:hAnsi="宋体" w:cs="宋体"/>
          <w:color w:val="000000"/>
          <w:kern w:val="0"/>
          <w:sz w:val="24"/>
          <w:szCs w:val="24"/>
        </w:rPr>
        <w:t>工程结算文件提交时，受托人应当同时提供与工程结算相关的附件，包括所依据的发承包合同调价条款、设计变更、工程洽商、材料及设备定价单、调价后的单价分析表等与工程结算相关的其他书面证明材料。</w:t>
      </w:r>
    </w:p>
    <w:p>
      <w:pPr>
        <w:spacing w:line="60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 xml:space="preserve">14.1.3 </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rPr>
        <w:t>竣工结算的审核</w:t>
      </w:r>
    </w:p>
    <w:p>
      <w:pPr>
        <w:snapToGrid w:val="0"/>
        <w:spacing w:line="600" w:lineRule="exact"/>
        <w:ind w:firstLine="530" w:firstLineChars="200"/>
        <w:outlineLvl w:val="4"/>
        <w:rPr>
          <w:rFonts w:ascii="宋体" w:hAnsi="宋体" w:cs="宋体"/>
          <w:color w:val="000000"/>
          <w:sz w:val="24"/>
          <w:szCs w:val="24"/>
        </w:rPr>
      </w:pPr>
      <w:r>
        <w:rPr>
          <w:rFonts w:hint="eastAsia" w:ascii="宋体" w:hAnsi="宋体" w:cs="宋体"/>
          <w:b/>
          <w:bCs/>
          <w:spacing w:val="12"/>
          <w:kern w:val="0"/>
          <w:sz w:val="24"/>
          <w:szCs w:val="24"/>
          <w:lang w:val="en-US" w:eastAsia="zh-CN"/>
        </w:rPr>
        <w:t>1</w:t>
      </w:r>
      <w:r>
        <w:rPr>
          <w:rFonts w:hint="eastAsia" w:ascii="宋体" w:hAnsi="宋体" w:cs="宋体"/>
          <w:spacing w:val="12"/>
          <w:kern w:val="0"/>
          <w:sz w:val="24"/>
          <w:szCs w:val="24"/>
          <w:lang w:val="en-US" w:eastAsia="zh-CN"/>
        </w:rPr>
        <w:t xml:space="preserve">  </w:t>
      </w:r>
      <w:r>
        <w:rPr>
          <w:rFonts w:hint="eastAsia" w:ascii="宋体" w:hAnsi="宋体" w:cs="宋体"/>
          <w:color w:val="000000"/>
          <w:sz w:val="24"/>
          <w:szCs w:val="24"/>
        </w:rPr>
        <w:t>工程结算审查准备阶段主要包括以下工作内容：</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（1）审查工程结算书序的完备性、资料内容的完整性，对不符合要求的应退回，限时补正；</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（2）审查计价依据及资料与工程结算的相关性、有效性；</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（3）熟悉承包合同、招标文件、投标文件及相关文件；</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（4）熟悉竣工图纸或施工图纸、工程概况，以及设计变更、工程洽商和工程索赔情况等；</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（5）掌握工程量清单计价规范、工程预算定额等与工程相关的国家和当地建设行政主管部门发布的工程计价依据及相关规定。</w:t>
      </w:r>
    </w:p>
    <w:p>
      <w:pPr>
        <w:snapToGrid w:val="0"/>
        <w:spacing w:line="600" w:lineRule="exact"/>
        <w:ind w:firstLine="530" w:firstLineChars="200"/>
        <w:outlineLvl w:val="4"/>
        <w:rPr>
          <w:rFonts w:ascii="宋体" w:hAnsi="宋体" w:cs="宋体"/>
          <w:color w:val="000000"/>
          <w:sz w:val="24"/>
          <w:szCs w:val="24"/>
        </w:rPr>
      </w:pPr>
      <w:r>
        <w:rPr>
          <w:rFonts w:hint="eastAsia" w:ascii="宋体" w:hAnsi="宋体" w:cs="宋体"/>
          <w:b/>
          <w:bCs/>
          <w:spacing w:val="12"/>
          <w:kern w:val="0"/>
          <w:sz w:val="24"/>
          <w:szCs w:val="24"/>
          <w:lang w:val="en-US" w:eastAsia="zh-CN"/>
        </w:rPr>
        <w:t>2</w:t>
      </w:r>
      <w:r>
        <w:rPr>
          <w:rFonts w:hint="eastAsia" w:ascii="宋体" w:hAnsi="宋体" w:cs="宋体"/>
          <w:spacing w:val="12"/>
          <w:kern w:val="0"/>
          <w:sz w:val="24"/>
          <w:szCs w:val="24"/>
          <w:lang w:val="en-US" w:eastAsia="zh-CN"/>
        </w:rPr>
        <w:t xml:space="preserve">  </w:t>
      </w:r>
      <w:r>
        <w:rPr>
          <w:rFonts w:hint="eastAsia" w:ascii="宋体" w:hAnsi="宋体" w:cs="宋体"/>
          <w:color w:val="000000"/>
          <w:sz w:val="24"/>
          <w:szCs w:val="24"/>
        </w:rPr>
        <w:t>工程结算审查阶段主要包括以下工作内容：</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（1）审查工程结算的项目范围、内容与合同约定的项目范围、内容一致性；</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（2）审查送审项目结算书中计量、计价应严格执行合同约定或现行的计价原则、方法；</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（3）审查变更签证凭证的真实性、有效性，核准变更工程费用，应严格执行合同约定或相关费用计取标准及有关规定，并审查费用计取依据的时效性、相符性；</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（4）审查索赔是否依据合同约定的索赔处理原则、程序和计算方法以及索赔费用的真实性、合法性、准确人；</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（5）提交工程结算审查初步成果文件，包括编制与工程结算相对应的工程结算审查对比表，待校对、复核。</w:t>
      </w:r>
    </w:p>
    <w:p>
      <w:pPr>
        <w:snapToGrid w:val="0"/>
        <w:spacing w:line="600" w:lineRule="exact"/>
        <w:ind w:firstLine="530" w:firstLineChars="200"/>
        <w:outlineLvl w:val="4"/>
        <w:rPr>
          <w:rFonts w:ascii="宋体" w:hAnsi="宋体" w:cs="宋体"/>
          <w:color w:val="000000"/>
          <w:sz w:val="24"/>
          <w:szCs w:val="24"/>
        </w:rPr>
      </w:pPr>
      <w:r>
        <w:rPr>
          <w:rFonts w:hint="eastAsia" w:ascii="宋体" w:hAnsi="宋体" w:cs="宋体"/>
          <w:b/>
          <w:bCs/>
          <w:spacing w:val="12"/>
          <w:kern w:val="0"/>
          <w:sz w:val="24"/>
          <w:szCs w:val="24"/>
          <w:lang w:val="en-US" w:eastAsia="zh-CN"/>
        </w:rPr>
        <w:t>3</w:t>
      </w:r>
      <w:r>
        <w:rPr>
          <w:rFonts w:hint="eastAsia" w:ascii="宋体" w:hAnsi="宋体" w:cs="宋体"/>
          <w:spacing w:val="12"/>
          <w:kern w:val="0"/>
          <w:sz w:val="24"/>
          <w:szCs w:val="24"/>
          <w:lang w:val="en-US" w:eastAsia="zh-CN"/>
        </w:rPr>
        <w:t xml:space="preserve">  </w:t>
      </w:r>
      <w:r>
        <w:rPr>
          <w:rFonts w:hint="eastAsia" w:ascii="宋体" w:hAnsi="宋体" w:cs="宋体"/>
          <w:color w:val="000000"/>
          <w:sz w:val="24"/>
          <w:szCs w:val="24"/>
        </w:rPr>
        <w:t>工程结算审定阶段</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（1）工程结算审查初稿编制完成后，应召开由工程结算编制人、工程结算审查委托人及工程结算审查人共同参加的会议，听取意见，并进行合理的调整；</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（2）由工程结算审查人的质量监督部门对工程结算审查的初步成果文件进行检查校对、审核批准；</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（3）发承包双方代表人或其授权委托人和工程结算审查单位的法定代表人应分别在“工程结算审定签署表”上签认并加盖公章；</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（4）对工程结算审查结论有分歧的，应在出具工程结算审查报告前至少组织两次协调会；凡不能共同签认的，审查人可适时结束审查工作，并作出必要说明；</w:t>
      </w:r>
    </w:p>
    <w:p>
      <w:pPr>
        <w:snapToGrid w:val="0"/>
        <w:spacing w:line="600" w:lineRule="exact"/>
        <w:ind w:firstLine="360" w:firstLineChars="150"/>
        <w:rPr>
          <w:rFonts w:ascii="宋体" w:hAnsi="宋体" w:cs="宋体"/>
          <w:color w:val="000000"/>
          <w:sz w:val="24"/>
          <w:szCs w:val="24"/>
        </w:rPr>
      </w:pPr>
      <w:r>
        <w:rPr>
          <w:rFonts w:hint="eastAsia" w:ascii="宋体" w:hAnsi="宋体" w:cs="宋体"/>
          <w:color w:val="000000"/>
          <w:sz w:val="24"/>
          <w:szCs w:val="24"/>
        </w:rPr>
        <w:t>（5）工程结算审定结果签署表由结算审查受托人编制，并由结算审查委托人、结算编制人和结算审查受托人签字盖章。</w:t>
      </w:r>
    </w:p>
    <w:p>
      <w:pPr>
        <w:snapToGrid w:val="0"/>
        <w:spacing w:line="600" w:lineRule="exact"/>
        <w:ind w:firstLine="360" w:firstLineChars="150"/>
        <w:rPr>
          <w:rFonts w:ascii="宋体" w:hAnsi="宋体" w:cs="宋体"/>
          <w:color w:val="000000"/>
          <w:kern w:val="0"/>
          <w:sz w:val="24"/>
          <w:szCs w:val="24"/>
        </w:rPr>
      </w:pPr>
      <w:r>
        <w:rPr>
          <w:rFonts w:hint="eastAsia" w:ascii="宋体" w:hAnsi="宋体" w:cs="宋体"/>
          <w:color w:val="000000"/>
          <w:sz w:val="24"/>
          <w:szCs w:val="24"/>
        </w:rPr>
        <w:t>（6）在合同约定的期限内，向委托人提交经工程结算审查人单位盖章确认的正式工程结算审查报告。</w:t>
      </w:r>
    </w:p>
    <w:p>
      <w:pPr>
        <w:spacing w:line="60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 xml:space="preserve">14.1.4 </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rPr>
        <w:t>合同结算文件的编制及审核依据</w:t>
      </w:r>
    </w:p>
    <w:p>
      <w:pPr>
        <w:spacing w:line="600" w:lineRule="exact"/>
        <w:ind w:firstLine="480" w:firstLineChars="200"/>
        <w:rPr>
          <w:rFonts w:ascii="宋体" w:hAnsi="宋体" w:cs="宋体"/>
          <w:sz w:val="24"/>
          <w:szCs w:val="24"/>
        </w:rPr>
      </w:pPr>
      <w:r>
        <w:rPr>
          <w:rFonts w:hint="eastAsia" w:ascii="宋体" w:hAnsi="宋体" w:cs="宋体"/>
          <w:sz w:val="24"/>
          <w:szCs w:val="24"/>
        </w:rPr>
        <w:t>(1) 合同文件。</w:t>
      </w:r>
    </w:p>
    <w:p>
      <w:pPr>
        <w:spacing w:line="600" w:lineRule="exact"/>
        <w:ind w:firstLine="480" w:firstLineChars="200"/>
        <w:rPr>
          <w:rFonts w:ascii="宋体" w:hAnsi="宋体" w:cs="宋体"/>
          <w:sz w:val="24"/>
          <w:szCs w:val="24"/>
        </w:rPr>
      </w:pPr>
      <w:r>
        <w:rPr>
          <w:rFonts w:hint="eastAsia" w:ascii="宋体" w:hAnsi="宋体" w:cs="宋体"/>
          <w:sz w:val="24"/>
          <w:szCs w:val="24"/>
        </w:rPr>
        <w:t>(2)工程投标中标或议标报价单。</w:t>
      </w:r>
    </w:p>
    <w:p>
      <w:pPr>
        <w:spacing w:line="600" w:lineRule="exact"/>
        <w:ind w:firstLine="480" w:firstLineChars="200"/>
        <w:rPr>
          <w:rFonts w:ascii="宋体" w:hAnsi="宋体" w:cs="宋体"/>
          <w:sz w:val="24"/>
          <w:szCs w:val="24"/>
        </w:rPr>
      </w:pPr>
      <w:r>
        <w:rPr>
          <w:rFonts w:hint="eastAsia" w:ascii="宋体" w:hAnsi="宋体" w:cs="宋体"/>
          <w:sz w:val="24"/>
          <w:szCs w:val="24"/>
        </w:rPr>
        <w:t>(3) 施工图纸、竣工图纸。</w:t>
      </w:r>
    </w:p>
    <w:p>
      <w:pPr>
        <w:spacing w:line="600" w:lineRule="exact"/>
        <w:ind w:firstLine="480" w:firstLineChars="200"/>
        <w:rPr>
          <w:rFonts w:ascii="宋体" w:hAnsi="宋体" w:cs="宋体"/>
          <w:sz w:val="24"/>
          <w:szCs w:val="24"/>
        </w:rPr>
      </w:pPr>
      <w:r>
        <w:rPr>
          <w:rFonts w:hint="eastAsia" w:ascii="宋体" w:hAnsi="宋体" w:cs="宋体"/>
          <w:sz w:val="24"/>
          <w:szCs w:val="24"/>
        </w:rPr>
        <w:t>(4) 变更文件。</w:t>
      </w:r>
    </w:p>
    <w:p>
      <w:pPr>
        <w:spacing w:line="600" w:lineRule="exact"/>
        <w:ind w:firstLine="480" w:firstLineChars="200"/>
        <w:rPr>
          <w:rFonts w:ascii="宋体" w:hAnsi="宋体" w:cs="宋体"/>
          <w:sz w:val="24"/>
          <w:szCs w:val="24"/>
        </w:rPr>
      </w:pPr>
      <w:r>
        <w:rPr>
          <w:rFonts w:hint="eastAsia" w:ascii="宋体" w:hAnsi="宋体" w:cs="宋体"/>
          <w:sz w:val="24"/>
          <w:szCs w:val="24"/>
        </w:rPr>
        <w:t>(5) 索赔文件。</w:t>
      </w:r>
    </w:p>
    <w:p>
      <w:pPr>
        <w:spacing w:line="600" w:lineRule="exact"/>
        <w:ind w:firstLine="480" w:firstLineChars="200"/>
        <w:rPr>
          <w:rFonts w:ascii="宋体" w:hAnsi="宋体" w:cs="宋体"/>
          <w:sz w:val="24"/>
          <w:szCs w:val="24"/>
        </w:rPr>
      </w:pPr>
      <w:r>
        <w:rPr>
          <w:rFonts w:hint="eastAsia" w:ascii="宋体" w:hAnsi="宋体" w:cs="宋体"/>
          <w:sz w:val="24"/>
          <w:szCs w:val="24"/>
        </w:rPr>
        <w:t>(6) 工程计价文件、工程量清单、取费标准及有关调价规定、双方确认的有关签证。</w:t>
      </w:r>
    </w:p>
    <w:p>
      <w:pPr>
        <w:spacing w:line="600" w:lineRule="exact"/>
        <w:ind w:firstLine="480" w:firstLineChars="200"/>
        <w:rPr>
          <w:rFonts w:ascii="宋体" w:hAnsi="宋体" w:cs="宋体"/>
          <w:sz w:val="24"/>
          <w:szCs w:val="24"/>
        </w:rPr>
      </w:pPr>
      <w:r>
        <w:rPr>
          <w:rFonts w:hint="eastAsia" w:ascii="宋体" w:hAnsi="宋体" w:cs="宋体"/>
          <w:sz w:val="24"/>
          <w:szCs w:val="24"/>
        </w:rPr>
        <w:t>(7) 有关技术核准资料和材料代用核准资料。</w:t>
      </w:r>
    </w:p>
    <w:p>
      <w:pPr>
        <w:spacing w:line="600" w:lineRule="exact"/>
        <w:ind w:firstLine="480" w:firstLineChars="200"/>
        <w:rPr>
          <w:rFonts w:ascii="宋体" w:hAnsi="宋体" w:cs="宋体"/>
          <w:sz w:val="24"/>
          <w:szCs w:val="24"/>
        </w:rPr>
      </w:pPr>
      <w:r>
        <w:rPr>
          <w:rFonts w:hint="eastAsia" w:ascii="宋体" w:hAnsi="宋体" w:cs="宋体"/>
          <w:sz w:val="24"/>
          <w:szCs w:val="24"/>
        </w:rPr>
        <w:t>(8) 与结算相关的技术资料。</w:t>
      </w:r>
    </w:p>
    <w:p>
      <w:pPr>
        <w:spacing w:line="600" w:lineRule="exact"/>
        <w:ind w:firstLine="480" w:firstLineChars="200"/>
        <w:rPr>
          <w:rFonts w:ascii="宋体" w:hAnsi="宋体" w:cs="宋体"/>
          <w:sz w:val="24"/>
          <w:szCs w:val="24"/>
        </w:rPr>
      </w:pPr>
      <w:r>
        <w:rPr>
          <w:rFonts w:hint="eastAsia" w:ascii="宋体" w:hAnsi="宋体" w:cs="宋体"/>
          <w:sz w:val="24"/>
          <w:szCs w:val="24"/>
        </w:rPr>
        <w:t>(9) 与结算相关的法律,法规、行业规定等。</w:t>
      </w:r>
    </w:p>
    <w:p>
      <w:pPr>
        <w:spacing w:line="600" w:lineRule="exact"/>
        <w:ind w:firstLine="480" w:firstLineChars="200"/>
        <w:rPr>
          <w:rFonts w:ascii="宋体" w:hAnsi="宋体" w:cs="宋体"/>
          <w:sz w:val="24"/>
          <w:szCs w:val="24"/>
        </w:rPr>
      </w:pPr>
      <w:r>
        <w:rPr>
          <w:rFonts w:hint="eastAsia" w:ascii="宋体" w:hAnsi="宋体" w:cs="宋体"/>
          <w:sz w:val="24"/>
          <w:szCs w:val="24"/>
        </w:rPr>
        <w:t>(10) 其他有关文件。</w:t>
      </w:r>
    </w:p>
    <w:p>
      <w:pPr>
        <w:spacing w:line="60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 xml:space="preserve">14.1.5 </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rPr>
        <w:t>EPC总承包竣工结算文件争议的处理</w:t>
      </w:r>
    </w:p>
    <w:p>
      <w:pPr>
        <w:spacing w:line="600" w:lineRule="exact"/>
        <w:ind w:firstLine="482" w:firstLineChars="200"/>
        <w:rPr>
          <w:rFonts w:ascii="宋体" w:hAnsi="宋体" w:cs="宋体"/>
          <w:color w:val="333333"/>
          <w:sz w:val="24"/>
          <w:szCs w:val="24"/>
          <w:shd w:val="clear" w:color="auto" w:fill="FFFFFF"/>
        </w:rPr>
      </w:pPr>
      <w:r>
        <w:rPr>
          <w:rFonts w:hint="eastAsia" w:ascii="宋体" w:hAnsi="宋体" w:cs="宋体"/>
          <w:b/>
          <w:bCs/>
          <w:sz w:val="24"/>
          <w:szCs w:val="24"/>
          <w:lang w:val="en-US" w:eastAsia="zh-CN"/>
        </w:rPr>
        <w:t>1</w:t>
      </w:r>
      <w:r>
        <w:rPr>
          <w:rFonts w:hint="eastAsia" w:ascii="宋体" w:hAnsi="宋体" w:cs="宋体"/>
          <w:sz w:val="24"/>
          <w:szCs w:val="24"/>
          <w:lang w:val="en-US" w:eastAsia="zh-CN"/>
        </w:rPr>
        <w:t xml:space="preserve">  </w:t>
      </w:r>
      <w:r>
        <w:rPr>
          <w:rFonts w:hint="eastAsia" w:ascii="宋体" w:hAnsi="宋体" w:cs="宋体"/>
          <w:color w:val="333333"/>
          <w:sz w:val="24"/>
          <w:szCs w:val="24"/>
          <w:shd w:val="clear" w:color="auto" w:fill="FFFFFF"/>
        </w:rPr>
        <w:t xml:space="preserve">工程造价咨询机构接受发包人或承包人委托，编审工程竣工结算，应按合同约定和实际履约事项认真办理，出具的竣工结算报告经发、承包双方签字后生效。当事人一方对报告有异议的，可对工程结算中有异议部分，向有关部门申请咨询后协商处理，若不能达成一致的，双方可按合同约定的争议或纠纷解决程序办理。当事人对工程造价发生合同纠纷时，可通过下列办法解决： </w:t>
      </w:r>
    </w:p>
    <w:p>
      <w:pPr>
        <w:spacing w:line="600" w:lineRule="exact"/>
        <w:ind w:firstLine="480" w:firstLineChars="200"/>
        <w:rPr>
          <w:rFonts w:ascii="宋体" w:hAnsi="宋体" w:cs="宋体"/>
          <w:color w:val="333333"/>
          <w:sz w:val="24"/>
          <w:szCs w:val="24"/>
          <w:shd w:val="clear" w:color="auto" w:fill="FFFFFF"/>
        </w:rPr>
      </w:pPr>
      <w:r>
        <w:rPr>
          <w:rFonts w:hint="eastAsia" w:ascii="宋体" w:hAnsi="宋体" w:cs="宋体"/>
          <w:sz w:val="24"/>
          <w:szCs w:val="24"/>
        </w:rPr>
        <w:t xml:space="preserve">(1) </w:t>
      </w:r>
      <w:r>
        <w:rPr>
          <w:rFonts w:hint="eastAsia" w:ascii="宋体" w:hAnsi="宋体" w:cs="宋体"/>
          <w:color w:val="333333"/>
          <w:sz w:val="24"/>
          <w:szCs w:val="24"/>
          <w:shd w:val="clear" w:color="auto" w:fill="FFFFFF"/>
        </w:rPr>
        <w:t xml:space="preserve">双方协商确定； </w:t>
      </w:r>
    </w:p>
    <w:p>
      <w:pPr>
        <w:spacing w:line="600" w:lineRule="exact"/>
        <w:ind w:firstLine="480" w:firstLineChars="200"/>
        <w:rPr>
          <w:rFonts w:ascii="宋体" w:hAnsi="宋体" w:cs="宋体"/>
          <w:color w:val="333333"/>
          <w:sz w:val="24"/>
          <w:szCs w:val="24"/>
          <w:shd w:val="clear" w:color="auto" w:fill="FFFFFF"/>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color w:val="333333"/>
          <w:sz w:val="24"/>
          <w:szCs w:val="24"/>
          <w:shd w:val="clear" w:color="auto" w:fill="FFFFFF"/>
        </w:rPr>
        <w:t xml:space="preserve">按合同条款约定的办法提请调解； </w:t>
      </w:r>
    </w:p>
    <w:p>
      <w:pPr>
        <w:spacing w:line="60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color w:val="333333"/>
          <w:sz w:val="24"/>
          <w:szCs w:val="24"/>
          <w:shd w:val="clear" w:color="auto" w:fill="FFFFFF"/>
        </w:rPr>
        <w:t>向有关仲裁机构申请仲裁或向人民法院起诉。</w:t>
      </w:r>
    </w:p>
    <w:p>
      <w:pPr>
        <w:spacing w:line="60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 xml:space="preserve">14.1.7 </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rPr>
        <w:t>质量保证金</w:t>
      </w:r>
    </w:p>
    <w:p>
      <w:pPr>
        <w:spacing w:line="600" w:lineRule="exact"/>
        <w:rPr>
          <w:rFonts w:ascii="宋体" w:hAnsi="宋体" w:cs="宋体"/>
          <w:color w:val="333333"/>
          <w:sz w:val="24"/>
          <w:szCs w:val="24"/>
          <w:shd w:val="clear" w:color="auto" w:fill="FFFFFF"/>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pacing w:val="12"/>
          <w:kern w:val="0"/>
          <w:sz w:val="24"/>
          <w:szCs w:val="24"/>
        </w:rPr>
        <w:t>（1）</w:t>
      </w:r>
      <w:r>
        <w:rPr>
          <w:rFonts w:hint="eastAsia" w:ascii="宋体" w:hAnsi="宋体" w:cs="宋体"/>
          <w:color w:val="333333"/>
          <w:sz w:val="24"/>
          <w:szCs w:val="24"/>
          <w:shd w:val="clear" w:color="auto" w:fill="FFFFFF"/>
        </w:rPr>
        <w:t>发包人应当在招标文件中明确保证金预留、返还等内容，并与承包人在合同条款中对涉及保证金的事项进行约定，包括：保证金预留、返还方式；保证金预留比例、期限；保证金是否付利息，如计付利息，利息的计算方式；缺陷责任期的期限及计算方式；保证金预留、返还及工程维修质量、费用等争议的处理程序；缺陷责任期内出现缺陷的索赔方式；逾期返还保证金的违约金支付办法及违约责任。</w:t>
      </w:r>
    </w:p>
    <w:p>
      <w:pPr>
        <w:spacing w:line="600" w:lineRule="exact"/>
        <w:ind w:firstLine="528" w:firstLineChars="200"/>
        <w:rPr>
          <w:rFonts w:ascii="宋体" w:hAnsi="宋体" w:cs="宋体"/>
          <w:color w:val="333333"/>
          <w:sz w:val="24"/>
          <w:szCs w:val="24"/>
          <w:shd w:val="clear" w:color="auto" w:fill="FFFFFF"/>
        </w:rPr>
      </w:pPr>
      <w:r>
        <w:rPr>
          <w:rFonts w:hint="eastAsia" w:ascii="宋体" w:hAnsi="宋体" w:cs="宋体"/>
          <w:spacing w:val="12"/>
          <w:kern w:val="0"/>
          <w:sz w:val="24"/>
          <w:szCs w:val="24"/>
        </w:rPr>
        <w:t>（2）</w:t>
      </w:r>
      <w:r>
        <w:rPr>
          <w:rFonts w:hint="eastAsia" w:ascii="宋体" w:hAnsi="宋体" w:cs="宋体"/>
          <w:color w:val="333333"/>
          <w:sz w:val="24"/>
          <w:szCs w:val="24"/>
          <w:shd w:val="clear" w:color="auto" w:fill="FFFFFF"/>
        </w:rPr>
        <w:t>发包人应按照合同约定方式预留保证金，保证金总预留比例不得高于工程价款结算总额的3%。合同约定由承包人以银行保函替代预留保证金的，保函金额不得高于工程价款结算总额的3%。</w:t>
      </w:r>
    </w:p>
    <w:p>
      <w:pPr>
        <w:spacing w:line="600" w:lineRule="exact"/>
        <w:ind w:firstLine="528" w:firstLineChars="200"/>
        <w:rPr>
          <w:rFonts w:ascii="宋体" w:hAnsi="宋体" w:cs="宋体"/>
          <w:color w:val="333333"/>
          <w:sz w:val="24"/>
          <w:szCs w:val="24"/>
          <w:shd w:val="clear" w:color="auto" w:fill="FFFFFF"/>
        </w:rPr>
      </w:pPr>
      <w:r>
        <w:rPr>
          <w:rFonts w:hint="eastAsia" w:ascii="宋体" w:hAnsi="宋体" w:cs="宋体"/>
          <w:spacing w:val="12"/>
          <w:kern w:val="0"/>
          <w:sz w:val="24"/>
          <w:szCs w:val="24"/>
        </w:rPr>
        <w:t>（3）</w:t>
      </w:r>
      <w:r>
        <w:rPr>
          <w:rFonts w:hint="eastAsia" w:ascii="宋体" w:hAnsi="宋体" w:cs="宋体"/>
          <w:color w:val="333333"/>
          <w:sz w:val="24"/>
          <w:szCs w:val="24"/>
          <w:shd w:val="clear" w:color="auto" w:fill="FFFFFF"/>
        </w:rPr>
        <w:t>缺陷责任期从工程通过竣工验收之日起计。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pPr>
        <w:spacing w:line="600" w:lineRule="exact"/>
        <w:ind w:firstLine="528" w:firstLineChars="200"/>
        <w:rPr>
          <w:rFonts w:ascii="宋体" w:hAnsi="宋体" w:cs="宋体"/>
          <w:color w:val="333333"/>
          <w:sz w:val="24"/>
          <w:szCs w:val="24"/>
          <w:shd w:val="clear" w:color="auto" w:fill="FFFFFF"/>
        </w:rPr>
      </w:pPr>
      <w:r>
        <w:rPr>
          <w:rFonts w:hint="eastAsia" w:ascii="宋体" w:hAnsi="宋体" w:cs="宋体"/>
          <w:spacing w:val="12"/>
          <w:kern w:val="0"/>
          <w:sz w:val="24"/>
          <w:szCs w:val="24"/>
        </w:rPr>
        <w:t>（4）</w:t>
      </w:r>
      <w:r>
        <w:rPr>
          <w:rFonts w:hint="eastAsia" w:ascii="宋体" w:hAnsi="宋体" w:cs="宋体"/>
          <w:color w:val="333333"/>
          <w:sz w:val="24"/>
          <w:szCs w:val="24"/>
          <w:shd w:val="clear" w:color="auto" w:fill="FFFFFF"/>
        </w:rPr>
        <w:t>发包人和承包人对保证金预留、返还以及工程维修质量、费用有争议的，按承包合同约定的争议和纠纷解决程序处理。</w:t>
      </w:r>
    </w:p>
    <w:p>
      <w:pPr>
        <w:spacing w:line="600" w:lineRule="exact"/>
        <w:ind w:firstLine="482" w:firstLineChars="200"/>
        <w:outlineLvl w:val="1"/>
        <w:rPr>
          <w:rFonts w:ascii="宋体" w:hAnsi="宋体" w:cs="宋体"/>
          <w:b/>
          <w:bCs/>
          <w:sz w:val="24"/>
          <w:szCs w:val="24"/>
        </w:rPr>
      </w:pPr>
      <w:r>
        <w:rPr>
          <w:rFonts w:hint="eastAsia" w:ascii="宋体" w:hAnsi="宋体" w:cs="宋体"/>
          <w:b/>
          <w:bCs/>
          <w:sz w:val="24"/>
          <w:szCs w:val="24"/>
        </w:rPr>
        <w:t>14.2</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财务决算</w:t>
      </w:r>
    </w:p>
    <w:p>
      <w:pPr>
        <w:spacing w:line="600" w:lineRule="exact"/>
        <w:ind w:firstLine="482" w:firstLineChars="200"/>
        <w:outlineLvl w:val="2"/>
        <w:rPr>
          <w:rFonts w:ascii="宋体" w:hAnsi="宋体" w:cs="宋体"/>
          <w:b/>
          <w:bCs/>
          <w:sz w:val="24"/>
          <w:szCs w:val="24"/>
        </w:rPr>
      </w:pPr>
      <w:r>
        <w:rPr>
          <w:rFonts w:hint="eastAsia" w:ascii="宋体" w:hAnsi="宋体" w:cs="宋体"/>
          <w:b/>
          <w:bCs/>
          <w:sz w:val="24"/>
          <w:szCs w:val="24"/>
        </w:rPr>
        <w:t>14.2.1</w:t>
      </w:r>
      <w:r>
        <w:rPr>
          <w:rFonts w:hint="eastAsia" w:ascii="宋体" w:hAnsi="宋体" w:cs="宋体"/>
          <w:b/>
          <w:bCs/>
          <w:sz w:val="24"/>
          <w:szCs w:val="24"/>
          <w:lang w:val="en-US" w:eastAsia="zh-CN"/>
        </w:rPr>
        <w:t xml:space="preserve">  </w:t>
      </w:r>
      <w:r>
        <w:rPr>
          <w:rFonts w:hint="eastAsia" w:ascii="宋体" w:hAnsi="宋体" w:cs="宋体"/>
          <w:b/>
          <w:bCs/>
          <w:sz w:val="24"/>
          <w:szCs w:val="24"/>
        </w:rPr>
        <w:t>决算编制</w:t>
      </w:r>
    </w:p>
    <w:p>
      <w:pPr>
        <w:spacing w:line="600" w:lineRule="exact"/>
        <w:ind w:firstLine="482" w:firstLineChars="200"/>
        <w:outlineLvl w:val="3"/>
        <w:rPr>
          <w:rFonts w:ascii="宋体" w:hAnsi="宋体" w:cs="宋体"/>
          <w:b/>
          <w:bCs/>
          <w:sz w:val="24"/>
          <w:szCs w:val="24"/>
        </w:rPr>
      </w:pPr>
      <w:r>
        <w:rPr>
          <w:rFonts w:hint="eastAsia" w:ascii="宋体" w:hAnsi="宋体" w:cs="宋体"/>
          <w:b/>
          <w:bCs/>
          <w:sz w:val="24"/>
          <w:szCs w:val="24"/>
        </w:rPr>
        <w:t>14.2.1.1</w:t>
      </w:r>
      <w:r>
        <w:rPr>
          <w:rFonts w:hint="eastAsia" w:ascii="宋体" w:hAnsi="宋体" w:cs="宋体"/>
          <w:b/>
          <w:bCs/>
          <w:sz w:val="24"/>
          <w:szCs w:val="24"/>
          <w:lang w:val="en-US" w:eastAsia="zh-CN"/>
        </w:rPr>
        <w:t xml:space="preserve">  </w:t>
      </w:r>
      <w:r>
        <w:rPr>
          <w:rFonts w:hint="eastAsia" w:ascii="宋体" w:hAnsi="宋体" w:cs="宋体"/>
          <w:b/>
          <w:bCs/>
          <w:sz w:val="24"/>
          <w:szCs w:val="24"/>
        </w:rPr>
        <w:t>决算时限</w:t>
      </w:r>
    </w:p>
    <w:p>
      <w:pPr>
        <w:spacing w:line="600" w:lineRule="exact"/>
        <w:ind w:firstLine="480" w:firstLineChars="200"/>
        <w:rPr>
          <w:rFonts w:ascii="宋体" w:hAnsi="宋体" w:cs="宋体"/>
          <w:sz w:val="24"/>
          <w:szCs w:val="24"/>
        </w:rPr>
      </w:pPr>
      <w:r>
        <w:rPr>
          <w:rFonts w:hint="eastAsia" w:ascii="宋体" w:hAnsi="宋体" w:cs="宋体"/>
          <w:sz w:val="24"/>
          <w:szCs w:val="24"/>
        </w:rPr>
        <w:t>基本建设项目（以下简称项目）完工可投入使用或者试运行合格后，应当在3个月内编报竣工财务决算，特殊情况确需延长的，中小型项目不得超过2个月，大型项目不得超过6个月。</w:t>
      </w:r>
    </w:p>
    <w:p>
      <w:pPr>
        <w:spacing w:line="600" w:lineRule="exact"/>
        <w:ind w:firstLine="482" w:firstLineChars="200"/>
        <w:outlineLvl w:val="3"/>
        <w:rPr>
          <w:rFonts w:ascii="宋体" w:hAnsi="宋体" w:cs="宋体"/>
          <w:b/>
          <w:bCs/>
          <w:sz w:val="24"/>
          <w:szCs w:val="24"/>
        </w:rPr>
      </w:pPr>
      <w:r>
        <w:rPr>
          <w:rFonts w:hint="eastAsia" w:ascii="宋体" w:hAnsi="宋体" w:cs="宋体"/>
          <w:b/>
          <w:bCs/>
          <w:sz w:val="24"/>
          <w:szCs w:val="24"/>
        </w:rPr>
        <w:t>14.2.1.2</w:t>
      </w:r>
      <w:r>
        <w:rPr>
          <w:rFonts w:hint="eastAsia" w:ascii="宋体" w:hAnsi="宋体" w:cs="宋体"/>
          <w:b/>
          <w:bCs/>
          <w:sz w:val="24"/>
          <w:szCs w:val="24"/>
          <w:lang w:val="en-US" w:eastAsia="zh-CN"/>
        </w:rPr>
        <w:t xml:space="preserve">  </w:t>
      </w:r>
      <w:r>
        <w:rPr>
          <w:rFonts w:hint="eastAsia" w:ascii="宋体" w:hAnsi="宋体" w:cs="宋体"/>
          <w:b/>
          <w:bCs/>
          <w:sz w:val="24"/>
          <w:szCs w:val="24"/>
        </w:rPr>
        <w:t>决算工作开展</w:t>
      </w:r>
    </w:p>
    <w:p>
      <w:pPr>
        <w:spacing w:line="600" w:lineRule="exact"/>
        <w:ind w:firstLine="480" w:firstLineChars="200"/>
        <w:rPr>
          <w:rFonts w:ascii="宋体" w:hAnsi="宋体" w:cs="宋体"/>
          <w:sz w:val="24"/>
          <w:szCs w:val="24"/>
        </w:rPr>
      </w:pPr>
      <w:r>
        <w:rPr>
          <w:rFonts w:hint="eastAsia" w:ascii="宋体" w:hAnsi="宋体" w:cs="宋体"/>
          <w:color w:val="000000"/>
          <w:kern w:val="0"/>
          <w:sz w:val="24"/>
          <w:szCs w:val="24"/>
        </w:rPr>
        <w:t>项目建设单位应当做好基本建设财务管理的基础工作， 项目建设单位为决算编制的责任单位，及时办理工程价款结算，编报项目竣工财务决算。</w:t>
      </w:r>
    </w:p>
    <w:p>
      <w:pPr>
        <w:spacing w:line="600" w:lineRule="exact"/>
        <w:ind w:firstLine="482" w:firstLineChars="200"/>
        <w:outlineLvl w:val="3"/>
        <w:rPr>
          <w:rFonts w:ascii="宋体" w:hAnsi="宋体" w:cs="宋体"/>
          <w:b/>
          <w:bCs/>
          <w:sz w:val="24"/>
          <w:szCs w:val="24"/>
        </w:rPr>
      </w:pPr>
      <w:r>
        <w:rPr>
          <w:rFonts w:hint="eastAsia" w:ascii="宋体" w:hAnsi="宋体" w:cs="宋体"/>
          <w:b/>
          <w:bCs/>
          <w:sz w:val="24"/>
          <w:szCs w:val="24"/>
        </w:rPr>
        <w:t>14.2.1.3　竣工财务决算收集和整理工作</w:t>
      </w:r>
    </w:p>
    <w:p>
      <w:pPr>
        <w:spacing w:line="6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编制竣工财务决算应收集与整理以下主要资料：</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（1）</w:t>
      </w:r>
      <w:r>
        <w:rPr>
          <w:rFonts w:hint="eastAsia" w:ascii="宋体" w:hAnsi="宋体" w:cs="宋体"/>
          <w:color w:val="000000"/>
          <w:kern w:val="0"/>
          <w:sz w:val="24"/>
          <w:szCs w:val="24"/>
        </w:rPr>
        <w:t>会计凭证、账簿和报告；</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（2）</w:t>
      </w:r>
      <w:r>
        <w:rPr>
          <w:rFonts w:hint="eastAsia" w:ascii="宋体" w:hAnsi="宋体" w:cs="宋体"/>
          <w:color w:val="000000"/>
          <w:kern w:val="0"/>
          <w:sz w:val="24"/>
          <w:szCs w:val="24"/>
        </w:rPr>
        <w:t>内部财务管理相关制度；</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（3）</w:t>
      </w:r>
      <w:r>
        <w:rPr>
          <w:rFonts w:hint="eastAsia" w:ascii="宋体" w:hAnsi="宋体" w:cs="宋体"/>
          <w:color w:val="000000"/>
          <w:kern w:val="0"/>
          <w:sz w:val="24"/>
          <w:szCs w:val="24"/>
        </w:rPr>
        <w:t>经批准的可行性研宄报告、</w:t>
      </w:r>
      <w:r>
        <w:fldChar w:fldCharType="begin"/>
      </w:r>
      <w:r>
        <w:instrText xml:space="preserve"> HYPERLINK "https://baike.baidu.com/item/%E5%88%9D%E6%AD%A5%E8%AE%BE%E8%AE%A1?fromModule=lemma_inlink" \t "https://baike.baidu.com/item/%E5%9F%BA%E6%9C%AC%E5%BB%BA%E8%AE%BE%E9%A1%B9%E7%9B%AE%E7%AB%A3%E5%B7%A5%E8%B4%A2%E5%8A%A1%E5%86%B3%E7%AE%97%E7%AE%A1%E7%90%86%E6%9A%82%E8%A1%8C%E5%8A%9E%E6%B3%95/_blank" </w:instrText>
      </w:r>
      <w:r>
        <w:fldChar w:fldCharType="separate"/>
      </w:r>
      <w:r>
        <w:rPr>
          <w:rFonts w:hint="eastAsia" w:ascii="宋体" w:hAnsi="宋体" w:cs="宋体"/>
          <w:color w:val="000000"/>
          <w:kern w:val="0"/>
          <w:sz w:val="24"/>
          <w:szCs w:val="24"/>
        </w:rPr>
        <w:t>初步设计</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w:t>
      </w:r>
      <w:r>
        <w:fldChar w:fldCharType="begin"/>
      </w:r>
      <w:r>
        <w:instrText xml:space="preserve"> HYPERLINK "https://baike.baidu.com/item/%E6%A6%82%E7%AE%97?fromModule=lemma_inlink" \t "https://baike.baidu.com/item/%E5%9F%BA%E6%9C%AC%E5%BB%BA%E8%AE%BE%E9%A1%B9%E7%9B%AE%E7%AB%A3%E5%B7%A5%E8%B4%A2%E5%8A%A1%E5%86%B3%E7%AE%97%E7%AE%A1%E7%90%86%E6%9A%82%E8%A1%8C%E5%8A%9E%E6%B3%95/_blank" </w:instrText>
      </w:r>
      <w:r>
        <w:fldChar w:fldCharType="separate"/>
      </w:r>
      <w:r>
        <w:rPr>
          <w:rFonts w:hint="eastAsia" w:ascii="宋体" w:hAnsi="宋体" w:cs="宋体"/>
          <w:color w:val="000000"/>
          <w:kern w:val="0"/>
          <w:sz w:val="24"/>
          <w:szCs w:val="24"/>
        </w:rPr>
        <w:t>概算</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及概算调整文件、年度投资计划、预算（资金）文件；</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（4）</w:t>
      </w:r>
      <w:r>
        <w:rPr>
          <w:rFonts w:hint="eastAsia" w:ascii="宋体" w:hAnsi="宋体" w:cs="宋体"/>
          <w:color w:val="000000"/>
          <w:kern w:val="0"/>
          <w:sz w:val="24"/>
          <w:szCs w:val="24"/>
        </w:rPr>
        <w:t>招投标、政府采购合同（协议）；</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（5）</w:t>
      </w:r>
      <w:r>
        <w:rPr>
          <w:rFonts w:hint="eastAsia" w:ascii="宋体" w:hAnsi="宋体" w:cs="宋体"/>
          <w:color w:val="000000"/>
          <w:kern w:val="0"/>
          <w:sz w:val="24"/>
          <w:szCs w:val="24"/>
        </w:rPr>
        <w:t>工程量和材料领用统计资料；</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（6）</w:t>
      </w:r>
      <w:r>
        <w:rPr>
          <w:rFonts w:hint="eastAsia" w:ascii="宋体" w:hAnsi="宋体" w:cs="宋体"/>
          <w:color w:val="000000"/>
          <w:kern w:val="0"/>
          <w:sz w:val="24"/>
          <w:szCs w:val="24"/>
        </w:rPr>
        <w:t>征地与拆迁补偿、移民安置实施及其资金使用情况；</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（7）</w:t>
      </w:r>
      <w:r>
        <w:rPr>
          <w:rFonts w:hint="eastAsia" w:ascii="宋体" w:hAnsi="宋体" w:cs="宋体"/>
          <w:color w:val="000000"/>
          <w:kern w:val="0"/>
          <w:sz w:val="24"/>
          <w:szCs w:val="24"/>
        </w:rPr>
        <w:t>工程结算资料；</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（8）</w:t>
      </w:r>
      <w:r>
        <w:rPr>
          <w:rFonts w:hint="eastAsia" w:ascii="宋体" w:hAnsi="宋体" w:cs="宋体"/>
          <w:color w:val="000000"/>
          <w:kern w:val="0"/>
          <w:sz w:val="24"/>
          <w:szCs w:val="24"/>
        </w:rPr>
        <w:t>竣工验收、成果及效益资料；</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（9）</w:t>
      </w:r>
      <w:r>
        <w:rPr>
          <w:rFonts w:hint="eastAsia" w:ascii="宋体" w:hAnsi="宋体" w:cs="宋体"/>
          <w:color w:val="000000"/>
          <w:kern w:val="0"/>
          <w:sz w:val="24"/>
          <w:szCs w:val="24"/>
        </w:rPr>
        <w:t>审计、财务检查结论性文件及整改材料；</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（10）</w:t>
      </w:r>
      <w:r>
        <w:rPr>
          <w:rFonts w:hint="eastAsia" w:ascii="宋体" w:hAnsi="宋体" w:cs="宋体"/>
          <w:color w:val="000000"/>
          <w:kern w:val="0"/>
          <w:sz w:val="24"/>
          <w:szCs w:val="24"/>
        </w:rPr>
        <w:t>其他相关资料。</w:t>
      </w:r>
    </w:p>
    <w:p>
      <w:pPr>
        <w:spacing w:line="600" w:lineRule="exact"/>
        <w:ind w:firstLine="482" w:firstLineChars="200"/>
        <w:outlineLvl w:val="3"/>
        <w:rPr>
          <w:rFonts w:ascii="宋体" w:hAnsi="宋体" w:cs="宋体"/>
          <w:b/>
          <w:bCs/>
          <w:sz w:val="24"/>
          <w:szCs w:val="24"/>
        </w:rPr>
      </w:pPr>
      <w:r>
        <w:rPr>
          <w:rFonts w:hint="eastAsia" w:ascii="宋体" w:hAnsi="宋体" w:cs="宋体"/>
          <w:b/>
          <w:bCs/>
          <w:sz w:val="24"/>
          <w:szCs w:val="24"/>
        </w:rPr>
        <w:t>14.2.1.4　项目竣工财务清理工作</w:t>
      </w:r>
    </w:p>
    <w:p>
      <w:pPr>
        <w:spacing w:line="600" w:lineRule="exact"/>
        <w:ind w:firstLine="528" w:firstLineChars="200"/>
        <w:rPr>
          <w:rFonts w:ascii="宋体" w:hAnsi="宋体" w:cs="宋体"/>
          <w:color w:val="000000"/>
          <w:kern w:val="0"/>
          <w:sz w:val="24"/>
          <w:szCs w:val="24"/>
          <w:lang w:val="zh-CN"/>
        </w:rPr>
      </w:pPr>
      <w:r>
        <w:rPr>
          <w:rFonts w:hint="eastAsia" w:ascii="宋体" w:hAnsi="宋体" w:cs="宋体"/>
          <w:spacing w:val="12"/>
          <w:kern w:val="0"/>
          <w:sz w:val="24"/>
          <w:szCs w:val="24"/>
        </w:rPr>
        <w:t>（1）</w:t>
      </w:r>
      <w:r>
        <w:rPr>
          <w:rFonts w:hint="eastAsia" w:ascii="宋体" w:hAnsi="宋体" w:cs="宋体"/>
          <w:color w:val="000000"/>
          <w:kern w:val="0"/>
          <w:sz w:val="24"/>
          <w:szCs w:val="24"/>
          <w:lang w:val="zh-CN"/>
        </w:rPr>
        <w:t>合同（协议）清理</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（2）</w:t>
      </w:r>
      <w:r>
        <w:rPr>
          <w:rFonts w:hint="eastAsia" w:ascii="宋体" w:hAnsi="宋体" w:cs="宋体"/>
          <w:color w:val="000000"/>
          <w:kern w:val="0"/>
          <w:sz w:val="24"/>
          <w:szCs w:val="24"/>
          <w:lang w:val="zh-CN"/>
        </w:rPr>
        <w:t>债权债务清理</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（3）</w:t>
      </w:r>
      <w:r>
        <w:rPr>
          <w:rFonts w:hint="eastAsia" w:ascii="宋体" w:hAnsi="宋体" w:cs="宋体"/>
          <w:color w:val="000000"/>
          <w:kern w:val="0"/>
          <w:sz w:val="24"/>
          <w:szCs w:val="24"/>
          <w:lang w:val="zh-CN"/>
        </w:rPr>
        <w:t>剩余工程物资清理</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（4）</w:t>
      </w:r>
      <w:r>
        <w:rPr>
          <w:rFonts w:hint="eastAsia" w:ascii="宋体" w:hAnsi="宋体" w:cs="宋体"/>
          <w:color w:val="000000"/>
          <w:kern w:val="0"/>
          <w:sz w:val="24"/>
          <w:szCs w:val="24"/>
          <w:lang w:val="zh-CN"/>
        </w:rPr>
        <w:t>结余资金清理</w:t>
      </w:r>
    </w:p>
    <w:p>
      <w:pPr>
        <w:spacing w:line="600" w:lineRule="exact"/>
        <w:ind w:firstLine="528" w:firstLineChars="200"/>
        <w:rPr>
          <w:rFonts w:ascii="宋体" w:hAnsi="宋体" w:cs="宋体"/>
          <w:color w:val="000000"/>
          <w:kern w:val="0"/>
          <w:sz w:val="24"/>
          <w:szCs w:val="24"/>
        </w:rPr>
      </w:pPr>
      <w:r>
        <w:rPr>
          <w:rFonts w:hint="eastAsia" w:ascii="宋体" w:hAnsi="宋体" w:cs="宋体"/>
          <w:spacing w:val="12"/>
          <w:kern w:val="0"/>
          <w:sz w:val="24"/>
          <w:szCs w:val="24"/>
        </w:rPr>
        <w:t>（5）</w:t>
      </w:r>
      <w:r>
        <w:rPr>
          <w:rFonts w:hint="eastAsia" w:ascii="宋体" w:hAnsi="宋体" w:cs="宋体"/>
          <w:color w:val="000000"/>
          <w:kern w:val="0"/>
          <w:sz w:val="24"/>
          <w:szCs w:val="24"/>
          <w:lang w:val="zh-CN"/>
        </w:rPr>
        <w:t>应移交的资产清理</w:t>
      </w:r>
    </w:p>
    <w:p>
      <w:pPr>
        <w:spacing w:line="600" w:lineRule="exact"/>
        <w:ind w:firstLine="482" w:firstLineChars="200"/>
        <w:outlineLvl w:val="3"/>
        <w:rPr>
          <w:rFonts w:ascii="宋体" w:hAnsi="宋体" w:cs="宋体"/>
          <w:b/>
          <w:bCs/>
          <w:sz w:val="24"/>
          <w:szCs w:val="24"/>
        </w:rPr>
      </w:pPr>
      <w:r>
        <w:rPr>
          <w:rFonts w:hint="eastAsia" w:ascii="宋体" w:hAnsi="宋体" w:cs="宋体"/>
          <w:b/>
          <w:bCs/>
          <w:sz w:val="24"/>
          <w:szCs w:val="24"/>
        </w:rPr>
        <w:t>14.2.1.5　竣工决算报表</w:t>
      </w:r>
    </w:p>
    <w:p>
      <w:pPr>
        <w:spacing w:line="600" w:lineRule="exact"/>
        <w:ind w:firstLine="480" w:firstLineChars="200"/>
        <w:rPr>
          <w:rFonts w:ascii="宋体" w:hAnsi="宋体" w:cs="宋体"/>
          <w:sz w:val="24"/>
          <w:szCs w:val="24"/>
        </w:rPr>
      </w:pPr>
      <w:r>
        <w:rPr>
          <w:rFonts w:hint="eastAsia" w:ascii="宋体" w:hAnsi="宋体" w:cs="宋体"/>
          <w:sz w:val="24"/>
          <w:szCs w:val="24"/>
        </w:rPr>
        <w:t>主要包括：项目竣工财务决算报表、竣工财务决算说明书、竣工财务决（结）算审核情况及相关资料。</w:t>
      </w:r>
    </w:p>
    <w:p>
      <w:pPr>
        <w:spacing w:line="600" w:lineRule="exact"/>
        <w:ind w:firstLine="482" w:firstLineChars="200"/>
        <w:outlineLvl w:val="3"/>
        <w:rPr>
          <w:rFonts w:ascii="宋体" w:hAnsi="宋体" w:cs="宋体"/>
          <w:b/>
          <w:bCs/>
          <w:sz w:val="24"/>
          <w:szCs w:val="24"/>
        </w:rPr>
      </w:pPr>
      <w:r>
        <w:rPr>
          <w:rFonts w:hint="eastAsia" w:ascii="宋体" w:hAnsi="宋体" w:cs="宋体"/>
          <w:b/>
          <w:bCs/>
          <w:sz w:val="24"/>
          <w:szCs w:val="24"/>
        </w:rPr>
        <w:t>14.2.1.6　竣工财务决算说明书主要包括以下内容：</w:t>
      </w:r>
    </w:p>
    <w:p>
      <w:pPr>
        <w:spacing w:line="600" w:lineRule="exact"/>
        <w:ind w:firstLine="480" w:firstLineChars="200"/>
        <w:rPr>
          <w:rFonts w:ascii="宋体" w:hAnsi="宋体" w:cs="宋体"/>
          <w:sz w:val="24"/>
          <w:szCs w:val="24"/>
        </w:rPr>
      </w:pPr>
      <w:r>
        <w:rPr>
          <w:rFonts w:hint="eastAsia" w:ascii="宋体" w:hAnsi="宋体" w:cs="宋体"/>
          <w:sz w:val="24"/>
          <w:szCs w:val="24"/>
        </w:rPr>
        <w:t>（1）项目概况；</w:t>
      </w:r>
    </w:p>
    <w:p>
      <w:pPr>
        <w:spacing w:line="600" w:lineRule="exact"/>
        <w:ind w:firstLine="480" w:firstLineChars="200"/>
        <w:rPr>
          <w:rFonts w:ascii="宋体" w:hAnsi="宋体" w:cs="宋体"/>
          <w:sz w:val="24"/>
          <w:szCs w:val="24"/>
        </w:rPr>
      </w:pPr>
      <w:r>
        <w:rPr>
          <w:rFonts w:hint="eastAsia" w:ascii="宋体" w:hAnsi="宋体" w:cs="宋体"/>
          <w:sz w:val="24"/>
          <w:szCs w:val="24"/>
        </w:rPr>
        <w:t>（2）会计账务处理、财产物资清理及债权债务的清偿情况；</w:t>
      </w:r>
    </w:p>
    <w:p>
      <w:pPr>
        <w:spacing w:line="600" w:lineRule="exact"/>
        <w:ind w:firstLine="480" w:firstLineChars="200"/>
        <w:rPr>
          <w:rFonts w:ascii="宋体" w:hAnsi="宋体" w:cs="宋体"/>
          <w:sz w:val="24"/>
          <w:szCs w:val="24"/>
        </w:rPr>
      </w:pPr>
      <w:r>
        <w:rPr>
          <w:rFonts w:hint="eastAsia" w:ascii="宋体" w:hAnsi="宋体" w:cs="宋体"/>
          <w:sz w:val="24"/>
          <w:szCs w:val="24"/>
        </w:rPr>
        <w:t>（3）项目建设资金计划及到位情况，财政资金支出预算、投资计划及到位情况；</w:t>
      </w:r>
    </w:p>
    <w:p>
      <w:pPr>
        <w:spacing w:line="600" w:lineRule="exact"/>
        <w:ind w:firstLine="480" w:firstLineChars="200"/>
        <w:rPr>
          <w:rFonts w:ascii="宋体" w:hAnsi="宋体" w:cs="宋体"/>
          <w:sz w:val="24"/>
          <w:szCs w:val="24"/>
        </w:rPr>
      </w:pPr>
      <w:r>
        <w:rPr>
          <w:rFonts w:hint="eastAsia" w:ascii="宋体" w:hAnsi="宋体" w:cs="宋体"/>
          <w:sz w:val="24"/>
          <w:szCs w:val="24"/>
        </w:rPr>
        <w:t>（4）项目建设资金使用、项目结余资金分配情况；</w:t>
      </w:r>
    </w:p>
    <w:p>
      <w:pPr>
        <w:spacing w:line="600" w:lineRule="exact"/>
        <w:ind w:firstLine="480" w:firstLineChars="200"/>
        <w:rPr>
          <w:rFonts w:ascii="宋体" w:hAnsi="宋体" w:cs="宋体"/>
          <w:sz w:val="24"/>
          <w:szCs w:val="24"/>
        </w:rPr>
      </w:pPr>
      <w:r>
        <w:rPr>
          <w:rFonts w:hint="eastAsia" w:ascii="宋体" w:hAnsi="宋体" w:cs="宋体"/>
          <w:sz w:val="24"/>
          <w:szCs w:val="24"/>
        </w:rPr>
        <w:t>（5）项目概（预）算执行情况及分析，竣工实际完成投资与概算差异及原因分析；</w:t>
      </w:r>
    </w:p>
    <w:p>
      <w:pPr>
        <w:spacing w:line="600" w:lineRule="exact"/>
        <w:ind w:firstLine="480" w:firstLineChars="200"/>
        <w:rPr>
          <w:rFonts w:ascii="宋体" w:hAnsi="宋体" w:cs="宋体"/>
          <w:sz w:val="24"/>
          <w:szCs w:val="24"/>
        </w:rPr>
      </w:pPr>
      <w:r>
        <w:rPr>
          <w:rFonts w:hint="eastAsia" w:ascii="宋体" w:hAnsi="宋体" w:cs="宋体"/>
          <w:sz w:val="24"/>
          <w:szCs w:val="24"/>
        </w:rPr>
        <w:t>（6）尾工工程情况；</w:t>
      </w:r>
    </w:p>
    <w:p>
      <w:pPr>
        <w:spacing w:line="600" w:lineRule="exact"/>
        <w:ind w:firstLine="480" w:firstLineChars="200"/>
        <w:rPr>
          <w:rFonts w:ascii="宋体" w:hAnsi="宋体" w:cs="宋体"/>
          <w:sz w:val="24"/>
          <w:szCs w:val="24"/>
        </w:rPr>
      </w:pPr>
      <w:r>
        <w:rPr>
          <w:rFonts w:hint="eastAsia" w:ascii="宋体" w:hAnsi="宋体" w:cs="宋体"/>
          <w:sz w:val="24"/>
          <w:szCs w:val="24"/>
        </w:rPr>
        <w:t>（7）历次审计、检查、审核、稽察意见及整改落实情况；</w:t>
      </w:r>
    </w:p>
    <w:p>
      <w:pPr>
        <w:spacing w:line="600" w:lineRule="exact"/>
        <w:ind w:firstLine="480" w:firstLineChars="200"/>
        <w:rPr>
          <w:rFonts w:ascii="宋体" w:hAnsi="宋体" w:cs="宋体"/>
          <w:sz w:val="24"/>
          <w:szCs w:val="24"/>
        </w:rPr>
      </w:pPr>
      <w:r>
        <w:rPr>
          <w:rFonts w:hint="eastAsia" w:ascii="宋体" w:hAnsi="宋体" w:cs="宋体"/>
          <w:sz w:val="24"/>
          <w:szCs w:val="24"/>
        </w:rPr>
        <w:t>（8）主要技术经济指标的分析、计算情况；</w:t>
      </w:r>
    </w:p>
    <w:p>
      <w:pPr>
        <w:spacing w:line="600" w:lineRule="exact"/>
        <w:ind w:firstLine="480" w:firstLineChars="200"/>
        <w:rPr>
          <w:rFonts w:ascii="宋体" w:hAnsi="宋体" w:cs="宋体"/>
          <w:sz w:val="24"/>
          <w:szCs w:val="24"/>
        </w:rPr>
      </w:pPr>
      <w:r>
        <w:rPr>
          <w:rFonts w:hint="eastAsia" w:ascii="宋体" w:hAnsi="宋体" w:cs="宋体"/>
          <w:sz w:val="24"/>
          <w:szCs w:val="24"/>
        </w:rPr>
        <w:t>（9）项目管理经验、主要问题和建议；</w:t>
      </w:r>
    </w:p>
    <w:p>
      <w:pPr>
        <w:spacing w:line="600" w:lineRule="exact"/>
        <w:ind w:firstLine="480" w:firstLineChars="200"/>
        <w:rPr>
          <w:rFonts w:ascii="宋体" w:hAnsi="宋体" w:cs="宋体"/>
          <w:sz w:val="24"/>
          <w:szCs w:val="24"/>
        </w:rPr>
      </w:pPr>
      <w:r>
        <w:rPr>
          <w:rFonts w:hint="eastAsia" w:ascii="宋体" w:hAnsi="宋体" w:cs="宋体"/>
          <w:sz w:val="24"/>
          <w:szCs w:val="24"/>
        </w:rPr>
        <w:t>（10）</w:t>
      </w:r>
      <w:r>
        <w:fldChar w:fldCharType="begin"/>
      </w:r>
      <w:r>
        <w:instrText xml:space="preserve"> HYPERLINK "https://baike.baidu.com/item/%E9%A2%84%E5%A4%87%E8%B4%B9?fromModule=lemma_inlink" \t "https://baike.baidu.com/item/%E5%9F%BA%E6%9C%AC%E5%BB%BA%E8%AE%BE%E9%A1%B9%E7%9B%AE%E7%AB%A3%E5%B7%A5%E8%B4%A2%E5%8A%A1%E5%86%B3%E7%AE%97%E7%AE%A1%E7%90%86%E6%9A%82%E8%A1%8C%E5%8A%9E%E6%B3%95/_blank" </w:instrText>
      </w:r>
      <w:r>
        <w:fldChar w:fldCharType="separate"/>
      </w:r>
      <w:r>
        <w:rPr>
          <w:rFonts w:hint="eastAsia" w:ascii="宋体" w:hAnsi="宋体" w:cs="宋体"/>
          <w:sz w:val="24"/>
          <w:szCs w:val="24"/>
        </w:rPr>
        <w:t>预备费</w:t>
      </w:r>
      <w:r>
        <w:rPr>
          <w:rFonts w:hint="eastAsia" w:ascii="宋体" w:hAnsi="宋体" w:cs="宋体"/>
          <w:sz w:val="24"/>
          <w:szCs w:val="24"/>
        </w:rPr>
        <w:fldChar w:fldCharType="end"/>
      </w:r>
      <w:r>
        <w:rPr>
          <w:rFonts w:hint="eastAsia" w:ascii="宋体" w:hAnsi="宋体" w:cs="宋体"/>
          <w:sz w:val="24"/>
          <w:szCs w:val="24"/>
        </w:rPr>
        <w:t>动用情况；</w:t>
      </w:r>
    </w:p>
    <w:p>
      <w:pPr>
        <w:spacing w:line="600" w:lineRule="exact"/>
        <w:ind w:firstLine="480" w:firstLineChars="200"/>
        <w:rPr>
          <w:rFonts w:ascii="宋体" w:hAnsi="宋体" w:cs="宋体"/>
          <w:sz w:val="24"/>
          <w:szCs w:val="24"/>
        </w:rPr>
      </w:pPr>
      <w:r>
        <w:rPr>
          <w:rFonts w:hint="eastAsia" w:ascii="宋体" w:hAnsi="宋体" w:cs="宋体"/>
          <w:sz w:val="24"/>
          <w:szCs w:val="24"/>
        </w:rPr>
        <w:t>（11）项目建设管理制度执行情况、</w:t>
      </w:r>
      <w:r>
        <w:fldChar w:fldCharType="begin"/>
      </w:r>
      <w:r>
        <w:instrText xml:space="preserve"> HYPERLINK "https://baike.baidu.com/item/%E6%94%BF%E5%BA%9C%E9%87%87%E8%B4%AD/2238?fromModule=lemma_inlink" \t "https://baike.baidu.com/item/%E5%9F%BA%E6%9C%AC%E5%BB%BA%E8%AE%BE%E9%A1%B9%E7%9B%AE%E7%AB%A3%E5%B7%A5%E8%B4%A2%E5%8A%A1%E5%86%B3%E7%AE%97%E7%AE%A1%E7%90%86%E6%9A%82%E8%A1%8C%E5%8A%9E%E6%B3%95/_blank" </w:instrText>
      </w:r>
      <w:r>
        <w:fldChar w:fldCharType="separate"/>
      </w:r>
      <w:r>
        <w:rPr>
          <w:rFonts w:hint="eastAsia" w:ascii="宋体" w:hAnsi="宋体" w:cs="宋体"/>
          <w:sz w:val="24"/>
          <w:szCs w:val="24"/>
        </w:rPr>
        <w:t>政府采购</w:t>
      </w:r>
      <w:r>
        <w:rPr>
          <w:rFonts w:hint="eastAsia" w:ascii="宋体" w:hAnsi="宋体" w:cs="宋体"/>
          <w:sz w:val="24"/>
          <w:szCs w:val="24"/>
        </w:rPr>
        <w:fldChar w:fldCharType="end"/>
      </w:r>
      <w:r>
        <w:rPr>
          <w:rFonts w:hint="eastAsia" w:ascii="宋体" w:hAnsi="宋体" w:cs="宋体"/>
          <w:sz w:val="24"/>
          <w:szCs w:val="24"/>
        </w:rPr>
        <w:t>情况、合同履行情况；</w:t>
      </w:r>
    </w:p>
    <w:p>
      <w:pPr>
        <w:spacing w:line="600" w:lineRule="exact"/>
        <w:ind w:firstLine="480" w:firstLineChars="200"/>
        <w:rPr>
          <w:rFonts w:ascii="宋体" w:hAnsi="宋体" w:cs="宋体"/>
          <w:sz w:val="24"/>
          <w:szCs w:val="24"/>
        </w:rPr>
      </w:pPr>
      <w:r>
        <w:rPr>
          <w:rFonts w:hint="eastAsia" w:ascii="宋体" w:hAnsi="宋体" w:cs="宋体"/>
          <w:sz w:val="24"/>
          <w:szCs w:val="24"/>
        </w:rPr>
        <w:t>（12）征地拆迁补偿情况、移民安置情况；</w:t>
      </w:r>
    </w:p>
    <w:p>
      <w:pPr>
        <w:spacing w:line="600" w:lineRule="exact"/>
        <w:ind w:firstLine="480" w:firstLineChars="200"/>
        <w:rPr>
          <w:rFonts w:ascii="宋体" w:hAnsi="宋体" w:cs="宋体"/>
          <w:sz w:val="24"/>
          <w:szCs w:val="24"/>
        </w:rPr>
      </w:pPr>
      <w:r>
        <w:rPr>
          <w:rFonts w:hint="eastAsia" w:ascii="宋体" w:hAnsi="宋体" w:cs="宋体"/>
          <w:sz w:val="24"/>
          <w:szCs w:val="24"/>
        </w:rPr>
        <w:t>（13）需说明的其他事项。</w:t>
      </w:r>
    </w:p>
    <w:p>
      <w:pPr>
        <w:spacing w:line="600" w:lineRule="exact"/>
        <w:ind w:firstLine="482" w:firstLineChars="200"/>
        <w:outlineLvl w:val="3"/>
        <w:rPr>
          <w:rFonts w:ascii="宋体" w:hAnsi="宋体" w:cs="宋体"/>
          <w:b/>
          <w:bCs/>
          <w:sz w:val="24"/>
          <w:szCs w:val="24"/>
        </w:rPr>
      </w:pPr>
      <w:r>
        <w:rPr>
          <w:rFonts w:hint="eastAsia" w:ascii="宋体" w:hAnsi="宋体" w:cs="宋体"/>
          <w:b/>
          <w:bCs/>
          <w:sz w:val="24"/>
          <w:szCs w:val="24"/>
        </w:rPr>
        <w:t>14.2.1.7　竣工财务决算报审</w:t>
      </w:r>
    </w:p>
    <w:p>
      <w:pPr>
        <w:spacing w:line="600" w:lineRule="exact"/>
        <w:ind w:firstLine="480" w:firstLineChars="200"/>
        <w:rPr>
          <w:rFonts w:ascii="宋体" w:hAnsi="宋体" w:cs="宋体"/>
          <w:sz w:val="24"/>
          <w:szCs w:val="24"/>
        </w:rPr>
      </w:pPr>
      <w:r>
        <w:rPr>
          <w:rFonts w:hint="eastAsia" w:ascii="宋体" w:hAnsi="宋体" w:cs="宋体"/>
          <w:sz w:val="24"/>
          <w:szCs w:val="24"/>
        </w:rPr>
        <w:t>中央项目竣工财务决算，由财政部制定统一的审核批复管理制度和操作规程。中央项目主管部门本级以及不向财政部报送年度部门决算的中央单位的项目竣工财务决算，由财政部批复；其他中央项目竣工财务决算，由中央项目主管部门负责批复，报财政部备案。国家另有规定的，从其规定。</w:t>
      </w:r>
    </w:p>
    <w:p>
      <w:pPr>
        <w:autoSpaceDE w:val="0"/>
        <w:spacing w:line="600" w:lineRule="exact"/>
        <w:ind w:firstLine="482" w:firstLineChars="200"/>
        <w:outlineLvl w:val="2"/>
        <w:rPr>
          <w:rFonts w:ascii="宋体" w:hAnsi="宋体" w:cs="宋体"/>
          <w:b/>
          <w:bCs/>
          <w:sz w:val="24"/>
          <w:szCs w:val="24"/>
        </w:rPr>
      </w:pPr>
      <w:r>
        <w:rPr>
          <w:rFonts w:hint="eastAsia" w:ascii="宋体" w:hAnsi="宋体" w:cs="宋体"/>
          <w:b/>
          <w:bCs/>
          <w:sz w:val="24"/>
          <w:szCs w:val="24"/>
        </w:rPr>
        <w:t>14.2.2</w:t>
      </w:r>
      <w:r>
        <w:rPr>
          <w:rFonts w:hint="eastAsia" w:ascii="宋体" w:hAnsi="宋体" w:cs="宋体"/>
          <w:b/>
          <w:bCs/>
          <w:sz w:val="24"/>
          <w:szCs w:val="24"/>
          <w:lang w:val="en-US" w:eastAsia="zh-CN"/>
        </w:rPr>
        <w:t xml:space="preserve">  </w:t>
      </w:r>
      <w:r>
        <w:rPr>
          <w:rFonts w:hint="eastAsia" w:ascii="宋体" w:hAnsi="宋体" w:cs="宋体"/>
          <w:b/>
          <w:bCs/>
          <w:sz w:val="24"/>
          <w:szCs w:val="24"/>
        </w:rPr>
        <w:t>竣工财务决算审核</w:t>
      </w:r>
    </w:p>
    <w:p>
      <w:pPr>
        <w:spacing w:line="6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审核时应当重点审查以下内容</w:t>
      </w:r>
      <w:r>
        <w:rPr>
          <w:rFonts w:hint="eastAsia" w:ascii="宋体" w:hAnsi="宋体" w:cs="宋体"/>
          <w:sz w:val="24"/>
          <w:szCs w:val="24"/>
          <w:lang w:eastAsia="zh-CN"/>
        </w:rPr>
        <w:t>：</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工程价款结算是否准确，是否按照合同约定和国家有关规定进行，有无多算和重复计算工程量、高估冒算建筑材料价格现象；</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待摊费用支出及其分摊是否合理、正确；</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项目是否按照批准的概算（预）算内容实施，有无超标准、超规模、超概（预）算建设现象；</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项目资金是否全部到位，核算是否规范，资金使用是否合理，有无挤占、挪用现象；</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（5）</w:t>
      </w:r>
      <w:r>
        <w:rPr>
          <w:rFonts w:hint="eastAsia" w:ascii="宋体" w:hAnsi="宋体" w:cs="宋体"/>
          <w:sz w:val="24"/>
          <w:szCs w:val="24"/>
        </w:rPr>
        <w:t>项目形成资产是否全面反映，计价是否准确，资产接受单位是否落实；</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（6）</w:t>
      </w:r>
      <w:r>
        <w:rPr>
          <w:rFonts w:hint="eastAsia" w:ascii="宋体" w:hAnsi="宋体" w:cs="宋体"/>
          <w:sz w:val="24"/>
          <w:szCs w:val="24"/>
        </w:rPr>
        <w:t>项目在建设过程中历次检查和审计所提的重大问题是否已经整改落实；</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（7）</w:t>
      </w:r>
      <w:r>
        <w:rPr>
          <w:rFonts w:hint="eastAsia" w:ascii="宋体" w:hAnsi="宋体" w:cs="宋体"/>
          <w:sz w:val="24"/>
          <w:szCs w:val="24"/>
        </w:rPr>
        <w:t>待核销基建支出和转出投资有无依据，是否合理；</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（8）</w:t>
      </w:r>
      <w:r>
        <w:rPr>
          <w:rFonts w:hint="eastAsia" w:ascii="宋体" w:hAnsi="宋体" w:cs="宋体"/>
          <w:sz w:val="24"/>
          <w:szCs w:val="24"/>
        </w:rPr>
        <w:t>竣工财务决算报表所填列的数据是否完整，表间勾稽关系是否清晰、正确；</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（9）</w:t>
      </w:r>
      <w:r>
        <w:rPr>
          <w:rFonts w:hint="eastAsia" w:ascii="宋体" w:hAnsi="宋体" w:cs="宋体"/>
          <w:sz w:val="24"/>
          <w:szCs w:val="24"/>
        </w:rPr>
        <w:t>尾工工程及预留费用是否控制在概算确定的范围内，预留的金额和比例是否合理；</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（10）</w:t>
      </w:r>
      <w:r>
        <w:rPr>
          <w:rFonts w:hint="eastAsia" w:ascii="宋体" w:hAnsi="宋体" w:cs="宋体"/>
          <w:sz w:val="24"/>
          <w:szCs w:val="24"/>
        </w:rPr>
        <w:t>项目建设是否履行基本建设程序，是否符合国家有关建设管理制度要求等；</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（11）</w:t>
      </w:r>
      <w:r>
        <w:rPr>
          <w:rFonts w:hint="eastAsia" w:ascii="宋体" w:hAnsi="宋体" w:cs="宋体"/>
          <w:sz w:val="24"/>
          <w:szCs w:val="24"/>
        </w:rPr>
        <w:t>决算的内容和格式是否符合国家有关规定；</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（12）</w:t>
      </w:r>
      <w:r>
        <w:rPr>
          <w:rFonts w:hint="eastAsia" w:ascii="宋体" w:hAnsi="宋体" w:cs="宋体"/>
          <w:sz w:val="24"/>
          <w:szCs w:val="24"/>
        </w:rPr>
        <w:t>决算资料报送是否完整、决算数据间是否存在错误。</w:t>
      </w:r>
    </w:p>
    <w:p>
      <w:pPr>
        <w:autoSpaceDE w:val="0"/>
        <w:spacing w:line="600" w:lineRule="exact"/>
        <w:ind w:firstLine="482" w:firstLineChars="200"/>
        <w:outlineLvl w:val="2"/>
        <w:rPr>
          <w:rFonts w:ascii="宋体" w:hAnsi="宋体" w:cs="宋体"/>
          <w:b/>
          <w:bCs/>
          <w:sz w:val="24"/>
          <w:szCs w:val="24"/>
        </w:rPr>
      </w:pPr>
      <w:r>
        <w:rPr>
          <w:rFonts w:hint="eastAsia" w:ascii="宋体" w:hAnsi="宋体" w:cs="宋体"/>
          <w:b/>
          <w:bCs/>
          <w:sz w:val="24"/>
          <w:szCs w:val="24"/>
        </w:rPr>
        <w:t>14.2.3</w:t>
      </w:r>
      <w:r>
        <w:rPr>
          <w:rFonts w:hint="eastAsia" w:ascii="宋体" w:hAnsi="宋体" w:cs="宋体"/>
          <w:b/>
          <w:bCs/>
          <w:sz w:val="24"/>
          <w:szCs w:val="24"/>
          <w:lang w:val="en-US" w:eastAsia="zh-CN"/>
        </w:rPr>
        <w:t xml:space="preserve">  </w:t>
      </w:r>
      <w:r>
        <w:rPr>
          <w:rFonts w:hint="eastAsia" w:ascii="宋体" w:hAnsi="宋体" w:cs="宋体"/>
          <w:b/>
          <w:bCs/>
          <w:sz w:val="24"/>
          <w:szCs w:val="24"/>
        </w:rPr>
        <w:t>竣工决算资产交付</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项目竣工验收合格后应当及时办理资产交付使用手续，并依据批复的项目竣工财务决算进行账务调整。</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项目竣工验收合格后，将形成的资产交付或者转交生产使用单位,付使用的资产包括固定资产、流动资产、无形资产等。</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非经营性项目发生的江河清障疏浚、航道整治、飞播造林、退耕还林(草)、封山(沙)育林(草)、水土保持、城市绿化、毁损道路修复、护坡及清理等不能形成资产的支出，以及项目未被批准、项目取消和项目报废前已发生的支出，作为待核销基建支出处理；形成资产产权归属本单位的，计入交付使用资产价值；形成资产产权不归属本单位的，作为转出投资处理。</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（4）</w:t>
      </w:r>
      <w:r>
        <w:rPr>
          <w:rFonts w:hint="eastAsia" w:ascii="宋体" w:hAnsi="宋体" w:cs="宋体"/>
          <w:sz w:val="24"/>
          <w:szCs w:val="24"/>
        </w:rPr>
        <w:t>非经营性项目发生的农村沼气工程、农村安全饮水工程、农村危房改造工程、游牧民定居工程、渔民上岸工程等涉及家庭或者个人的支出，形成资产产权归属家庭或者个人的，作为待核销基建支出处理；形成资产产权归属本单位的，计入交付使用资产价值；形成资产产权归属其他单位的，作为转出投资处理。</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（5）</w:t>
      </w:r>
      <w:r>
        <w:rPr>
          <w:rFonts w:hint="eastAsia" w:ascii="宋体" w:hAnsi="宋体" w:cs="宋体"/>
          <w:sz w:val="24"/>
          <w:szCs w:val="24"/>
        </w:rPr>
        <w:t>非经营性项目为项目配套建设的专用设施，包括专用道路、专用通讯设施、专用电力设施、地下管道等，产权归属本单位的，计入交付使用资产价值；产权不归属本单位的，作为转出投资处理。</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（6）</w:t>
      </w:r>
      <w:r>
        <w:rPr>
          <w:rFonts w:hint="eastAsia" w:ascii="宋体" w:hAnsi="宋体" w:cs="宋体"/>
          <w:sz w:val="24"/>
          <w:szCs w:val="24"/>
        </w:rPr>
        <w:t>非经营性项目移民安置补偿中由项目建设单位负责建设并形成的实物资产，产权归属集体或者单位的，作为转出投资处理；产权归属移民的，作为待核销基建支出处理。</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（7）</w:t>
      </w:r>
      <w:r>
        <w:rPr>
          <w:rFonts w:hint="eastAsia" w:ascii="宋体" w:hAnsi="宋体" w:cs="宋体"/>
          <w:sz w:val="24"/>
          <w:szCs w:val="24"/>
        </w:rPr>
        <w:t>经营性项目发生的项目取消和报废等不能形成资产的支出，以及设备采购和系统集成（软件）中包含的交付使用后运行维护等费用，按照国家财务、会计制度的有关规定处理。</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（8）</w:t>
      </w:r>
      <w:r>
        <w:rPr>
          <w:rFonts w:hint="eastAsia" w:ascii="宋体" w:hAnsi="宋体" w:cs="宋体"/>
          <w:sz w:val="24"/>
          <w:szCs w:val="24"/>
        </w:rPr>
        <w:t>经营性项目为项目配套建设的专用设施，包括专用铁路线、专用道路、专用通讯设施、专用电力设施、地下管道、专用码头等，项目建设单位应当与有关部门明确产权关系，并按照国家财务、会计制度的有关规定处理。</w:t>
      </w:r>
    </w:p>
    <w:p>
      <w:pPr>
        <w:spacing w:line="600" w:lineRule="exact"/>
        <w:ind w:firstLine="482" w:firstLineChars="200"/>
        <w:outlineLvl w:val="2"/>
        <w:rPr>
          <w:rFonts w:hint="eastAsia" w:ascii="宋体" w:hAnsi="宋体" w:eastAsia="宋体" w:cs="宋体"/>
          <w:b/>
          <w:bCs/>
          <w:sz w:val="24"/>
          <w:szCs w:val="24"/>
          <w:lang w:val="en-US" w:eastAsia="zh-CN"/>
        </w:rPr>
      </w:pPr>
      <w:r>
        <w:rPr>
          <w:rFonts w:hint="eastAsia" w:ascii="宋体" w:hAnsi="宋体" w:cs="宋体"/>
          <w:b/>
          <w:bCs/>
          <w:sz w:val="24"/>
          <w:szCs w:val="24"/>
        </w:rPr>
        <w:t>14.2.4</w:t>
      </w:r>
      <w:r>
        <w:rPr>
          <w:rFonts w:hint="eastAsia" w:ascii="宋体" w:hAnsi="宋体" w:cs="宋体"/>
          <w:b/>
          <w:bCs/>
          <w:sz w:val="24"/>
          <w:szCs w:val="24"/>
          <w:lang w:val="en-US" w:eastAsia="zh-CN"/>
        </w:rPr>
        <w:t xml:space="preserve">  </w:t>
      </w:r>
      <w:r>
        <w:rPr>
          <w:rFonts w:hint="eastAsia" w:ascii="宋体" w:hAnsi="宋体" w:cs="宋体"/>
          <w:b/>
          <w:bCs/>
          <w:sz w:val="24"/>
          <w:szCs w:val="24"/>
        </w:rPr>
        <w:t>竣工决算结余资</w:t>
      </w:r>
      <w:r>
        <w:rPr>
          <w:rFonts w:hint="eastAsia" w:ascii="宋体" w:hAnsi="宋体" w:cs="宋体"/>
          <w:b/>
          <w:bCs/>
          <w:sz w:val="24"/>
          <w:szCs w:val="24"/>
          <w:lang w:eastAsia="zh-CN"/>
        </w:rPr>
        <w:t>金</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（1）</w:t>
      </w:r>
      <w:r>
        <w:rPr>
          <w:rFonts w:hint="eastAsia" w:ascii="宋体" w:hAnsi="宋体" w:cs="宋体"/>
          <w:sz w:val="24"/>
          <w:szCs w:val="24"/>
        </w:rPr>
        <w:t>结余资金是指项目竣工结余的建设资金，不包括工程抵扣的增值税进项税额资金。</w:t>
      </w:r>
    </w:p>
    <w:p>
      <w:pPr>
        <w:widowControl/>
        <w:spacing w:line="600" w:lineRule="exact"/>
        <w:ind w:firstLine="528" w:firstLineChars="200"/>
        <w:jc w:val="left"/>
        <w:rPr>
          <w:rFonts w:ascii="宋体" w:hAnsi="宋体" w:cs="宋体"/>
          <w:sz w:val="24"/>
          <w:szCs w:val="24"/>
        </w:rPr>
      </w:pPr>
      <w:r>
        <w:rPr>
          <w:rFonts w:hint="eastAsia" w:ascii="宋体" w:hAnsi="宋体" w:cs="宋体"/>
          <w:spacing w:val="12"/>
          <w:kern w:val="0"/>
          <w:sz w:val="24"/>
          <w:szCs w:val="24"/>
        </w:rPr>
        <w:t>（2）</w:t>
      </w:r>
      <w:r>
        <w:rPr>
          <w:rFonts w:hint="eastAsia" w:ascii="宋体" w:hAnsi="宋体" w:cs="宋体"/>
          <w:sz w:val="24"/>
          <w:szCs w:val="24"/>
        </w:rPr>
        <w:t>经营性项目结余资金，转入单位的相关资产。非经营性项目结余资金，首先用于归还项目贷款。如有结余，按照项目资金来源属于财政资金的部分，应当在项目竣工验收合格后3个月内，按照预算管理制度有关规定收回财政。</w:t>
      </w:r>
    </w:p>
    <w:p>
      <w:pPr>
        <w:spacing w:line="600" w:lineRule="exact"/>
        <w:ind w:firstLine="528" w:firstLineChars="200"/>
        <w:rPr>
          <w:rFonts w:ascii="宋体" w:hAnsi="宋体" w:cs="宋体"/>
          <w:sz w:val="24"/>
          <w:szCs w:val="24"/>
        </w:rPr>
      </w:pPr>
      <w:r>
        <w:rPr>
          <w:rFonts w:hint="eastAsia" w:ascii="宋体" w:hAnsi="宋体" w:cs="宋体"/>
          <w:spacing w:val="12"/>
          <w:kern w:val="0"/>
          <w:sz w:val="24"/>
          <w:szCs w:val="24"/>
        </w:rPr>
        <w:t>（3）</w:t>
      </w:r>
      <w:r>
        <w:rPr>
          <w:rFonts w:hint="eastAsia" w:ascii="宋体" w:hAnsi="宋体" w:cs="宋体"/>
          <w:sz w:val="24"/>
          <w:szCs w:val="24"/>
        </w:rPr>
        <w:t>项目终止、报废或者未按照批准的建设内容建设形成的剩余建设资金中，按照项目实际资金来源比例确认的财政资金应当收回财政。</w:t>
      </w:r>
    </w:p>
    <w:p>
      <w:pPr>
        <w:spacing w:line="600" w:lineRule="exact"/>
        <w:ind w:firstLine="482" w:firstLineChars="200"/>
        <w:outlineLvl w:val="1"/>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14.3</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 xml:space="preserve"> 咨询人的作用与责任</w:t>
      </w:r>
    </w:p>
    <w:p>
      <w:pPr>
        <w:spacing w:line="600" w:lineRule="exact"/>
        <w:ind w:firstLine="480" w:firstLineChars="200"/>
        <w:rPr>
          <w:rFonts w:hint="eastAsia" w:ascii="宋体" w:hAnsi="宋体" w:cs="宋体"/>
          <w:sz w:val="24"/>
          <w:szCs w:val="24"/>
          <w:lang w:eastAsia="zh-CN"/>
        </w:rPr>
      </w:pPr>
      <w:r>
        <w:rPr>
          <w:rFonts w:hint="eastAsia" w:ascii="宋体" w:hAnsi="宋体" w:cs="宋体"/>
          <w:sz w:val="24"/>
          <w:szCs w:val="24"/>
        </w:rPr>
        <w:t>工程竣工结算是对工程投资进行控制的最后一个环节，工程财务决算是指汇总</w:t>
      </w:r>
      <w:r>
        <w:rPr>
          <w:rFonts w:hint="eastAsia" w:ascii="宋体" w:hAnsi="宋体" w:cs="宋体"/>
          <w:sz w:val="24"/>
          <w:szCs w:val="24"/>
          <w:lang w:eastAsia="zh-CN"/>
        </w:rPr>
        <w:t>全过程全要素</w:t>
      </w:r>
      <w:r>
        <w:rPr>
          <w:rFonts w:hint="eastAsia" w:ascii="宋体" w:hAnsi="宋体" w:cs="宋体"/>
          <w:sz w:val="24"/>
          <w:szCs w:val="24"/>
        </w:rPr>
        <w:t>工程建设成本，将在建工程转为固定资产</w:t>
      </w:r>
      <w:r>
        <w:rPr>
          <w:rFonts w:hint="eastAsia" w:ascii="宋体" w:hAnsi="宋体" w:cs="宋体"/>
          <w:sz w:val="24"/>
          <w:szCs w:val="24"/>
          <w:lang w:eastAsia="zh-CN"/>
        </w:rPr>
        <w:t>的重要阶段，咨询人应站在审计与评价的视野，发挥专业的作用，承担咨询服务的责任。</w:t>
      </w:r>
    </w:p>
    <w:p>
      <w:pPr>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 对比分析建成项目与发包人要求及其设计文件的一致性等，是否实现了发包人的建设意图。</w:t>
      </w:r>
    </w:p>
    <w:p>
      <w:pPr>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 检查建设项目的报批报建情况;</w:t>
      </w:r>
    </w:p>
    <w:p>
      <w:pPr>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 检查建设项目的资金来源是否落实到位、是否合理、是否专户存储；</w:t>
      </w:r>
    </w:p>
    <w:p>
      <w:pPr>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 检查招标投标法律法规的落实情况；</w:t>
      </w:r>
    </w:p>
    <w:p>
      <w:pPr>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 工程质量与数量情况；</w:t>
      </w:r>
    </w:p>
    <w:p>
      <w:pPr>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6 现场勘察情况；</w:t>
      </w:r>
    </w:p>
    <w:p>
      <w:pPr>
        <w:spacing w:line="6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7 检查经济合同履约情况，汇总前期决策阶段、招投标阶段、勘察设计阶段、实施阶段等的建设成本，研究与判断项目投资是否“超概”。分析“超概”原因及处理办法；</w:t>
      </w:r>
    </w:p>
    <w:p>
      <w:pPr>
        <w:spacing w:line="6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8 其他委托事项。</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咨询人必将全方位全过程地参与到工程造价管理中来，从项目投资决策阶段开始，至工程后评价阶段结束，</w:t>
      </w:r>
      <w:r>
        <w:rPr>
          <w:rFonts w:hint="eastAsia" w:ascii="宋体" w:hAnsi="宋体" w:cs="宋体"/>
          <w:sz w:val="24"/>
          <w:szCs w:val="24"/>
          <w:lang w:eastAsia="zh-CN"/>
        </w:rPr>
        <w:t>咨询</w:t>
      </w:r>
      <w:r>
        <w:rPr>
          <w:rFonts w:hint="eastAsia" w:ascii="宋体" w:hAnsi="宋体" w:cs="宋体"/>
          <w:sz w:val="24"/>
          <w:szCs w:val="24"/>
        </w:rPr>
        <w:t>服务的</w:t>
      </w:r>
      <w:r>
        <w:rPr>
          <w:rFonts w:hint="eastAsia" w:ascii="宋体" w:hAnsi="宋体" w:cs="宋体"/>
          <w:sz w:val="24"/>
          <w:szCs w:val="24"/>
          <w:lang w:eastAsia="zh-CN"/>
        </w:rPr>
        <w:t>专业</w:t>
      </w:r>
      <w:r>
        <w:rPr>
          <w:rFonts w:hint="eastAsia" w:ascii="宋体" w:hAnsi="宋体" w:cs="宋体"/>
          <w:sz w:val="24"/>
          <w:szCs w:val="24"/>
        </w:rPr>
        <w:t>面将逐步扩大，咨询深度必将逐步加深，</w:t>
      </w:r>
      <w:r>
        <w:rPr>
          <w:rFonts w:hint="eastAsia" w:ascii="宋体" w:hAnsi="宋体" w:cs="宋体"/>
          <w:sz w:val="24"/>
          <w:szCs w:val="24"/>
          <w:lang w:eastAsia="zh-CN"/>
        </w:rPr>
        <w:t>责任与业绩并重，是</w:t>
      </w:r>
      <w:r>
        <w:rPr>
          <w:rFonts w:hint="eastAsia" w:ascii="宋体" w:hAnsi="宋体" w:cs="宋体"/>
          <w:sz w:val="24"/>
          <w:szCs w:val="24"/>
        </w:rPr>
        <w:t>咨询</w:t>
      </w:r>
      <w:r>
        <w:rPr>
          <w:rFonts w:hint="eastAsia" w:ascii="宋体" w:hAnsi="宋体" w:cs="宋体"/>
          <w:sz w:val="24"/>
          <w:szCs w:val="24"/>
          <w:lang w:eastAsia="zh-CN"/>
        </w:rPr>
        <w:t>高</w:t>
      </w:r>
      <w:r>
        <w:rPr>
          <w:rFonts w:hint="eastAsia" w:ascii="宋体" w:hAnsi="宋体" w:cs="宋体"/>
          <w:sz w:val="24"/>
          <w:szCs w:val="24"/>
        </w:rPr>
        <w:t>质量</w:t>
      </w:r>
      <w:r>
        <w:rPr>
          <w:rFonts w:hint="eastAsia" w:ascii="宋体" w:hAnsi="宋体" w:cs="宋体"/>
          <w:sz w:val="24"/>
          <w:szCs w:val="24"/>
          <w:lang w:eastAsia="zh-CN"/>
        </w:rPr>
        <w:t>发展的</w:t>
      </w:r>
      <w:r>
        <w:rPr>
          <w:rFonts w:hint="eastAsia" w:ascii="宋体" w:hAnsi="宋体" w:cs="宋体"/>
          <w:sz w:val="24"/>
          <w:szCs w:val="24"/>
        </w:rPr>
        <w:t>必</w:t>
      </w:r>
      <w:r>
        <w:rPr>
          <w:rFonts w:hint="eastAsia" w:ascii="宋体" w:hAnsi="宋体" w:cs="宋体"/>
          <w:sz w:val="24"/>
          <w:szCs w:val="24"/>
          <w:lang w:eastAsia="zh-CN"/>
        </w:rPr>
        <w:t>经之路</w:t>
      </w:r>
      <w:r>
        <w:rPr>
          <w:rFonts w:hint="eastAsia" w:ascii="宋体" w:hAnsi="宋体" w:cs="宋体"/>
          <w:sz w:val="24"/>
          <w:szCs w:val="24"/>
        </w:rPr>
        <w:t>。</w:t>
      </w:r>
    </w:p>
    <w:p>
      <w:pPr>
        <w:autoSpaceDE w:val="0"/>
        <w:spacing w:line="600" w:lineRule="exact"/>
        <w:jc w:val="center"/>
        <w:outlineLvl w:val="0"/>
        <w:rPr>
          <w:rFonts w:hint="eastAsia" w:ascii="宋体" w:hAnsi="宋体" w:cs="宋体"/>
          <w:b/>
          <w:bCs/>
          <w:sz w:val="28"/>
          <w:szCs w:val="28"/>
        </w:rPr>
      </w:pPr>
      <w:bookmarkStart w:id="44" w:name="_Toc29173"/>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autoSpaceDE w:val="0"/>
        <w:spacing w:line="600" w:lineRule="exact"/>
        <w:jc w:val="center"/>
        <w:outlineLvl w:val="0"/>
        <w:rPr>
          <w:rFonts w:hint="eastAsia" w:ascii="宋体" w:hAnsi="宋体" w:cs="宋体"/>
          <w:b/>
          <w:bCs/>
          <w:sz w:val="28"/>
          <w:szCs w:val="28"/>
        </w:rPr>
      </w:pPr>
    </w:p>
    <w:p>
      <w:pPr>
        <w:numPr>
          <w:ilvl w:val="0"/>
          <w:numId w:val="13"/>
        </w:numPr>
        <w:autoSpaceDE w:val="0"/>
        <w:spacing w:line="600" w:lineRule="exact"/>
        <w:ind w:left="0" w:leftChars="0" w:firstLine="0" w:firstLineChars="0"/>
        <w:jc w:val="center"/>
        <w:outlineLvl w:val="0"/>
        <w:rPr>
          <w:rFonts w:hint="eastAsia" w:ascii="宋体" w:hAnsi="宋体" w:cs="宋体"/>
          <w:b/>
          <w:bCs/>
          <w:sz w:val="28"/>
          <w:szCs w:val="28"/>
        </w:rPr>
      </w:pPr>
      <w:r>
        <w:rPr>
          <w:rFonts w:hint="eastAsia" w:ascii="宋体" w:hAnsi="宋体" w:cs="宋体"/>
          <w:b/>
          <w:bCs/>
          <w:sz w:val="28"/>
          <w:szCs w:val="28"/>
          <w:lang w:val="en-US" w:eastAsia="zh-CN"/>
        </w:rPr>
        <w:t xml:space="preserve"> </w:t>
      </w:r>
      <w:r>
        <w:rPr>
          <w:rFonts w:hint="eastAsia" w:ascii="宋体" w:hAnsi="宋体" w:cs="宋体"/>
          <w:b/>
          <w:bCs/>
          <w:sz w:val="28"/>
          <w:szCs w:val="28"/>
        </w:rPr>
        <w:t>项目后评价（若服务合同约定）</w:t>
      </w:r>
      <w:bookmarkEnd w:id="44"/>
    </w:p>
    <w:p>
      <w:pPr>
        <w:autoSpaceDE w:val="0"/>
        <w:spacing w:line="600" w:lineRule="exact"/>
        <w:jc w:val="center"/>
        <w:outlineLvl w:val="0"/>
        <w:rPr>
          <w:rFonts w:hint="eastAsia" w:ascii="宋体" w:hAnsi="宋体" w:cs="宋体"/>
          <w:b/>
          <w:bCs/>
          <w:sz w:val="28"/>
          <w:szCs w:val="28"/>
        </w:rPr>
      </w:pPr>
    </w:p>
    <w:p>
      <w:pPr>
        <w:pStyle w:val="32"/>
        <w:widowControl/>
        <w:spacing w:before="0" w:beforeAutospacing="0" w:after="226" w:afterAutospacing="0" w:line="600" w:lineRule="exact"/>
        <w:ind w:firstLine="482" w:firstLineChars="200"/>
        <w:rPr>
          <w:rFonts w:ascii="宋体" w:hAnsi="宋体" w:cs="宋体"/>
          <w:b/>
          <w:bCs/>
          <w:highlight w:val="none"/>
          <w:shd w:val="clear" w:color="auto" w:fill="FFFFFF"/>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1</w:t>
      </w:r>
      <w:r>
        <w:rPr>
          <w:rFonts w:hint="eastAsia" w:ascii="宋体" w:hAnsi="宋体" w:cs="宋体"/>
          <w:b/>
          <w:bCs/>
          <w:highlight w:val="none"/>
          <w:shd w:val="clear" w:color="auto" w:fill="FFFFFF"/>
        </w:rPr>
        <w:t xml:space="preserve"> </w:t>
      </w:r>
      <w:r>
        <w:rPr>
          <w:rFonts w:hint="eastAsia" w:ascii="宋体" w:hAnsi="宋体" w:cs="宋体"/>
          <w:b/>
          <w:bCs/>
          <w:highlight w:val="none"/>
          <w:shd w:val="clear" w:color="auto" w:fill="FFFFFF"/>
          <w:lang w:val="en-US" w:eastAsia="zh-CN"/>
        </w:rPr>
        <w:t xml:space="preserve"> </w:t>
      </w:r>
      <w:r>
        <w:rPr>
          <w:rFonts w:hint="eastAsia" w:ascii="宋体" w:hAnsi="宋体" w:cs="宋体"/>
          <w:b/>
          <w:bCs/>
          <w:highlight w:val="none"/>
          <w:shd w:val="clear" w:color="auto" w:fill="FFFFFF"/>
        </w:rPr>
        <w:t>项目后评价的概念</w:t>
      </w:r>
    </w:p>
    <w:p>
      <w:pPr>
        <w:pStyle w:val="32"/>
        <w:widowControl/>
        <w:spacing w:before="0" w:beforeAutospacing="0" w:after="226" w:afterAutospacing="0" w:line="600" w:lineRule="exact"/>
        <w:ind w:firstLine="480" w:firstLineChars="200"/>
        <w:rPr>
          <w:rFonts w:ascii="宋体" w:hAnsi="宋体" w:cs="宋体"/>
        </w:rPr>
      </w:pPr>
      <w:r>
        <w:rPr>
          <w:rFonts w:hint="eastAsia" w:ascii="宋体" w:hAnsi="宋体" w:cs="宋体"/>
          <w:shd w:val="clear" w:color="auto" w:fill="FFFFFF"/>
        </w:rPr>
        <w:t>是指对已竣工并投入使用或运营一定时间的项目进行项目实施过程、效益、影响、目标和持续性等所进行的全面的、系统的、客观的分析和总结。通过对项目实施过程、结果及其影响进行调查研究和全面系统回顾，与项目决策时确定的目标以及技术、经济、环境、社会指标进行对比，找出差别和变化，分析原因，总结经验，汲取教训，得到启示，提出对策建议，并通过及时有效的信息反馈，改善和指导新一轮的投资管理和决策，达到提高投资效益的目的。</w:t>
      </w:r>
    </w:p>
    <w:p>
      <w:pPr>
        <w:pStyle w:val="32"/>
        <w:widowControl/>
        <w:spacing w:before="0" w:beforeAutospacing="0" w:after="226" w:afterAutospacing="0" w:line="600" w:lineRule="exact"/>
        <w:ind w:firstLine="420"/>
        <w:rPr>
          <w:rStyle w:val="38"/>
          <w:rFonts w:hint="eastAsia" w:ascii="宋体" w:hAnsi="宋体" w:cs="宋体"/>
          <w:bCs/>
          <w:highlight w:val="none"/>
          <w:shd w:val="clear" w:color="auto" w:fill="FFFFFF"/>
        </w:rPr>
      </w:pPr>
      <w:r>
        <w:rPr>
          <w:rStyle w:val="38"/>
          <w:rFonts w:hint="eastAsia" w:ascii="宋体" w:hAnsi="宋体" w:cs="宋体"/>
          <w:bCs/>
          <w:highlight w:val="none"/>
          <w:shd w:val="clear" w:color="auto" w:fill="FFFFFF"/>
        </w:rPr>
        <w:t>15.</w:t>
      </w:r>
      <w:r>
        <w:rPr>
          <w:rStyle w:val="38"/>
          <w:rFonts w:hint="eastAsia" w:ascii="宋体" w:hAnsi="宋体" w:cs="宋体"/>
          <w:bCs/>
          <w:highlight w:val="none"/>
          <w:shd w:val="clear" w:color="auto" w:fill="FFFFFF"/>
          <w:lang w:val="en-US" w:eastAsia="zh-CN"/>
        </w:rPr>
        <w:t xml:space="preserve">2  </w:t>
      </w:r>
      <w:r>
        <w:rPr>
          <w:rStyle w:val="38"/>
          <w:rFonts w:hint="eastAsia" w:ascii="宋体" w:hAnsi="宋体" w:cs="宋体"/>
          <w:bCs/>
          <w:highlight w:val="none"/>
          <w:shd w:val="clear" w:color="auto" w:fill="FFFFFF"/>
        </w:rPr>
        <w:t>项目后评价的意义</w:t>
      </w:r>
    </w:p>
    <w:p>
      <w:pPr>
        <w:pStyle w:val="32"/>
        <w:widowControl/>
        <w:spacing w:before="0" w:beforeAutospacing="0" w:after="226" w:afterAutospacing="0" w:line="600" w:lineRule="exact"/>
        <w:ind w:firstLine="420"/>
        <w:rPr>
          <w:rFonts w:hint="eastAsia" w:ascii="宋体" w:hAnsi="宋体" w:cs="宋体"/>
          <w:shd w:val="clear" w:color="auto" w:fill="FFFFFF"/>
          <w:lang w:eastAsia="zh-CN"/>
        </w:rPr>
      </w:pPr>
      <w:r>
        <w:rPr>
          <w:rFonts w:hint="eastAsia" w:ascii="宋体" w:hAnsi="宋体" w:cs="宋体"/>
          <w:b/>
          <w:bCs/>
          <w:shd w:val="clear" w:color="auto" w:fill="FFFFFF"/>
          <w:lang w:val="en-US" w:eastAsia="zh-CN"/>
        </w:rPr>
        <w:t xml:space="preserve">1  </w:t>
      </w:r>
      <w:r>
        <w:rPr>
          <w:rFonts w:hint="eastAsia" w:ascii="宋体" w:hAnsi="宋体" w:cs="宋体"/>
          <w:shd w:val="clear" w:color="auto" w:fill="FFFFFF"/>
          <w:lang w:val="en-US" w:eastAsia="zh-CN"/>
        </w:rPr>
        <w:t>政府投资项目管理规定的要求。</w:t>
      </w:r>
      <w:r>
        <w:rPr>
          <w:rFonts w:hint="eastAsia" w:ascii="宋体" w:hAnsi="宋体" w:cs="宋体"/>
          <w:shd w:val="clear" w:color="auto" w:fill="FFFFFF"/>
        </w:rPr>
        <w:t>国家发展改革委</w:t>
      </w:r>
      <w:r>
        <w:rPr>
          <w:rFonts w:hint="eastAsia" w:ascii="宋体" w:hAnsi="宋体" w:cs="宋体"/>
          <w:shd w:val="clear" w:color="auto" w:fill="FFFFFF"/>
          <w:lang w:val="en-US" w:eastAsia="zh-CN"/>
        </w:rPr>
        <w:t>《</w:t>
      </w:r>
      <w:r>
        <w:rPr>
          <w:rFonts w:hint="eastAsia" w:ascii="宋体" w:hAnsi="宋体" w:cs="宋体"/>
          <w:shd w:val="clear" w:color="auto" w:fill="FFFFFF"/>
        </w:rPr>
        <w:t>中央政府投资项目后评价管理办法(试行)</w:t>
      </w:r>
      <w:r>
        <w:rPr>
          <w:rFonts w:hint="eastAsia" w:ascii="宋体" w:hAnsi="宋体" w:cs="宋体"/>
          <w:shd w:val="clear" w:color="auto" w:fill="FFFFFF"/>
          <w:lang w:eastAsia="zh-CN"/>
        </w:rPr>
        <w:t>》（发改投资[2008]2959号）等国家省市文件。</w:t>
      </w:r>
    </w:p>
    <w:p>
      <w:pPr>
        <w:pStyle w:val="32"/>
        <w:widowControl/>
        <w:spacing w:before="0" w:beforeAutospacing="0" w:after="226" w:afterAutospacing="0" w:line="600" w:lineRule="exact"/>
        <w:ind w:firstLine="420"/>
        <w:rPr>
          <w:rFonts w:ascii="宋体" w:hAnsi="宋体" w:cs="宋体"/>
        </w:rPr>
      </w:pPr>
      <w:r>
        <w:rPr>
          <w:rFonts w:hint="eastAsia" w:ascii="宋体" w:hAnsi="宋体" w:cs="宋体"/>
          <w:b/>
          <w:bCs/>
          <w:shd w:val="clear" w:color="auto" w:fill="FFFFFF"/>
          <w:lang w:val="en-US" w:eastAsia="zh-CN"/>
        </w:rPr>
        <w:t xml:space="preserve">2  </w:t>
      </w:r>
      <w:r>
        <w:rPr>
          <w:rFonts w:hint="eastAsia" w:ascii="宋体" w:hAnsi="宋体" w:cs="宋体"/>
          <w:shd w:val="clear" w:color="auto" w:fill="FFFFFF"/>
        </w:rPr>
        <w:t>确定项目预期目标是否达到，主要效益指标是否实现；查找项目成败的原因，总结经验教训，及时有效反馈信息，提高未来新项目的管理和决策水平；</w:t>
      </w:r>
    </w:p>
    <w:p>
      <w:pPr>
        <w:pStyle w:val="32"/>
        <w:widowControl/>
        <w:spacing w:before="0" w:beforeAutospacing="0" w:after="226" w:afterAutospacing="0" w:line="600" w:lineRule="exact"/>
        <w:ind w:firstLine="420"/>
        <w:rPr>
          <w:rFonts w:ascii="宋体" w:hAnsi="宋体" w:cs="宋体"/>
        </w:rPr>
      </w:pPr>
      <w:r>
        <w:rPr>
          <w:rFonts w:hint="eastAsia" w:ascii="宋体" w:hAnsi="宋体" w:cs="宋体"/>
          <w:b/>
          <w:bCs/>
          <w:shd w:val="clear" w:color="auto" w:fill="FFFFFF"/>
          <w:lang w:val="en-US" w:eastAsia="zh-CN"/>
        </w:rPr>
        <w:t xml:space="preserve">3  </w:t>
      </w:r>
      <w:r>
        <w:rPr>
          <w:rFonts w:hint="eastAsia" w:ascii="宋体" w:hAnsi="宋体" w:cs="宋体"/>
          <w:shd w:val="clear" w:color="auto" w:fill="FFFFFF"/>
        </w:rPr>
        <w:t>为项目投入运营中出现的问题提出改进意见和建议，达到提高投资效益的目的；</w:t>
      </w:r>
    </w:p>
    <w:p>
      <w:pPr>
        <w:pStyle w:val="32"/>
        <w:widowControl/>
        <w:spacing w:before="0" w:beforeAutospacing="0" w:after="226" w:afterAutospacing="0" w:line="600" w:lineRule="exact"/>
        <w:ind w:firstLine="420"/>
        <w:rPr>
          <w:rFonts w:ascii="宋体" w:hAnsi="宋体" w:cs="宋体"/>
        </w:rPr>
      </w:pPr>
      <w:r>
        <w:rPr>
          <w:rFonts w:hint="eastAsia" w:ascii="宋体" w:hAnsi="宋体" w:cs="宋体"/>
          <w:b/>
          <w:bCs/>
          <w:shd w:val="clear" w:color="auto" w:fill="FFFFFF"/>
          <w:lang w:val="en-US" w:eastAsia="zh-CN"/>
        </w:rPr>
        <w:t xml:space="preserve">4  </w:t>
      </w:r>
      <w:r>
        <w:rPr>
          <w:rFonts w:hint="eastAsia" w:ascii="宋体" w:hAnsi="宋体" w:cs="宋体"/>
          <w:shd w:val="clear" w:color="auto" w:fill="FFFFFF"/>
        </w:rPr>
        <w:t>后评价具有透明性和公开性，能客观、公正地评价</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"https://baike.so.com/doc/521554-552166.html"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项目活动</w:t>
      </w:r>
      <w:r>
        <w:rPr>
          <w:rFonts w:hint="eastAsia" w:ascii="宋体" w:hAnsi="宋体" w:cs="宋体"/>
          <w:shd w:val="clear" w:color="auto" w:fill="FFFFFF"/>
        </w:rPr>
        <w:fldChar w:fldCharType="end"/>
      </w:r>
      <w:r>
        <w:rPr>
          <w:rFonts w:hint="eastAsia" w:ascii="宋体" w:hAnsi="宋体" w:cs="宋体"/>
          <w:shd w:val="clear" w:color="auto" w:fill="FFFFFF"/>
        </w:rPr>
        <w:t>成绩和失误的主客观原因，比较公正地、客观地确定项目决策者、管理者和建设者的工作业绩和存在的问题，从而进一步提高他们的责任心和工作水平。</w:t>
      </w:r>
    </w:p>
    <w:p>
      <w:pPr>
        <w:pStyle w:val="32"/>
        <w:widowControl/>
        <w:spacing w:before="0" w:beforeAutospacing="0" w:after="226" w:afterAutospacing="0" w:line="600" w:lineRule="exact"/>
        <w:ind w:firstLine="420"/>
        <w:rPr>
          <w:rFonts w:ascii="宋体" w:hAnsi="宋体" w:cs="宋体"/>
          <w:b/>
          <w:bCs/>
          <w:highlight w:val="none"/>
        </w:rPr>
      </w:pPr>
      <w:bookmarkStart w:id="45" w:name="5650762-5863407-2"/>
      <w:bookmarkEnd w:id="45"/>
      <w:bookmarkStart w:id="46" w:name="5650762-5863407-9"/>
      <w:bookmarkEnd w:id="46"/>
      <w:r>
        <w:rPr>
          <w:rFonts w:hint="eastAsia" w:ascii="宋体" w:hAnsi="宋体" w:cs="宋体"/>
          <w:b/>
          <w:bCs/>
          <w:highlight w:val="none"/>
          <w:shd w:val="clear" w:color="auto" w:fill="FFFFFF"/>
        </w:rPr>
        <w:t>15.3</w:t>
      </w:r>
      <w:r>
        <w:rPr>
          <w:rFonts w:hint="eastAsia" w:ascii="宋体" w:hAnsi="宋体" w:cs="宋体"/>
          <w:b/>
          <w:bCs/>
          <w:highlight w:val="none"/>
          <w:shd w:val="clear" w:color="auto" w:fill="FFFFFF"/>
          <w:lang w:val="en-US" w:eastAsia="zh-CN"/>
        </w:rPr>
        <w:t xml:space="preserve"> </w:t>
      </w:r>
      <w:r>
        <w:rPr>
          <w:rFonts w:hint="eastAsia" w:ascii="宋体" w:hAnsi="宋体" w:cs="宋体"/>
          <w:b/>
          <w:bCs/>
          <w:highlight w:val="none"/>
          <w:shd w:val="clear" w:color="auto" w:fill="FFFFFF"/>
        </w:rPr>
        <w:t xml:space="preserve"> 项目后评价的基本内容</w:t>
      </w:r>
    </w:p>
    <w:p>
      <w:pPr>
        <w:pStyle w:val="32"/>
        <w:widowControl/>
        <w:spacing w:before="0" w:beforeAutospacing="0" w:after="226" w:afterAutospacing="0" w:line="600" w:lineRule="exact"/>
        <w:ind w:firstLine="420"/>
        <w:rPr>
          <w:rFonts w:ascii="宋体" w:hAnsi="宋体" w:cs="宋体"/>
        </w:rPr>
      </w:pPr>
      <w:r>
        <w:rPr>
          <w:rFonts w:hint="eastAsia" w:ascii="宋体" w:hAnsi="宋体" w:cs="宋体"/>
          <w:shd w:val="clear" w:color="auto" w:fill="FFFFFF"/>
        </w:rPr>
        <w:t>（1）项目实施过程后评价。主要分项目前期决策、项目建设准备、项目建设实施、项目投产运营等四个阶段进行评价。</w:t>
      </w:r>
    </w:p>
    <w:p>
      <w:pPr>
        <w:pStyle w:val="32"/>
        <w:widowControl/>
        <w:spacing w:before="0" w:beforeAutospacing="0" w:after="226" w:afterAutospacing="0" w:line="600" w:lineRule="exact"/>
        <w:ind w:firstLine="420"/>
        <w:rPr>
          <w:rFonts w:ascii="宋体" w:hAnsi="宋体" w:cs="宋体"/>
        </w:rPr>
      </w:pPr>
      <w:r>
        <w:rPr>
          <w:rFonts w:hint="eastAsia" w:ascii="宋体" w:hAnsi="宋体" w:cs="宋体"/>
          <w:shd w:val="clear" w:color="auto" w:fill="FFFFFF"/>
        </w:rPr>
        <w:t>（2）项目效益后评价。项目的效益后评价即财务评价和经济评价。</w:t>
      </w:r>
    </w:p>
    <w:p>
      <w:pPr>
        <w:pStyle w:val="32"/>
        <w:widowControl/>
        <w:spacing w:before="0" w:beforeAutospacing="0" w:after="226" w:afterAutospacing="0" w:line="600" w:lineRule="exact"/>
        <w:ind w:firstLine="420"/>
        <w:rPr>
          <w:rFonts w:ascii="宋体" w:hAnsi="宋体" w:cs="宋体"/>
        </w:rPr>
      </w:pPr>
      <w:r>
        <w:rPr>
          <w:rFonts w:hint="eastAsia" w:ascii="宋体" w:hAnsi="宋体" w:cs="宋体"/>
          <w:shd w:val="clear" w:color="auto" w:fill="FFFFFF"/>
        </w:rPr>
        <w:t>（3）项目影响后评价。主要有环境影响后评价、社会影响后评价。</w:t>
      </w:r>
    </w:p>
    <w:p>
      <w:pPr>
        <w:pStyle w:val="32"/>
        <w:widowControl/>
        <w:spacing w:before="0" w:beforeAutospacing="0" w:after="226" w:afterAutospacing="0" w:line="600" w:lineRule="exact"/>
        <w:ind w:firstLine="420"/>
        <w:rPr>
          <w:rFonts w:ascii="宋体" w:hAnsi="宋体" w:cs="宋体"/>
          <w:shd w:val="clear" w:color="auto" w:fill="FFFFFF"/>
        </w:rPr>
      </w:pPr>
      <w:r>
        <w:rPr>
          <w:rFonts w:hint="eastAsia" w:ascii="宋体" w:hAnsi="宋体" w:cs="宋体"/>
          <w:shd w:val="clear" w:color="auto" w:fill="FFFFFF"/>
        </w:rPr>
        <w:t>（4）项目目标后评价。该项评价的任务是评定项目立项时各项预期目标的实现程度，并要对项目原定决策目标的正确性、合理性和实践性进行分析评价。</w:t>
      </w:r>
    </w:p>
    <w:p>
      <w:pPr>
        <w:pStyle w:val="32"/>
        <w:widowControl/>
        <w:spacing w:before="0" w:beforeAutospacing="0" w:after="226" w:afterAutospacing="0" w:line="600" w:lineRule="exact"/>
        <w:ind w:firstLine="420"/>
        <w:rPr>
          <w:rFonts w:ascii="宋体" w:hAnsi="宋体" w:cs="宋体"/>
          <w:shd w:val="clear" w:color="auto" w:fill="FFFFFF"/>
        </w:rPr>
      </w:pPr>
      <w:r>
        <w:rPr>
          <w:rFonts w:hint="eastAsia" w:ascii="宋体" w:hAnsi="宋体" w:cs="宋体"/>
          <w:shd w:val="clear" w:color="auto" w:fill="FFFFFF"/>
        </w:rPr>
        <w:t>（5）项目的持续性后评价。项目的持续性是指在项目的资金投入全部完成之后，项目的既定目标是否还能继续，项目是否可以持续地发展下去，项目业主是否可能依靠自己的力量独立继续去实现既定目标，项目是否具有可重复性，即是否可在将来以同样的方式建设同类项目。</w:t>
      </w:r>
    </w:p>
    <w:p>
      <w:pPr>
        <w:pStyle w:val="32"/>
        <w:widowControl/>
        <w:spacing w:before="0" w:beforeAutospacing="0" w:after="226" w:afterAutospacing="0" w:line="600" w:lineRule="exact"/>
        <w:ind w:firstLine="420"/>
        <w:rPr>
          <w:rFonts w:ascii="宋体" w:hAnsi="宋体" w:cs="宋体"/>
          <w:highlight w:val="none"/>
        </w:rPr>
      </w:pPr>
      <w:bookmarkStart w:id="47" w:name="5650762-5863407-4"/>
      <w:bookmarkEnd w:id="47"/>
      <w:bookmarkStart w:id="48" w:name="5650762-5863407-3"/>
      <w:bookmarkEnd w:id="48"/>
      <w:r>
        <w:rPr>
          <w:rStyle w:val="38"/>
          <w:rFonts w:hint="eastAsia" w:ascii="宋体" w:hAnsi="宋体" w:cs="宋体"/>
          <w:bCs/>
          <w:highlight w:val="none"/>
          <w:shd w:val="clear" w:color="auto" w:fill="FFFFFF"/>
        </w:rPr>
        <w:t>15.4</w:t>
      </w:r>
      <w:r>
        <w:rPr>
          <w:rStyle w:val="38"/>
          <w:rFonts w:hint="eastAsia" w:ascii="宋体" w:hAnsi="宋体" w:cs="宋体"/>
          <w:bCs/>
          <w:highlight w:val="none"/>
          <w:shd w:val="clear" w:color="auto" w:fill="FFFFFF"/>
          <w:lang w:val="en-US" w:eastAsia="zh-CN"/>
        </w:rPr>
        <w:t xml:space="preserve"> </w:t>
      </w:r>
      <w:r>
        <w:rPr>
          <w:rStyle w:val="38"/>
          <w:rFonts w:hint="eastAsia" w:ascii="宋体" w:hAnsi="宋体" w:cs="宋体"/>
          <w:bCs/>
          <w:highlight w:val="none"/>
          <w:shd w:val="clear" w:color="auto" w:fill="FFFFFF"/>
        </w:rPr>
        <w:t xml:space="preserve"> 项目后评价的类型</w:t>
      </w:r>
    </w:p>
    <w:p>
      <w:pPr>
        <w:pStyle w:val="32"/>
        <w:widowControl/>
        <w:spacing w:before="0" w:beforeAutospacing="0" w:after="0" w:afterAutospacing="0" w:line="600" w:lineRule="exact"/>
        <w:ind w:firstLine="482" w:firstLineChars="200"/>
        <w:rPr>
          <w:rFonts w:ascii="宋体" w:hAnsi="宋体" w:cs="宋体"/>
          <w:shd w:val="clear" w:color="auto" w:fill="FFFFFF"/>
        </w:rPr>
      </w:pPr>
      <w:r>
        <w:rPr>
          <w:rFonts w:hint="eastAsia" w:ascii="宋体" w:hAnsi="宋体" w:cs="宋体"/>
          <w:b/>
          <w:bCs/>
          <w:shd w:val="clear" w:color="auto" w:fill="FFFFFF"/>
        </w:rPr>
        <w:t>15.4.1</w:t>
      </w:r>
      <w:r>
        <w:rPr>
          <w:rFonts w:hint="eastAsia" w:ascii="宋体" w:hAnsi="宋体" w:cs="宋体"/>
          <w:b/>
          <w:bCs/>
          <w:shd w:val="clear" w:color="auto" w:fill="FFFFFF"/>
          <w:lang w:val="en-US" w:eastAsia="zh-CN"/>
        </w:rPr>
        <w:t xml:space="preserve">  </w:t>
      </w:r>
      <w:r>
        <w:rPr>
          <w:rFonts w:hint="eastAsia" w:ascii="宋体" w:hAnsi="宋体" w:cs="宋体"/>
          <w:shd w:val="clear" w:color="auto" w:fill="FFFFFF"/>
        </w:rPr>
        <w:t>根据评价时间不同，后评价又可以分为跟踪评价、实施效果评价和影响评价。</w:t>
      </w:r>
    </w:p>
    <w:p>
      <w:pPr>
        <w:pStyle w:val="32"/>
        <w:widowControl/>
        <w:spacing w:before="120" w:beforeLines="50" w:beforeAutospacing="0" w:after="0" w:afterAutospacing="0" w:line="600" w:lineRule="exact"/>
        <w:ind w:firstLine="480" w:firstLineChars="200"/>
        <w:rPr>
          <w:rFonts w:ascii="宋体" w:hAnsi="宋体" w:cs="宋体"/>
        </w:rPr>
      </w:pPr>
      <w:r>
        <w:rPr>
          <w:rFonts w:hint="eastAsia" w:ascii="宋体" w:hAnsi="宋体" w:cs="宋体"/>
          <w:shd w:val="clear" w:color="auto" w:fill="FFFFFF"/>
        </w:rPr>
        <w:t>（1）项目跟踪评价是指项目开工以后到</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"https://baike.so.com/doc/202971-214616.html"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项目竣工验收</w:t>
      </w:r>
      <w:r>
        <w:rPr>
          <w:rFonts w:hint="eastAsia" w:ascii="宋体" w:hAnsi="宋体" w:cs="宋体"/>
          <w:shd w:val="clear" w:color="auto" w:fill="FFFFFF"/>
        </w:rPr>
        <w:fldChar w:fldCharType="end"/>
      </w:r>
      <w:r>
        <w:rPr>
          <w:rFonts w:hint="eastAsia" w:ascii="宋体" w:hAnsi="宋体" w:cs="宋体"/>
          <w:shd w:val="clear" w:color="auto" w:fill="FFFFFF"/>
        </w:rPr>
        <w:t>之前任何一个时点所进行的评价，它又称为项目中间评价；</w:t>
      </w:r>
    </w:p>
    <w:p>
      <w:pPr>
        <w:pStyle w:val="32"/>
        <w:widowControl/>
        <w:spacing w:before="120" w:beforeLines="50" w:beforeAutospacing="0" w:after="0"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（2）项目实施效果评价是指项目竣工一段时间之后所进行的评价，就是通常所称的项目后评价；</w:t>
      </w:r>
    </w:p>
    <w:p>
      <w:pPr>
        <w:pStyle w:val="32"/>
        <w:widowControl/>
        <w:spacing w:before="120" w:beforeLines="50" w:beforeAutospacing="0" w:after="0"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（3）项目影响评价是指项目后评价报告完成一定时间之后所进行的评价，又称为项目</w:t>
      </w:r>
      <w:r>
        <w:fldChar w:fldCharType="begin"/>
      </w:r>
      <w:r>
        <w:instrText xml:space="preserve"> HYPERLINK "https://baike.so.com/doc/321605-340616.html" \t "https://baike.so.com/doc/_blank" </w:instrText>
      </w:r>
      <w:r>
        <w:fldChar w:fldCharType="separate"/>
      </w:r>
      <w:r>
        <w:rPr>
          <w:rFonts w:hint="eastAsia" w:ascii="宋体" w:hAnsi="宋体" w:cs="宋体"/>
          <w:shd w:val="clear" w:color="auto" w:fill="FFFFFF"/>
        </w:rPr>
        <w:t>效益评价</w:t>
      </w:r>
      <w:r>
        <w:rPr>
          <w:rFonts w:hint="eastAsia" w:ascii="宋体" w:hAnsi="宋体" w:cs="宋体"/>
          <w:shd w:val="clear" w:color="auto" w:fill="FFFFFF"/>
        </w:rPr>
        <w:fldChar w:fldCharType="end"/>
      </w:r>
      <w:r>
        <w:rPr>
          <w:rFonts w:hint="eastAsia" w:ascii="宋体" w:hAnsi="宋体" w:cs="宋体"/>
          <w:shd w:val="clear" w:color="auto" w:fill="FFFFFF"/>
        </w:rPr>
        <w:t>。</w:t>
      </w:r>
    </w:p>
    <w:p>
      <w:pPr>
        <w:pStyle w:val="32"/>
        <w:widowControl/>
        <w:spacing w:before="120" w:beforeLines="50" w:beforeAutospacing="0" w:after="0" w:afterAutospacing="0" w:line="600" w:lineRule="exact"/>
        <w:ind w:firstLine="482" w:firstLineChars="200"/>
        <w:rPr>
          <w:rFonts w:ascii="宋体" w:hAnsi="宋体" w:cs="宋体"/>
          <w:shd w:val="clear" w:color="auto" w:fill="FFFFFF"/>
        </w:rPr>
      </w:pPr>
      <w:r>
        <w:rPr>
          <w:rFonts w:hint="eastAsia" w:ascii="宋体" w:hAnsi="宋体" w:cs="宋体"/>
          <w:b/>
          <w:bCs/>
          <w:shd w:val="clear" w:color="auto" w:fill="FFFFFF"/>
        </w:rPr>
        <w:t>15.4.2</w:t>
      </w:r>
      <w:r>
        <w:rPr>
          <w:rFonts w:hint="eastAsia" w:ascii="宋体" w:hAnsi="宋体" w:cs="宋体"/>
          <w:b/>
          <w:bCs/>
          <w:shd w:val="clear" w:color="auto" w:fill="FFFFFF"/>
          <w:lang w:val="en-US" w:eastAsia="zh-CN"/>
        </w:rPr>
        <w:t xml:space="preserve">  </w:t>
      </w:r>
      <w:r>
        <w:rPr>
          <w:rFonts w:hint="eastAsia" w:ascii="宋体" w:hAnsi="宋体" w:cs="宋体"/>
          <w:shd w:val="clear" w:color="auto" w:fill="FFFFFF"/>
        </w:rPr>
        <w:t>从决策的需求，后评价也可分为宏观决策型后评价和</w:t>
      </w:r>
      <w:r>
        <w:fldChar w:fldCharType="begin"/>
      </w:r>
      <w:r>
        <w:instrText xml:space="preserve"> HYPERLINK "https://baike.so.com/doc/8154847-8471834.html" \t "https://baike.so.com/doc/_blank" </w:instrText>
      </w:r>
      <w:r>
        <w:fldChar w:fldCharType="separate"/>
      </w:r>
      <w:r>
        <w:rPr>
          <w:rFonts w:hint="eastAsia" w:ascii="宋体" w:hAnsi="宋体" w:cs="宋体"/>
          <w:shd w:val="clear" w:color="auto" w:fill="FFFFFF"/>
        </w:rPr>
        <w:t>微观决策</w:t>
      </w:r>
      <w:r>
        <w:rPr>
          <w:rFonts w:hint="eastAsia" w:ascii="宋体" w:hAnsi="宋体" w:cs="宋体"/>
          <w:shd w:val="clear" w:color="auto" w:fill="FFFFFF"/>
        </w:rPr>
        <w:fldChar w:fldCharType="end"/>
      </w:r>
      <w:r>
        <w:rPr>
          <w:rFonts w:hint="eastAsia" w:ascii="宋体" w:hAnsi="宋体" w:cs="宋体"/>
          <w:shd w:val="clear" w:color="auto" w:fill="FFFFFF"/>
        </w:rPr>
        <w:t>型后评价。</w:t>
      </w:r>
    </w:p>
    <w:p>
      <w:pPr>
        <w:pStyle w:val="32"/>
        <w:widowControl/>
        <w:spacing w:before="120" w:beforeLines="50" w:beforeAutospacing="0" w:after="0"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（1）宏观决策型后评价指涉及国家、地区、</w:t>
      </w:r>
      <w:r>
        <w:fldChar w:fldCharType="begin"/>
      </w:r>
      <w:r>
        <w:instrText xml:space="preserve"> HYPERLINK "https://baike.so.com/doc/1968381-2083090.html" \t "https://baike.so.com/doc/_blank" </w:instrText>
      </w:r>
      <w:r>
        <w:fldChar w:fldCharType="separate"/>
      </w:r>
      <w:r>
        <w:rPr>
          <w:rFonts w:hint="eastAsia" w:ascii="宋体" w:hAnsi="宋体" w:cs="宋体"/>
          <w:shd w:val="clear" w:color="auto" w:fill="FFFFFF"/>
        </w:rPr>
        <w:t>行业发展战略</w:t>
      </w:r>
      <w:r>
        <w:rPr>
          <w:rFonts w:hint="eastAsia" w:ascii="宋体" w:hAnsi="宋体" w:cs="宋体"/>
          <w:shd w:val="clear" w:color="auto" w:fill="FFFFFF"/>
        </w:rPr>
        <w:fldChar w:fldCharType="end"/>
      </w:r>
      <w:r>
        <w:rPr>
          <w:rFonts w:hint="eastAsia" w:ascii="宋体" w:hAnsi="宋体" w:cs="宋体"/>
          <w:shd w:val="clear" w:color="auto" w:fill="FFFFFF"/>
        </w:rPr>
        <w:t>的评价；</w:t>
      </w:r>
    </w:p>
    <w:p>
      <w:pPr>
        <w:pStyle w:val="32"/>
        <w:widowControl/>
        <w:spacing w:before="120" w:beforeLines="50" w:beforeAutospacing="0" w:after="120" w:afterLines="50"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（2）微观决策型后评价指仅为某个</w:t>
      </w:r>
      <w:r>
        <w:fldChar w:fldCharType="begin"/>
      </w:r>
      <w:r>
        <w:instrText xml:space="preserve"> HYPERLINK "https://baike.so.com/doc/5650942-5863587.html" \t "https://baike.so.com/doc/_blank" </w:instrText>
      </w:r>
      <w:r>
        <w:fldChar w:fldCharType="separate"/>
      </w:r>
      <w:r>
        <w:rPr>
          <w:rFonts w:hint="eastAsia" w:ascii="宋体" w:hAnsi="宋体" w:cs="宋体"/>
          <w:shd w:val="clear" w:color="auto" w:fill="FFFFFF"/>
        </w:rPr>
        <w:t>项目组织</w:t>
      </w:r>
      <w:r>
        <w:rPr>
          <w:rFonts w:hint="eastAsia" w:ascii="宋体" w:hAnsi="宋体" w:cs="宋体"/>
          <w:shd w:val="clear" w:color="auto" w:fill="FFFFFF"/>
        </w:rPr>
        <w:fldChar w:fldCharType="end"/>
      </w:r>
      <w:r>
        <w:rPr>
          <w:rFonts w:hint="eastAsia" w:ascii="宋体" w:hAnsi="宋体" w:cs="宋体"/>
          <w:shd w:val="clear" w:color="auto" w:fill="FFFFFF"/>
        </w:rPr>
        <w:t>、</w:t>
      </w:r>
      <w:r>
        <w:fldChar w:fldCharType="begin"/>
      </w:r>
      <w:r>
        <w:instrText xml:space="preserve"> HYPERLINK "https://baike.so.com/doc/27392185-28799093.html" \t "https://baike.so.com/doc/_blank" </w:instrText>
      </w:r>
      <w:r>
        <w:fldChar w:fldCharType="separate"/>
      </w:r>
      <w:r>
        <w:rPr>
          <w:rFonts w:hint="eastAsia" w:ascii="宋体" w:hAnsi="宋体" w:cs="宋体"/>
          <w:shd w:val="clear" w:color="auto" w:fill="FFFFFF"/>
        </w:rPr>
        <w:t>管理机构</w:t>
      </w:r>
      <w:r>
        <w:rPr>
          <w:rFonts w:hint="eastAsia" w:ascii="宋体" w:hAnsi="宋体" w:cs="宋体"/>
          <w:shd w:val="clear" w:color="auto" w:fill="FFFFFF"/>
        </w:rPr>
        <w:fldChar w:fldCharType="end"/>
      </w:r>
      <w:r>
        <w:rPr>
          <w:rFonts w:hint="eastAsia" w:ascii="宋体" w:hAnsi="宋体" w:cs="宋体"/>
          <w:shd w:val="clear" w:color="auto" w:fill="FFFFFF"/>
        </w:rPr>
        <w:t>积累经验而进行的评价</w:t>
      </w:r>
      <w:bookmarkStart w:id="49" w:name="5650762-5863407-5"/>
      <w:bookmarkEnd w:id="49"/>
      <w:r>
        <w:rPr>
          <w:rFonts w:hint="eastAsia" w:ascii="宋体" w:hAnsi="宋体" w:cs="宋体"/>
          <w:shd w:val="clear" w:color="auto" w:fill="FFFFFF"/>
        </w:rPr>
        <w:t>。</w:t>
      </w:r>
    </w:p>
    <w:p>
      <w:pPr>
        <w:pStyle w:val="32"/>
        <w:widowControl/>
        <w:spacing w:before="0" w:beforeAutospacing="0" w:after="226" w:afterAutospacing="0" w:line="600" w:lineRule="exact"/>
        <w:ind w:firstLine="420"/>
        <w:rPr>
          <w:rFonts w:ascii="宋体" w:hAnsi="宋体" w:cs="宋体"/>
          <w:b/>
          <w:bCs/>
          <w:highlight w:val="none"/>
          <w:shd w:val="clear" w:color="auto" w:fill="FFFFFF"/>
        </w:rPr>
      </w:pPr>
      <w:r>
        <w:rPr>
          <w:rFonts w:hint="eastAsia" w:ascii="宋体" w:hAnsi="宋体" w:cs="宋体"/>
          <w:b/>
          <w:bCs/>
          <w:highlight w:val="none"/>
          <w:shd w:val="clear" w:color="auto" w:fill="FFFFFF"/>
        </w:rPr>
        <w:t xml:space="preserve">15.5 </w:t>
      </w:r>
      <w:r>
        <w:rPr>
          <w:rFonts w:hint="eastAsia" w:ascii="宋体" w:hAnsi="宋体" w:cs="宋体"/>
          <w:b/>
          <w:bCs/>
          <w:highlight w:val="none"/>
          <w:shd w:val="clear" w:color="auto" w:fill="FFFFFF"/>
          <w:lang w:val="en-US" w:eastAsia="zh-CN"/>
        </w:rPr>
        <w:t xml:space="preserve"> </w:t>
      </w:r>
      <w:r>
        <w:rPr>
          <w:rFonts w:hint="eastAsia" w:ascii="宋体" w:hAnsi="宋体" w:cs="宋体"/>
          <w:b/>
          <w:bCs/>
          <w:highlight w:val="none"/>
          <w:shd w:val="clear" w:color="auto" w:fill="FFFFFF"/>
        </w:rPr>
        <w:t>项目后评价的方法</w:t>
      </w:r>
    </w:p>
    <w:p>
      <w:pPr>
        <w:pStyle w:val="32"/>
        <w:widowControl/>
        <w:spacing w:before="0" w:beforeAutospacing="0" w:after="226" w:afterAutospacing="0" w:line="600" w:lineRule="exact"/>
        <w:ind w:firstLine="480" w:firstLineChars="200"/>
        <w:rPr>
          <w:rFonts w:ascii="宋体" w:hAnsi="宋体" w:cs="宋体"/>
        </w:rPr>
      </w:pPr>
      <w:r>
        <w:rPr>
          <w:rFonts w:hint="eastAsia" w:ascii="宋体" w:hAnsi="宋体" w:cs="宋体"/>
          <w:shd w:val="clear" w:color="auto" w:fill="FFFFFF"/>
        </w:rPr>
        <w:t>（1）项目后评价方法的基础理论是现代系统工程与反馈控制的管理理论。项目后评价亦应遵循工程咨询的方法与原则。</w:t>
      </w:r>
    </w:p>
    <w:p>
      <w:pPr>
        <w:pStyle w:val="32"/>
        <w:widowControl/>
        <w:spacing w:before="0" w:beforeAutospacing="0" w:after="226"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（2）项目后评价的综合评价方法是</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"https://baike.so.com/doc/5734632-5947377.html"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逻辑框架法</w:t>
      </w:r>
      <w:r>
        <w:rPr>
          <w:rFonts w:hint="eastAsia" w:ascii="宋体" w:hAnsi="宋体" w:cs="宋体"/>
          <w:shd w:val="clear" w:color="auto" w:fill="FFFFFF"/>
        </w:rPr>
        <w:fldChar w:fldCharType="end"/>
      </w:r>
      <w:r>
        <w:rPr>
          <w:rFonts w:hint="eastAsia" w:ascii="宋体" w:hAnsi="宋体" w:cs="宋体"/>
          <w:shd w:val="clear" w:color="auto" w:fill="FFFFFF"/>
        </w:rPr>
        <w:t>。逻辑框架法是通过投入、产出、直接目的、宏观影响四个层面对项目进行分析和总结的综合评价方法，是用一张简单的框图，将一个复杂项目的几个内容相关、必须同步考虑的动态因素组合起来，按层次分析其内涵，得出项目目标和达到目标所需手段之间的因果逻辑关系，用以确定工作范围和任务，指导、管理和评价一项活动的工作方法。</w:t>
      </w:r>
    </w:p>
    <w:p>
      <w:pPr>
        <w:pStyle w:val="32"/>
        <w:widowControl/>
        <w:spacing w:before="0" w:beforeAutospacing="0" w:after="226"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其核心概念是事物层次间的因果逻辑关系，即“如果”提供了某种条件，“那么”就会产生某种结果；这些条件包括事物内在的因素和事物所需要的外部条件。</w:t>
      </w:r>
    </w:p>
    <w:p>
      <w:pPr>
        <w:pStyle w:val="32"/>
        <w:widowControl/>
        <w:spacing w:before="0" w:beforeAutospacing="0" w:after="226" w:afterAutospacing="0" w:line="600" w:lineRule="exact"/>
        <w:ind w:firstLine="480" w:firstLineChars="200"/>
        <w:rPr>
          <w:rFonts w:ascii="宋体" w:hAnsi="宋体" w:cs="宋体"/>
        </w:rPr>
      </w:pPr>
      <w:r>
        <w:rPr>
          <w:rFonts w:hint="eastAsia" w:ascii="宋体" w:hAnsi="宋体" w:cs="宋体"/>
          <w:shd w:val="clear" w:color="auto" w:fill="FFFFFF"/>
        </w:rPr>
        <w:t>逻辑框架由4×4的模式组成，称为《项目后评价逻辑框架表》，横行代表项目目标的层次，包括达到这些目标所需要的方法（垂直逻辑〉，竖行代表如何验证这些目标是否达到（水平逻辑)。</w:t>
      </w:r>
    </w:p>
    <w:p>
      <w:pPr>
        <w:pStyle w:val="32"/>
        <w:widowControl/>
        <w:spacing w:before="0" w:beforeAutospacing="0" w:after="226"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3）项目后评价的主要分析评价方法是对比法，即根据后评价调查得到的项目实际情况，对照项目立项时所确定的直接目标和宏观目标，以及其它指标，找出偏差和变化，分析原因，得出结论和经验教训。项目后评价的对比法包括前后对比、有无对比和横向对比。</w:t>
      </w:r>
    </w:p>
    <w:p>
      <w:pPr>
        <w:pStyle w:val="32"/>
        <w:widowControl/>
        <w:spacing w:before="0" w:beforeAutospacing="0" w:after="226"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1）前后对比指对建设项目的可研评估的预测结论和决策目标以及工程设计确定的技术经济指标，与项目建成后实际运行结果及在后评价时点所做的预测相比较。采用前后对比法要注意前后数据的可比性。</w:t>
      </w:r>
    </w:p>
    <w:p>
      <w:pPr>
        <w:pStyle w:val="32"/>
        <w:widowControl/>
        <w:spacing w:before="0" w:beforeAutospacing="0" w:after="226"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2）有无对比指对项目实际发生的情况与若无项目可能发生的情况进行对比，以度量项目的真实效益、影响和作用。对比的重点是要分清项目的作用和影响与项目以外因素的作用和影响。</w:t>
      </w:r>
    </w:p>
    <w:p>
      <w:pPr>
        <w:pStyle w:val="32"/>
        <w:widowControl/>
        <w:spacing w:before="0" w:beforeAutospacing="0" w:after="226" w:afterAutospacing="0" w:line="600" w:lineRule="exact"/>
        <w:ind w:firstLine="480" w:firstLineChars="200"/>
        <w:rPr>
          <w:rFonts w:ascii="宋体" w:hAnsi="宋体" w:cs="宋体"/>
          <w:shd w:val="clear" w:color="auto" w:fill="FFFFFF"/>
        </w:rPr>
      </w:pPr>
      <w:r>
        <w:rPr>
          <w:rFonts w:hint="eastAsia" w:ascii="宋体" w:hAnsi="宋体" w:cs="宋体"/>
          <w:shd w:val="clear" w:color="auto" w:fill="FFFFFF"/>
        </w:rPr>
        <w:t>3）横向对比指同一行业内类似项目相关指标的对比。</w:t>
      </w:r>
    </w:p>
    <w:p>
      <w:pPr>
        <w:pStyle w:val="32"/>
        <w:widowControl/>
        <w:spacing w:before="0" w:beforeAutospacing="0" w:after="226" w:afterAutospacing="0" w:line="600" w:lineRule="exact"/>
        <w:ind w:firstLine="480" w:firstLineChars="200"/>
        <w:rPr>
          <w:rFonts w:hint="eastAsia" w:ascii="宋体" w:hAnsi="宋体" w:cs="宋体"/>
          <w:shd w:val="clear" w:color="auto" w:fill="FFFFFF"/>
        </w:rPr>
      </w:pPr>
      <w:r>
        <w:rPr>
          <w:rFonts w:hint="eastAsia" w:ascii="宋体" w:hAnsi="宋体" w:cs="宋体"/>
          <w:shd w:val="clear" w:color="auto" w:fill="FFFFFF"/>
        </w:rPr>
        <w:t>（4）项目后评价调查是采集对比信息资料的主要方法，包括</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"https://baike.so.com/doc/5020697-5246482.html"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现场调查</w:t>
      </w:r>
      <w:r>
        <w:rPr>
          <w:rFonts w:hint="eastAsia" w:ascii="宋体" w:hAnsi="宋体" w:cs="宋体"/>
          <w:shd w:val="clear" w:color="auto" w:fill="FFFFFF"/>
        </w:rPr>
        <w:fldChar w:fldCharType="end"/>
      </w:r>
      <w:r>
        <w:rPr>
          <w:rFonts w:hint="eastAsia" w:ascii="宋体" w:hAnsi="宋体" w:cs="宋体"/>
          <w:shd w:val="clear" w:color="auto" w:fill="FFFFFF"/>
        </w:rPr>
        <w:t>和</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"https://baike.so.com/doc/5623638-5836256.html"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问卷调查</w:t>
      </w:r>
      <w:r>
        <w:rPr>
          <w:rFonts w:hint="eastAsia" w:ascii="宋体" w:hAnsi="宋体" w:cs="宋体"/>
          <w:shd w:val="clear" w:color="auto" w:fill="FFFFFF"/>
        </w:rPr>
        <w:fldChar w:fldCharType="end"/>
      </w:r>
      <w:r>
        <w:rPr>
          <w:rFonts w:hint="eastAsia" w:ascii="宋体" w:hAnsi="宋体" w:cs="宋体"/>
          <w:shd w:val="clear" w:color="auto" w:fill="FFFFFF"/>
        </w:rPr>
        <w:t>。后评价调查重在事前策划。</w:t>
      </w:r>
    </w:p>
    <w:p>
      <w:pPr>
        <w:pStyle w:val="32"/>
        <w:widowControl/>
        <w:spacing w:before="0" w:beforeAutospacing="0" w:after="226" w:afterAutospacing="0" w:line="600" w:lineRule="exact"/>
        <w:ind w:firstLine="480" w:firstLineChars="200"/>
        <w:rPr>
          <w:rFonts w:hint="eastAsia" w:ascii="宋体" w:hAnsi="宋体" w:cs="宋体"/>
          <w:shd w:val="clear" w:color="auto" w:fill="FFFFFF"/>
        </w:rPr>
      </w:pPr>
      <w:r>
        <w:rPr>
          <w:rFonts w:hint="eastAsia" w:ascii="宋体" w:hAnsi="宋体" w:cs="宋体"/>
          <w:shd w:val="clear" w:color="auto" w:fill="FFFFFF"/>
        </w:rPr>
        <w:t>（5）项目后</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"https://baike.so.com/doc/6795130-7011854.html"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评价指标</w:t>
      </w:r>
      <w:r>
        <w:rPr>
          <w:rFonts w:hint="eastAsia" w:ascii="宋体" w:hAnsi="宋体" w:cs="宋体"/>
          <w:shd w:val="clear" w:color="auto" w:fill="FFFFFF"/>
        </w:rPr>
        <w:fldChar w:fldCharType="end"/>
      </w:r>
      <w:r>
        <w:rPr>
          <w:rFonts w:hint="eastAsia" w:ascii="宋体" w:hAnsi="宋体" w:cs="宋体"/>
          <w:shd w:val="clear" w:color="auto" w:fill="FFFFFF"/>
        </w:rPr>
        <w:t>框架。</w:t>
      </w:r>
    </w:p>
    <w:p>
      <w:pPr>
        <w:pStyle w:val="32"/>
        <w:widowControl/>
        <w:spacing w:before="0" w:beforeAutospacing="0" w:after="226" w:afterAutospacing="0" w:line="600" w:lineRule="exact"/>
        <w:ind w:firstLine="420"/>
        <w:rPr>
          <w:rFonts w:hint="eastAsia" w:ascii="宋体" w:hAnsi="宋体" w:cs="宋体"/>
          <w:b/>
          <w:bCs/>
          <w:highlight w:val="none"/>
          <w:shd w:val="clear" w:color="auto" w:fill="FFFFFF"/>
        </w:rPr>
      </w:pPr>
      <w:r>
        <w:rPr>
          <w:rFonts w:hint="eastAsia" w:ascii="宋体" w:hAnsi="宋体" w:cs="宋体"/>
          <w:b/>
          <w:bCs/>
          <w:highlight w:val="none"/>
          <w:shd w:val="clear" w:color="auto" w:fill="FFFFFF"/>
        </w:rPr>
        <w:t xml:space="preserve">15.6 </w:t>
      </w:r>
      <w:r>
        <w:rPr>
          <w:rFonts w:hint="eastAsia" w:ascii="宋体" w:hAnsi="宋体" w:cs="宋体"/>
          <w:b/>
          <w:bCs/>
          <w:highlight w:val="none"/>
          <w:shd w:val="clear" w:color="auto" w:fill="FFFFFF"/>
          <w:lang w:val="en-US" w:eastAsia="zh-CN"/>
        </w:rPr>
        <w:t xml:space="preserve"> </w:t>
      </w:r>
      <w:r>
        <w:rPr>
          <w:rFonts w:hint="eastAsia" w:ascii="宋体" w:hAnsi="宋体" w:cs="宋体"/>
          <w:b/>
          <w:bCs/>
          <w:highlight w:val="none"/>
          <w:shd w:val="clear" w:color="auto" w:fill="FFFFFF"/>
        </w:rPr>
        <w:t xml:space="preserve">项目后评价的评价小组 </w:t>
      </w:r>
    </w:p>
    <w:p>
      <w:pPr>
        <w:pStyle w:val="32"/>
        <w:widowControl/>
        <w:spacing w:before="0" w:beforeAutospacing="0" w:after="226" w:afterAutospacing="0" w:line="600" w:lineRule="exact"/>
        <w:ind w:firstLine="420"/>
        <w:rPr>
          <w:rFonts w:hint="eastAsia" w:ascii="宋体" w:hAnsi="宋体" w:eastAsia="宋体" w:cs="宋体"/>
          <w:lang w:eastAsia="zh-CN"/>
        </w:rPr>
      </w:pPr>
      <w:r>
        <w:rPr>
          <w:rFonts w:hint="eastAsia" w:ascii="宋体" w:hAnsi="宋体" w:cs="宋体"/>
          <w:shd w:val="clear" w:color="auto" w:fill="FFFFFF"/>
        </w:rPr>
        <w:t>为保证项目后评价的正常进行，</w:t>
      </w:r>
      <w:r>
        <w:rPr>
          <w:rFonts w:hint="eastAsia" w:ascii="宋体" w:hAnsi="宋体" w:cs="宋体"/>
          <w:shd w:val="clear" w:color="auto" w:fill="FFFFFF"/>
          <w:lang w:eastAsia="zh-CN"/>
        </w:rPr>
        <w:t>委托人应与咨询人共同</w:t>
      </w:r>
      <w:r>
        <w:rPr>
          <w:rFonts w:hint="eastAsia" w:ascii="宋体" w:hAnsi="宋体" w:cs="宋体"/>
          <w:shd w:val="clear" w:color="auto" w:fill="FFFFFF"/>
        </w:rPr>
        <w:t>建立项目后评价评审领导小组，</w:t>
      </w:r>
      <w:r>
        <w:rPr>
          <w:rFonts w:hint="eastAsia" w:ascii="宋体" w:hAnsi="宋体" w:cs="宋体"/>
          <w:shd w:val="clear" w:color="auto" w:fill="FFFFFF"/>
          <w:lang w:eastAsia="zh-CN"/>
        </w:rPr>
        <w:t>其</w:t>
      </w:r>
      <w:r>
        <w:rPr>
          <w:rFonts w:hint="eastAsia" w:ascii="宋体" w:hAnsi="宋体" w:cs="宋体"/>
          <w:shd w:val="clear" w:color="auto" w:fill="FFFFFF"/>
        </w:rPr>
        <w:t>主要工作内容和职能职责：决策重大事项，会审、审定文件报告，组织领导、指挥调度和督促检查项目后评价工作</w:t>
      </w:r>
      <w:r>
        <w:rPr>
          <w:rFonts w:hint="eastAsia" w:ascii="宋体" w:hAnsi="宋体" w:cs="宋体"/>
          <w:shd w:val="clear" w:color="auto" w:fill="FFFFFF"/>
          <w:lang w:eastAsia="zh-CN"/>
        </w:rPr>
        <w:t>。</w:t>
      </w:r>
    </w:p>
    <w:p>
      <w:pPr>
        <w:pStyle w:val="32"/>
        <w:widowControl/>
        <w:spacing w:before="0" w:beforeAutospacing="0" w:after="226" w:afterAutospacing="0" w:line="600" w:lineRule="exact"/>
        <w:ind w:firstLine="480" w:firstLineChars="200"/>
        <w:rPr>
          <w:rFonts w:hint="eastAsia" w:ascii="宋体" w:hAnsi="宋体" w:cs="宋体"/>
          <w:shd w:val="clear" w:color="auto" w:fill="FFFFFF"/>
        </w:rPr>
      </w:pPr>
      <w:r>
        <w:rPr>
          <w:rFonts w:hint="eastAsia" w:ascii="宋体" w:hAnsi="宋体" w:cs="宋体"/>
          <w:shd w:val="clear" w:color="auto" w:fill="FFFFFF"/>
        </w:rPr>
        <w:t>咨询人评价工作团队的主要工作内容和职能职责如下：</w:t>
      </w:r>
    </w:p>
    <w:p>
      <w:pPr>
        <w:pStyle w:val="32"/>
        <w:widowControl/>
        <w:spacing w:before="0" w:beforeAutospacing="0" w:after="226" w:afterAutospacing="0" w:line="600" w:lineRule="exact"/>
        <w:ind w:firstLine="480" w:firstLineChars="200"/>
        <w:rPr>
          <w:rFonts w:hint="eastAsia" w:ascii="宋体" w:hAnsi="宋体" w:cs="宋体"/>
          <w:shd w:val="clear" w:color="auto" w:fill="FFFFFF"/>
          <w:lang w:eastAsia="zh-CN"/>
        </w:rPr>
      </w:pPr>
      <w:r>
        <w:rPr>
          <w:rFonts w:hint="eastAsia" w:ascii="宋体" w:hAnsi="宋体" w:cs="宋体"/>
          <w:shd w:val="clear" w:color="auto" w:fill="FFFFFF"/>
          <w:lang w:eastAsia="zh-CN"/>
        </w:rPr>
        <w:t>（</w:t>
      </w:r>
      <w:r>
        <w:rPr>
          <w:rFonts w:hint="eastAsia" w:ascii="宋体" w:hAnsi="宋体" w:cs="宋体"/>
          <w:shd w:val="clear" w:color="auto" w:fill="FFFFFF"/>
          <w:lang w:val="en-US" w:eastAsia="zh-CN"/>
        </w:rPr>
        <w:t>1</w:t>
      </w:r>
      <w:r>
        <w:rPr>
          <w:rFonts w:hint="eastAsia" w:ascii="宋体" w:hAnsi="宋体" w:cs="宋体"/>
          <w:shd w:val="clear" w:color="auto" w:fill="FFFFFF"/>
          <w:lang w:eastAsia="zh-CN"/>
        </w:rPr>
        <w:t>）评价项目负责人。负责带领与管理评价团队，按照咨询合同约定，保证项目后评价顺利实施，保质按期完成;负责维护委托人的关系，确保项目客户的满意度;完成项目后评价报告核心思路讨论、统计、研究、分析和编写等工作;</w:t>
      </w:r>
    </w:p>
    <w:p>
      <w:pPr>
        <w:pStyle w:val="32"/>
        <w:widowControl/>
        <w:spacing w:before="0" w:beforeAutospacing="0" w:after="226" w:afterAutospacing="0" w:line="600" w:lineRule="exact"/>
        <w:ind w:firstLine="480" w:firstLineChars="200"/>
        <w:rPr>
          <w:rFonts w:ascii="宋体" w:hAnsi="宋体" w:cs="宋体"/>
        </w:rPr>
      </w:pPr>
      <w:r>
        <w:rPr>
          <w:rFonts w:hint="eastAsia" w:ascii="宋体" w:hAnsi="宋体" w:cs="宋体"/>
          <w:shd w:val="clear" w:color="auto" w:fill="FFFFFF"/>
        </w:rPr>
        <w:t>（2）外请专家组。审核项目后评价工作阶段性计划安排，并根据工作计划审核项目后评价阶段性报告，提出报告意见；</w:t>
      </w:r>
    </w:p>
    <w:p>
      <w:pPr>
        <w:pStyle w:val="32"/>
        <w:widowControl/>
        <w:spacing w:before="0" w:beforeAutospacing="0" w:after="226" w:afterAutospacing="0" w:line="600" w:lineRule="exact"/>
        <w:ind w:firstLine="480" w:firstLineChars="200"/>
        <w:rPr>
          <w:rFonts w:ascii="宋体" w:hAnsi="宋体" w:cs="宋体"/>
        </w:rPr>
      </w:pPr>
      <w:r>
        <w:rPr>
          <w:rFonts w:hint="eastAsia" w:ascii="宋体" w:hAnsi="宋体" w:cs="宋体"/>
          <w:shd w:val="clear" w:color="auto" w:fill="FFFFFF"/>
        </w:rPr>
        <w:t>（3）资料组。拟写项目后评价工作计划、后评价报告文件框架结构;收集、审核</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"https://baike.so.com/doc/5715155-5927881.html"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系统评价</w:t>
      </w:r>
      <w:r>
        <w:rPr>
          <w:rFonts w:hint="eastAsia" w:ascii="宋体" w:hAnsi="宋体" w:cs="宋体"/>
          <w:shd w:val="clear" w:color="auto" w:fill="FFFFFF"/>
        </w:rPr>
        <w:fldChar w:fldCharType="end"/>
      </w:r>
      <w:r>
        <w:rPr>
          <w:rFonts w:hint="eastAsia" w:ascii="宋体" w:hAnsi="宋体" w:cs="宋体"/>
          <w:shd w:val="clear" w:color="auto" w:fill="FFFFFF"/>
        </w:rPr>
        <w:t>组阶段资料;审查资料收集，拟写的分项材料、总结报告;审查附图附表、图片资料;收集、整理、拟写各类附表及其他相关资料；</w:t>
      </w:r>
    </w:p>
    <w:p>
      <w:pPr>
        <w:pStyle w:val="32"/>
        <w:widowControl/>
        <w:spacing w:before="0" w:beforeAutospacing="0" w:after="226" w:afterAutospacing="0" w:line="600" w:lineRule="exact"/>
        <w:ind w:firstLine="480" w:firstLineChars="200"/>
        <w:rPr>
          <w:rFonts w:ascii="宋体" w:hAnsi="宋体" w:cs="宋体"/>
        </w:rPr>
      </w:pPr>
      <w:r>
        <w:rPr>
          <w:rFonts w:hint="eastAsia" w:ascii="宋体" w:hAnsi="宋体" w:cs="宋体"/>
          <w:shd w:val="clear" w:color="auto" w:fill="FFFFFF"/>
        </w:rPr>
        <w:t>（4）系统评价组。收集、整理项目建设各个阶段的资料;收集、整理项目阶段性报告反馈意见;撰写项目后评价成果性文件，并拟写分项采集反馈意见工作计划;根据反馈意见调整项目后评价报告，并最终形成项目后评价报告；</w:t>
      </w:r>
    </w:p>
    <w:p>
      <w:pPr>
        <w:pStyle w:val="32"/>
        <w:widowControl/>
        <w:spacing w:before="0" w:beforeAutospacing="0" w:after="226" w:afterAutospacing="0" w:line="600" w:lineRule="exact"/>
        <w:ind w:firstLine="480" w:firstLineChars="200"/>
        <w:rPr>
          <w:rFonts w:ascii="宋体" w:hAnsi="宋体" w:cs="宋体"/>
        </w:rPr>
      </w:pPr>
      <w:r>
        <w:rPr>
          <w:rFonts w:hint="eastAsia" w:ascii="宋体" w:hAnsi="宋体" w:cs="宋体"/>
          <w:shd w:val="clear" w:color="auto" w:fill="FFFFFF"/>
        </w:rPr>
        <w:t>（5）财务审计组。组织项目</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"https://baike.so.com/doc/6740529-6955023.html"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专项审计</w:t>
      </w:r>
      <w:r>
        <w:rPr>
          <w:rFonts w:hint="eastAsia" w:ascii="宋体" w:hAnsi="宋体" w:cs="宋体"/>
          <w:shd w:val="clear" w:color="auto" w:fill="FFFFFF"/>
        </w:rPr>
        <w:fldChar w:fldCharType="end"/>
      </w:r>
      <w:r>
        <w:rPr>
          <w:rFonts w:hint="eastAsia" w:ascii="宋体" w:hAnsi="宋体" w:cs="宋体"/>
          <w:shd w:val="clear" w:color="auto" w:fill="FFFFFF"/>
        </w:rPr>
        <w:t>，形成</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"https://baike.so.com/doc/6654350-6868169.html"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专项审计报告</w:t>
      </w:r>
      <w:r>
        <w:rPr>
          <w:rFonts w:hint="eastAsia" w:ascii="宋体" w:hAnsi="宋体" w:cs="宋体"/>
          <w:shd w:val="clear" w:color="auto" w:fill="FFFFFF"/>
        </w:rPr>
        <w:fldChar w:fldCharType="end"/>
      </w:r>
      <w:r>
        <w:rPr>
          <w:rFonts w:hint="eastAsia" w:ascii="宋体" w:hAnsi="宋体" w:cs="宋体"/>
          <w:shd w:val="clear" w:color="auto" w:fill="FFFFFF"/>
        </w:rPr>
        <w:t>;撰写项目</w:t>
      </w:r>
      <w:r>
        <w:rPr>
          <w:rFonts w:hint="eastAsia" w:ascii="宋体" w:hAnsi="宋体" w:cs="宋体"/>
          <w:shd w:val="clear" w:color="auto" w:fill="FFFFFF"/>
        </w:rPr>
        <w:fldChar w:fldCharType="begin"/>
      </w:r>
      <w:r>
        <w:rPr>
          <w:rFonts w:hint="eastAsia" w:ascii="宋体" w:hAnsi="宋体" w:cs="宋体"/>
          <w:shd w:val="clear" w:color="auto" w:fill="FFFFFF"/>
        </w:rPr>
        <w:instrText xml:space="preserve"> HYPERLINK "https://baike.so.com/doc/6812379-7029333.html" \t "https://baike.so.com/doc/_blank" </w:instrText>
      </w:r>
      <w:r>
        <w:rPr>
          <w:rFonts w:hint="eastAsia" w:ascii="宋体" w:hAnsi="宋体" w:cs="宋体"/>
          <w:shd w:val="clear" w:color="auto" w:fill="FFFFFF"/>
        </w:rPr>
        <w:fldChar w:fldCharType="separate"/>
      </w:r>
      <w:r>
        <w:rPr>
          <w:rFonts w:hint="eastAsia" w:ascii="宋体" w:hAnsi="宋体" w:cs="宋体"/>
          <w:shd w:val="clear" w:color="auto" w:fill="FFFFFF"/>
        </w:rPr>
        <w:t>财务决算报告</w:t>
      </w:r>
      <w:r>
        <w:rPr>
          <w:rFonts w:hint="eastAsia" w:ascii="宋体" w:hAnsi="宋体" w:cs="宋体"/>
          <w:shd w:val="clear" w:color="auto" w:fill="FFFFFF"/>
        </w:rPr>
        <w:fldChar w:fldCharType="end"/>
      </w:r>
      <w:r>
        <w:rPr>
          <w:rFonts w:hint="eastAsia" w:ascii="宋体" w:hAnsi="宋体" w:cs="宋体"/>
          <w:shd w:val="clear" w:color="auto" w:fill="FFFFFF"/>
        </w:rPr>
        <w:t>;收集、整理、拟写各类附表及其他相关资料。</w:t>
      </w:r>
    </w:p>
    <w:p>
      <w:pPr>
        <w:pStyle w:val="32"/>
        <w:widowControl/>
        <w:spacing w:before="0" w:beforeAutospacing="0" w:after="226" w:afterAutospacing="0" w:line="600" w:lineRule="exact"/>
        <w:ind w:firstLine="420"/>
        <w:rPr>
          <w:rFonts w:hint="eastAsia" w:ascii="宋体" w:hAnsi="宋体" w:cs="宋体"/>
          <w:b/>
          <w:bCs/>
          <w:highlight w:val="none"/>
          <w:shd w:val="clear" w:color="auto" w:fill="FFFFFF"/>
        </w:rPr>
      </w:pPr>
      <w:r>
        <w:rPr>
          <w:rFonts w:hint="eastAsia" w:ascii="宋体" w:hAnsi="宋体" w:cs="宋体"/>
          <w:b/>
          <w:bCs/>
          <w:highlight w:val="none"/>
          <w:shd w:val="clear" w:color="auto" w:fill="FFFFFF"/>
        </w:rPr>
        <w:t>15.7</w:t>
      </w:r>
      <w:r>
        <w:rPr>
          <w:rFonts w:hint="eastAsia" w:ascii="宋体" w:hAnsi="宋体" w:cs="宋体"/>
          <w:b/>
          <w:bCs/>
          <w:highlight w:val="none"/>
          <w:shd w:val="clear" w:color="auto" w:fill="FFFFFF"/>
          <w:lang w:val="en-US" w:eastAsia="zh-CN"/>
        </w:rPr>
        <w:t xml:space="preserve"> </w:t>
      </w:r>
      <w:r>
        <w:rPr>
          <w:rFonts w:hint="eastAsia" w:ascii="宋体" w:hAnsi="宋体" w:cs="宋体"/>
          <w:b/>
          <w:bCs/>
          <w:highlight w:val="none"/>
          <w:shd w:val="clear" w:color="auto" w:fill="FFFFFF"/>
        </w:rPr>
        <w:t xml:space="preserve"> 项目后评价的实施  </w:t>
      </w:r>
    </w:p>
    <w:p>
      <w:pPr>
        <w:pStyle w:val="32"/>
        <w:widowControl/>
        <w:spacing w:before="0" w:beforeAutospacing="0" w:after="226" w:afterAutospacing="0" w:line="600" w:lineRule="exact"/>
        <w:ind w:firstLine="420"/>
        <w:rPr>
          <w:rFonts w:hint="eastAsia" w:ascii="宋体" w:hAnsi="宋体" w:cs="宋体"/>
          <w:shd w:val="clear" w:color="auto" w:fill="FFFFFF"/>
        </w:rPr>
      </w:pPr>
      <w:r>
        <w:rPr>
          <w:rFonts w:hint="eastAsia" w:ascii="宋体" w:hAnsi="宋体" w:cs="宋体"/>
          <w:shd w:val="clear" w:color="auto" w:fill="FFFFFF"/>
        </w:rPr>
        <w:t>项目后评价程序主要由</w:t>
      </w:r>
      <w:r>
        <w:rPr>
          <w:rFonts w:hint="eastAsia" w:ascii="宋体" w:hAnsi="宋体" w:cs="宋体"/>
          <w:shd w:val="clear" w:color="auto" w:fill="FFFFFF"/>
          <w:lang w:eastAsia="zh-CN"/>
        </w:rPr>
        <w:t>制定后评价方案</w:t>
      </w:r>
      <w:r>
        <w:rPr>
          <w:rFonts w:hint="eastAsia" w:ascii="宋体" w:hAnsi="宋体" w:cs="宋体"/>
          <w:shd w:val="clear" w:color="auto" w:fill="FFFFFF"/>
        </w:rPr>
        <w:t>、</w:t>
      </w:r>
      <w:r>
        <w:rPr>
          <w:rFonts w:hint="eastAsia" w:ascii="宋体" w:hAnsi="宋体" w:cs="宋体"/>
          <w:shd w:val="clear" w:color="auto" w:fill="FFFFFF"/>
          <w:lang w:eastAsia="zh-CN"/>
        </w:rPr>
        <w:t>资料与</w:t>
      </w:r>
      <w:r>
        <w:rPr>
          <w:rFonts w:hint="eastAsia" w:ascii="宋体" w:hAnsi="宋体" w:cs="宋体"/>
          <w:shd w:val="clear" w:color="auto" w:fill="FFFFFF"/>
        </w:rPr>
        <w:t>信息收集、</w:t>
      </w:r>
      <w:r>
        <w:rPr>
          <w:rFonts w:hint="eastAsia" w:ascii="宋体" w:hAnsi="宋体" w:cs="宋体"/>
          <w:shd w:val="clear" w:color="auto" w:fill="FFFFFF"/>
          <w:lang w:eastAsia="zh-CN"/>
        </w:rPr>
        <w:t>信息</w:t>
      </w:r>
      <w:r>
        <w:rPr>
          <w:rFonts w:hint="eastAsia" w:ascii="宋体" w:hAnsi="宋体" w:cs="宋体"/>
          <w:shd w:val="clear" w:color="auto" w:fill="FFFFFF"/>
        </w:rPr>
        <w:t>汇总</w:t>
      </w:r>
      <w:r>
        <w:rPr>
          <w:rFonts w:hint="eastAsia" w:ascii="宋体" w:hAnsi="宋体" w:cs="宋体"/>
          <w:shd w:val="clear" w:color="auto" w:fill="FFFFFF"/>
          <w:lang w:eastAsia="zh-CN"/>
        </w:rPr>
        <w:t>与</w:t>
      </w:r>
      <w:r>
        <w:rPr>
          <w:rFonts w:hint="eastAsia" w:ascii="宋体" w:hAnsi="宋体" w:cs="宋体"/>
          <w:shd w:val="clear" w:color="auto" w:fill="FFFFFF"/>
        </w:rPr>
        <w:t>处理、分析与评价、编制后评价文件和结果反馈等部分构成</w:t>
      </w:r>
      <w:r>
        <w:rPr>
          <w:rFonts w:hint="eastAsia" w:ascii="宋体" w:hAnsi="宋体" w:cs="宋体"/>
          <w:shd w:val="clear" w:color="auto" w:fill="FFFFFF"/>
          <w:lang w:eastAsia="zh-CN"/>
        </w:rPr>
        <w:t>。</w:t>
      </w:r>
      <w:r>
        <w:rPr>
          <w:rFonts w:hint="eastAsia" w:ascii="宋体" w:hAnsi="宋体" w:cs="宋体"/>
          <w:shd w:val="clear" w:color="auto" w:fill="FFFFFF"/>
        </w:rPr>
        <w:t>后评价的各部分应互相呼应和验证</w:t>
      </w:r>
      <w:r>
        <w:rPr>
          <w:rFonts w:hint="eastAsia" w:ascii="宋体" w:hAnsi="宋体" w:cs="宋体"/>
          <w:shd w:val="clear" w:color="auto" w:fill="FFFFFF"/>
          <w:lang w:eastAsia="zh-CN"/>
        </w:rPr>
        <w:t>，</w:t>
      </w:r>
      <w:r>
        <w:rPr>
          <w:rFonts w:hint="eastAsia" w:ascii="宋体" w:hAnsi="宋体" w:cs="宋体"/>
          <w:shd w:val="clear" w:color="auto" w:fill="FFFFFF"/>
        </w:rPr>
        <w:t>确保所有有效信息的合理性</w:t>
      </w:r>
      <w:r>
        <w:rPr>
          <w:rFonts w:hint="eastAsia" w:ascii="宋体" w:hAnsi="宋体" w:cs="宋体"/>
          <w:shd w:val="clear" w:color="auto" w:fill="FFFFFF"/>
          <w:lang w:eastAsia="zh-CN"/>
        </w:rPr>
        <w:t>和准确性，</w:t>
      </w:r>
      <w:r>
        <w:rPr>
          <w:rFonts w:hint="eastAsia" w:ascii="宋体" w:hAnsi="宋体" w:cs="宋体"/>
          <w:shd w:val="clear" w:color="auto" w:fill="FFFFFF"/>
        </w:rPr>
        <w:t>并可视项目规模、利益相关方要求、评价目的等因素</w:t>
      </w:r>
      <w:r>
        <w:rPr>
          <w:rFonts w:hint="eastAsia" w:ascii="宋体" w:hAnsi="宋体" w:cs="宋体"/>
          <w:shd w:val="clear" w:color="auto" w:fill="FFFFFF"/>
          <w:lang w:eastAsia="zh-CN"/>
        </w:rPr>
        <w:t>进行充分的沟通和论证</w:t>
      </w:r>
      <w:r>
        <w:rPr>
          <w:rFonts w:hint="eastAsia" w:ascii="宋体" w:hAnsi="宋体" w:cs="宋体"/>
          <w:shd w:val="clear" w:color="auto" w:fill="FFFFFF"/>
        </w:rPr>
        <w:t>,直至获得合理全面的结论。</w:t>
      </w:r>
    </w:p>
    <w:p>
      <w:pPr>
        <w:pStyle w:val="32"/>
        <w:widowControl/>
        <w:spacing w:before="0" w:beforeAutospacing="0" w:after="226" w:afterAutospacing="0" w:line="600" w:lineRule="exact"/>
        <w:ind w:firstLine="420"/>
        <w:rPr>
          <w:rFonts w:hint="eastAsia" w:ascii="宋体" w:hAnsi="宋体" w:cs="宋体"/>
          <w:b/>
          <w:bCs/>
          <w:shd w:val="clear" w:color="auto" w:fill="FFFFFF"/>
        </w:rPr>
      </w:pPr>
      <w:r>
        <w:rPr>
          <w:rFonts w:hint="eastAsia" w:ascii="宋体" w:hAnsi="宋体" w:cs="宋体"/>
          <w:b/>
          <w:bCs/>
          <w:shd w:val="clear" w:color="auto" w:fill="FFFFFF"/>
          <w:lang w:val="en-US" w:eastAsia="zh-CN"/>
        </w:rPr>
        <w:t xml:space="preserve">15.7.1  </w:t>
      </w:r>
      <w:r>
        <w:rPr>
          <w:rFonts w:hint="eastAsia" w:ascii="宋体" w:hAnsi="宋体" w:cs="宋体"/>
          <w:b/>
          <w:bCs/>
          <w:shd w:val="clear" w:color="auto" w:fill="FFFFFF"/>
          <w:lang w:eastAsia="zh-CN"/>
        </w:rPr>
        <w:t>制定后评价方案</w:t>
      </w:r>
    </w:p>
    <w:p>
      <w:pPr>
        <w:pStyle w:val="32"/>
        <w:widowControl/>
        <w:spacing w:before="0" w:beforeAutospacing="0" w:after="226" w:afterAutospacing="0" w:line="600" w:lineRule="exact"/>
        <w:ind w:firstLine="420"/>
        <w:rPr>
          <w:rFonts w:hint="eastAsia" w:ascii="宋体" w:hAnsi="宋体" w:cs="宋体"/>
          <w:shd w:val="clear" w:color="auto" w:fill="FFFFFF"/>
        </w:rPr>
      </w:pPr>
      <w:r>
        <w:rPr>
          <w:rFonts w:hint="eastAsia" w:ascii="宋体" w:hAnsi="宋体" w:cs="宋体"/>
          <w:shd w:val="clear" w:color="auto" w:fill="FFFFFF"/>
          <w:lang w:eastAsia="zh-CN"/>
        </w:rPr>
        <w:t>后评价方案主要包括后评价项目的总体认知、服务依据、分析重点工作及其应对的方法措施、组织机构、信息的沟通与反馈机制、分析风险因素及其防范措施、质量与进度保障措施、保密措施、意见与建议、承诺等内容。</w:t>
      </w:r>
    </w:p>
    <w:p>
      <w:pPr>
        <w:pStyle w:val="32"/>
        <w:widowControl/>
        <w:spacing w:before="0" w:beforeAutospacing="0" w:after="226" w:afterAutospacing="0" w:line="600" w:lineRule="exact"/>
        <w:ind w:firstLine="420"/>
        <w:rPr>
          <w:rFonts w:hint="eastAsia" w:ascii="宋体" w:hAnsi="宋体" w:cs="宋体"/>
          <w:b/>
          <w:bCs/>
          <w:shd w:val="clear" w:color="auto" w:fill="FFFFFF"/>
        </w:rPr>
      </w:pPr>
      <w:r>
        <w:rPr>
          <w:rFonts w:hint="eastAsia" w:ascii="宋体" w:hAnsi="宋体" w:cs="宋体"/>
          <w:b/>
          <w:bCs/>
          <w:shd w:val="clear" w:color="auto" w:fill="FFFFFF"/>
          <w:lang w:val="en-US" w:eastAsia="zh-CN"/>
        </w:rPr>
        <w:t>15.7.2  资料与</w:t>
      </w:r>
      <w:r>
        <w:rPr>
          <w:rFonts w:hint="eastAsia" w:ascii="宋体" w:hAnsi="宋体" w:cs="宋体"/>
          <w:b/>
          <w:bCs/>
          <w:shd w:val="clear" w:color="auto" w:fill="FFFFFF"/>
        </w:rPr>
        <w:t>信息收集</w:t>
      </w:r>
    </w:p>
    <w:p>
      <w:pPr>
        <w:pStyle w:val="32"/>
        <w:widowControl/>
        <w:spacing w:before="0" w:beforeAutospacing="0" w:after="226" w:afterAutospacing="0" w:line="600" w:lineRule="exact"/>
        <w:ind w:firstLine="420"/>
        <w:rPr>
          <w:rFonts w:hint="eastAsia" w:ascii="宋体" w:hAnsi="宋体" w:cs="宋体"/>
          <w:shd w:val="clear" w:color="auto" w:fill="FFFFFF"/>
        </w:rPr>
      </w:pPr>
      <w:r>
        <w:rPr>
          <w:rFonts w:hint="eastAsia" w:ascii="宋体" w:hAnsi="宋体" w:cs="宋体"/>
          <w:b/>
          <w:bCs/>
          <w:shd w:val="clear" w:color="auto" w:fill="FFFFFF"/>
          <w:lang w:val="en-US" w:eastAsia="zh-CN"/>
        </w:rPr>
        <w:t xml:space="preserve">1  </w:t>
      </w:r>
      <w:r>
        <w:rPr>
          <w:rFonts w:hint="eastAsia" w:ascii="宋体" w:hAnsi="宋体" w:cs="宋体"/>
          <w:shd w:val="clear" w:color="auto" w:fill="FFFFFF"/>
        </w:rPr>
        <w:t>通过调查法</w:t>
      </w:r>
      <w:r>
        <w:rPr>
          <w:rFonts w:hint="eastAsia" w:ascii="宋体" w:hAnsi="宋体" w:cs="宋体"/>
          <w:shd w:val="clear" w:color="auto" w:fill="FFFFFF"/>
          <w:lang w:eastAsia="zh-CN"/>
        </w:rPr>
        <w:t>、观察法、实验方法、文献检索、网络信息等收集方法，</w:t>
      </w:r>
      <w:r>
        <w:rPr>
          <w:rFonts w:hint="eastAsia" w:ascii="宋体" w:hAnsi="宋体" w:cs="宋体"/>
          <w:shd w:val="clear" w:color="auto" w:fill="FFFFFF"/>
        </w:rPr>
        <w:t>对项目论证、审批、策划、实施、验收、运行等全周期内形成的各种内部和外部信息的收集与处理,获得能全面反映项目活动的信息。</w:t>
      </w:r>
    </w:p>
    <w:p>
      <w:pPr>
        <w:pStyle w:val="32"/>
        <w:widowControl/>
        <w:spacing w:before="0" w:beforeAutospacing="0" w:after="226" w:afterAutospacing="0" w:line="600" w:lineRule="exact"/>
        <w:ind w:firstLine="420"/>
        <w:rPr>
          <w:rFonts w:hint="eastAsia" w:ascii="宋体" w:hAnsi="宋体" w:cs="宋体"/>
          <w:shd w:val="clear" w:color="auto" w:fill="FFFFFF"/>
        </w:rPr>
      </w:pPr>
      <w:r>
        <w:rPr>
          <w:rFonts w:hint="eastAsia" w:ascii="宋体" w:hAnsi="宋体" w:cs="宋体"/>
          <w:b/>
          <w:bCs/>
          <w:shd w:val="clear" w:color="auto" w:fill="FFFFFF"/>
          <w:lang w:val="en-US" w:eastAsia="zh-CN"/>
        </w:rPr>
        <w:t xml:space="preserve">2  </w:t>
      </w:r>
      <w:r>
        <w:rPr>
          <w:rFonts w:hint="eastAsia" w:ascii="宋体" w:hAnsi="宋体" w:cs="宋体"/>
          <w:shd w:val="clear" w:color="auto" w:fill="FFFFFF"/>
          <w:lang w:val="en-US" w:eastAsia="zh-CN"/>
        </w:rPr>
        <w:t>采用对比法时，应重点收集类似项目的相关资料</w:t>
      </w:r>
      <w:r>
        <w:rPr>
          <w:rFonts w:hint="eastAsia" w:ascii="宋体" w:hAnsi="宋体" w:cs="宋体"/>
          <w:shd w:val="clear" w:color="auto" w:fill="FFFFFF"/>
        </w:rPr>
        <w:t>信息收集。</w:t>
      </w:r>
    </w:p>
    <w:p>
      <w:pPr>
        <w:pStyle w:val="32"/>
        <w:widowControl/>
        <w:spacing w:before="0" w:beforeAutospacing="0" w:after="226" w:afterAutospacing="0" w:line="600" w:lineRule="exact"/>
        <w:ind w:firstLine="420"/>
        <w:rPr>
          <w:rFonts w:hint="eastAsia" w:ascii="宋体" w:hAnsi="宋体" w:cs="宋体"/>
          <w:b/>
          <w:bCs/>
          <w:shd w:val="clear" w:color="auto" w:fill="FFFFFF"/>
        </w:rPr>
      </w:pPr>
      <w:r>
        <w:rPr>
          <w:rFonts w:hint="eastAsia" w:ascii="宋体" w:hAnsi="宋体" w:cs="宋体"/>
          <w:b/>
          <w:bCs/>
          <w:shd w:val="clear" w:color="auto" w:fill="FFFFFF"/>
          <w:lang w:val="en-US" w:eastAsia="zh-CN"/>
        </w:rPr>
        <w:t>15.7.3  信息</w:t>
      </w:r>
      <w:r>
        <w:rPr>
          <w:rFonts w:hint="eastAsia" w:ascii="宋体" w:hAnsi="宋体" w:cs="宋体"/>
          <w:b/>
          <w:bCs/>
          <w:shd w:val="clear" w:color="auto" w:fill="FFFFFF"/>
        </w:rPr>
        <w:t>汇总和处理</w:t>
      </w:r>
    </w:p>
    <w:p>
      <w:pPr>
        <w:pStyle w:val="32"/>
        <w:widowControl/>
        <w:spacing w:before="0" w:beforeAutospacing="0" w:after="226" w:afterAutospacing="0" w:line="600" w:lineRule="exact"/>
        <w:ind w:firstLine="420"/>
        <w:rPr>
          <w:rFonts w:hint="eastAsia" w:ascii="宋体" w:hAnsi="宋体" w:cs="宋体"/>
          <w:shd w:val="clear" w:color="auto" w:fill="FFFFFF"/>
        </w:rPr>
      </w:pPr>
      <w:r>
        <w:rPr>
          <w:rFonts w:hint="eastAsia" w:ascii="宋体" w:hAnsi="宋体" w:cs="宋体"/>
          <w:shd w:val="clear" w:color="auto" w:fill="FFFFFF"/>
        </w:rPr>
        <w:t>对收集的所有信息进行整理和归类,形成数据报表等汇总文件,根据项目特征和数据情况研究选取数据处理模型等。</w:t>
      </w:r>
    </w:p>
    <w:p>
      <w:pPr>
        <w:pStyle w:val="32"/>
        <w:widowControl/>
        <w:spacing w:before="0" w:beforeAutospacing="0" w:after="226" w:afterAutospacing="0" w:line="600" w:lineRule="exact"/>
        <w:ind w:firstLine="420"/>
        <w:rPr>
          <w:rFonts w:hint="eastAsia" w:ascii="宋体" w:hAnsi="宋体" w:cs="宋体"/>
          <w:b/>
          <w:bCs/>
          <w:shd w:val="clear" w:color="auto" w:fill="FFFFFF"/>
        </w:rPr>
      </w:pPr>
      <w:r>
        <w:rPr>
          <w:rFonts w:hint="eastAsia" w:ascii="宋体" w:hAnsi="宋体" w:cs="宋体"/>
          <w:b/>
          <w:bCs/>
          <w:shd w:val="clear" w:color="auto" w:fill="FFFFFF"/>
          <w:lang w:val="en-US" w:eastAsia="zh-CN"/>
        </w:rPr>
        <w:t xml:space="preserve">15.7.4  </w:t>
      </w:r>
      <w:r>
        <w:rPr>
          <w:rFonts w:hint="eastAsia" w:ascii="宋体" w:hAnsi="宋体" w:cs="宋体"/>
          <w:b/>
          <w:bCs/>
          <w:shd w:val="clear" w:color="auto" w:fill="FFFFFF"/>
        </w:rPr>
        <w:t>分析与评价</w:t>
      </w:r>
    </w:p>
    <w:p>
      <w:pPr>
        <w:pStyle w:val="32"/>
        <w:widowControl/>
        <w:spacing w:before="0" w:beforeAutospacing="0" w:after="226" w:afterAutospacing="0" w:line="600" w:lineRule="exact"/>
        <w:ind w:firstLine="420"/>
        <w:rPr>
          <w:rFonts w:hint="eastAsia" w:ascii="宋体" w:hAnsi="宋体" w:cs="宋体"/>
          <w:shd w:val="clear" w:color="auto" w:fill="FFFFFF"/>
        </w:rPr>
      </w:pPr>
      <w:r>
        <w:rPr>
          <w:rFonts w:hint="eastAsia" w:ascii="宋体" w:hAnsi="宋体" w:cs="宋体"/>
          <w:shd w:val="clear" w:color="auto" w:fill="FFFFFF"/>
          <w:lang w:eastAsia="zh-CN"/>
        </w:rPr>
        <w:t>通过</w:t>
      </w:r>
      <w:r>
        <w:rPr>
          <w:rFonts w:hint="eastAsia" w:ascii="宋体" w:hAnsi="宋体" w:cs="宋体"/>
          <w:shd w:val="clear" w:color="auto" w:fill="FFFFFF"/>
        </w:rPr>
        <w:t>分析与评价的完成</w:t>
      </w:r>
      <w:r>
        <w:rPr>
          <w:rFonts w:hint="eastAsia" w:ascii="宋体" w:hAnsi="宋体" w:cs="宋体"/>
          <w:shd w:val="clear" w:color="auto" w:fill="FFFFFF"/>
          <w:lang w:eastAsia="zh-CN"/>
        </w:rPr>
        <w:t>，</w:t>
      </w:r>
      <w:r>
        <w:rPr>
          <w:rFonts w:hint="eastAsia" w:ascii="宋体" w:hAnsi="宋体" w:cs="宋体"/>
          <w:shd w:val="clear" w:color="auto" w:fill="FFFFFF"/>
        </w:rPr>
        <w:t>得出明确的项目后评价结论</w:t>
      </w:r>
      <w:r>
        <w:rPr>
          <w:rFonts w:hint="eastAsia" w:ascii="宋体" w:hAnsi="宋体" w:cs="宋体"/>
          <w:shd w:val="clear" w:color="auto" w:fill="FFFFFF"/>
          <w:lang w:eastAsia="zh-CN"/>
        </w:rPr>
        <w:t>。</w:t>
      </w:r>
      <w:r>
        <w:rPr>
          <w:rFonts w:hint="eastAsia" w:ascii="宋体" w:hAnsi="宋体" w:cs="宋体"/>
          <w:shd w:val="clear" w:color="auto" w:fill="FFFFFF"/>
        </w:rPr>
        <w:t>在分析和评价的过程中,出于验证已获取的信息、识别和取得分析和评价所需的其他信息的需要，可辅以现场调查和人员访谈等方式。</w:t>
      </w:r>
    </w:p>
    <w:p>
      <w:pPr>
        <w:pStyle w:val="32"/>
        <w:widowControl/>
        <w:spacing w:before="0" w:beforeAutospacing="0" w:after="226" w:afterAutospacing="0" w:line="600" w:lineRule="exact"/>
        <w:ind w:firstLine="420"/>
        <w:rPr>
          <w:rFonts w:hint="eastAsia" w:ascii="宋体" w:hAnsi="宋体" w:cs="宋体"/>
          <w:b/>
          <w:bCs/>
          <w:shd w:val="clear" w:color="auto" w:fill="FFFFFF"/>
        </w:rPr>
      </w:pPr>
      <w:r>
        <w:rPr>
          <w:rFonts w:hint="eastAsia" w:ascii="宋体" w:hAnsi="宋体" w:cs="宋体"/>
          <w:b/>
          <w:bCs/>
          <w:shd w:val="clear" w:color="auto" w:fill="FFFFFF"/>
          <w:lang w:val="en-US" w:eastAsia="zh-CN"/>
        </w:rPr>
        <w:t xml:space="preserve">15.7.5  </w:t>
      </w:r>
      <w:r>
        <w:rPr>
          <w:rFonts w:hint="eastAsia" w:ascii="宋体" w:hAnsi="宋体" w:cs="宋体"/>
          <w:b/>
          <w:bCs/>
          <w:shd w:val="clear" w:color="auto" w:fill="FFFFFF"/>
        </w:rPr>
        <w:t>编制项目后评价文件</w:t>
      </w:r>
    </w:p>
    <w:p>
      <w:pPr>
        <w:pStyle w:val="32"/>
        <w:widowControl/>
        <w:spacing w:before="0" w:beforeAutospacing="0" w:after="226" w:afterAutospacing="0" w:line="600" w:lineRule="exact"/>
        <w:ind w:firstLine="420"/>
        <w:rPr>
          <w:rFonts w:hint="eastAsia" w:ascii="宋体" w:hAnsi="宋体" w:cs="宋体"/>
          <w:shd w:val="clear" w:color="auto" w:fill="FFFFFF"/>
        </w:rPr>
      </w:pPr>
      <w:r>
        <w:rPr>
          <w:rFonts w:hint="eastAsia" w:ascii="宋体" w:hAnsi="宋体" w:cs="宋体"/>
          <w:shd w:val="clear" w:color="auto" w:fill="FFFFFF"/>
        </w:rPr>
        <w:t>后评价工作结束后,应编制项目后评价文件。项目后评价文件应概括全部评价工作,明确评价结论,真实反映项目后评价的结果,客观描述项目后评价中发现的问题,全面给出项目后续发展的对策建议和可供类似项目参考的经验和教训。</w:t>
      </w:r>
    </w:p>
    <w:p>
      <w:pPr>
        <w:pStyle w:val="32"/>
        <w:widowControl/>
        <w:spacing w:before="0" w:beforeAutospacing="0" w:after="226" w:afterAutospacing="0" w:line="600" w:lineRule="exact"/>
        <w:ind w:firstLine="420"/>
        <w:rPr>
          <w:rFonts w:hint="eastAsia" w:ascii="宋体" w:hAnsi="宋体" w:cs="宋体"/>
          <w:b/>
          <w:bCs/>
          <w:shd w:val="clear" w:color="auto" w:fill="FFFFFF"/>
        </w:rPr>
      </w:pPr>
      <w:r>
        <w:rPr>
          <w:rFonts w:hint="eastAsia" w:ascii="宋体" w:hAnsi="宋体" w:cs="宋体"/>
          <w:b/>
          <w:bCs/>
          <w:shd w:val="clear" w:color="auto" w:fill="FFFFFF"/>
          <w:lang w:val="en-US" w:eastAsia="zh-CN"/>
        </w:rPr>
        <w:t xml:space="preserve">15.7.6  </w:t>
      </w:r>
      <w:r>
        <w:rPr>
          <w:rFonts w:hint="eastAsia" w:ascii="宋体" w:hAnsi="宋体" w:cs="宋体"/>
          <w:b/>
          <w:bCs/>
          <w:shd w:val="clear" w:color="auto" w:fill="FFFFFF"/>
        </w:rPr>
        <w:t>结果反馈及利用</w:t>
      </w:r>
    </w:p>
    <w:p>
      <w:pPr>
        <w:pStyle w:val="32"/>
        <w:widowControl/>
        <w:spacing w:before="0" w:beforeAutospacing="0" w:after="226" w:afterAutospacing="0" w:line="600" w:lineRule="exact"/>
        <w:ind w:firstLine="420"/>
        <w:rPr>
          <w:rFonts w:hint="eastAsia" w:ascii="宋体" w:hAnsi="宋体" w:cs="宋体"/>
          <w:shd w:val="clear" w:color="auto" w:fill="FFFFFF"/>
        </w:rPr>
      </w:pPr>
      <w:r>
        <w:rPr>
          <w:rFonts w:hint="eastAsia" w:ascii="宋体" w:hAnsi="宋体" w:cs="宋体"/>
          <w:shd w:val="clear" w:color="auto" w:fill="FFFFFF"/>
        </w:rPr>
        <w:t>项目后评价完成后应及时将评价结果反馈给项目委托</w:t>
      </w:r>
      <w:r>
        <w:rPr>
          <w:rFonts w:hint="eastAsia" w:ascii="宋体" w:hAnsi="宋体" w:cs="宋体"/>
          <w:shd w:val="clear" w:color="auto" w:fill="FFFFFF"/>
          <w:lang w:eastAsia="zh-CN"/>
        </w:rPr>
        <w:t>人</w:t>
      </w:r>
      <w:r>
        <w:rPr>
          <w:rFonts w:hint="eastAsia" w:ascii="宋体" w:hAnsi="宋体" w:cs="宋体"/>
          <w:shd w:val="clear" w:color="auto" w:fill="FFFFFF"/>
        </w:rPr>
        <w:t>及委托</w:t>
      </w:r>
      <w:r>
        <w:rPr>
          <w:rFonts w:hint="eastAsia" w:ascii="宋体" w:hAnsi="宋体" w:cs="宋体"/>
          <w:shd w:val="clear" w:color="auto" w:fill="FFFFFF"/>
          <w:lang w:eastAsia="zh-CN"/>
        </w:rPr>
        <w:t>人</w:t>
      </w:r>
      <w:r>
        <w:rPr>
          <w:rFonts w:hint="eastAsia" w:ascii="宋体" w:hAnsi="宋体" w:cs="宋体"/>
          <w:shd w:val="clear" w:color="auto" w:fill="FFFFFF"/>
        </w:rPr>
        <w:t>指定的其他相关方,并在提供评价结果后,注意获取相关方对评价结果及其利用效果的反馈等。</w:t>
      </w:r>
    </w:p>
    <w:p>
      <w:pPr>
        <w:pStyle w:val="32"/>
        <w:widowControl/>
        <w:spacing w:before="0" w:beforeAutospacing="0" w:after="226" w:afterAutospacing="0" w:line="360" w:lineRule="auto"/>
        <w:ind w:firstLine="482" w:firstLineChars="200"/>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lang w:val="en-US" w:eastAsia="zh-CN"/>
        </w:rPr>
        <w:t>15.</w:t>
      </w:r>
      <w:r>
        <w:rPr>
          <w:rFonts w:hint="eastAsia" w:ascii="宋体" w:hAnsi="宋体" w:cs="宋体"/>
          <w:b/>
          <w:bCs/>
          <w:sz w:val="24"/>
          <w:szCs w:val="24"/>
          <w:highlight w:val="none"/>
          <w:shd w:val="clear" w:color="auto" w:fill="FFFFFF"/>
          <w:lang w:val="en-US" w:eastAsia="zh-CN"/>
        </w:rPr>
        <w:t xml:space="preserve">8  </w:t>
      </w:r>
      <w:r>
        <w:rPr>
          <w:rFonts w:hint="eastAsia" w:ascii="宋体" w:hAnsi="宋体" w:eastAsia="宋体" w:cs="宋体"/>
          <w:b/>
          <w:bCs/>
          <w:sz w:val="24"/>
          <w:szCs w:val="24"/>
          <w:highlight w:val="none"/>
          <w:shd w:val="clear" w:color="auto" w:fill="FFFFFF"/>
        </w:rPr>
        <w:t>项目后</w:t>
      </w:r>
      <w:r>
        <w:rPr>
          <w:rFonts w:hint="eastAsia" w:ascii="宋体" w:hAnsi="宋体" w:eastAsia="宋体" w:cs="宋体"/>
          <w:b/>
          <w:bCs/>
          <w:sz w:val="24"/>
          <w:szCs w:val="24"/>
          <w:highlight w:val="none"/>
          <w:shd w:val="clear" w:color="auto" w:fill="FFFFFF"/>
        </w:rPr>
        <w:fldChar w:fldCharType="begin"/>
      </w:r>
      <w:r>
        <w:rPr>
          <w:rFonts w:hint="eastAsia" w:ascii="宋体" w:hAnsi="宋体" w:eastAsia="宋体" w:cs="宋体"/>
          <w:b/>
          <w:bCs/>
          <w:sz w:val="24"/>
          <w:szCs w:val="24"/>
          <w:highlight w:val="none"/>
          <w:shd w:val="clear" w:color="auto" w:fill="FFFFFF"/>
        </w:rPr>
        <w:instrText xml:space="preserve"> HYPERLINK "https://baike.so.com/doc/6795130-7011854.html" \t "https://baike.so.com/doc/_blank" </w:instrText>
      </w:r>
      <w:r>
        <w:rPr>
          <w:rFonts w:hint="eastAsia" w:ascii="宋体" w:hAnsi="宋体" w:eastAsia="宋体" w:cs="宋体"/>
          <w:b/>
          <w:bCs/>
          <w:sz w:val="24"/>
          <w:szCs w:val="24"/>
          <w:highlight w:val="none"/>
          <w:shd w:val="clear" w:color="auto" w:fill="FFFFFF"/>
        </w:rPr>
        <w:fldChar w:fldCharType="separate"/>
      </w:r>
      <w:r>
        <w:rPr>
          <w:rFonts w:hint="eastAsia" w:ascii="宋体" w:hAnsi="宋体" w:eastAsia="宋体" w:cs="宋体"/>
          <w:b/>
          <w:bCs/>
          <w:sz w:val="24"/>
          <w:szCs w:val="24"/>
          <w:highlight w:val="none"/>
          <w:shd w:val="clear" w:color="auto" w:fill="FFFFFF"/>
        </w:rPr>
        <w:t>评价</w:t>
      </w:r>
      <w:r>
        <w:rPr>
          <w:rFonts w:hint="eastAsia" w:ascii="宋体" w:hAnsi="宋体" w:eastAsia="宋体" w:cs="宋体"/>
          <w:b/>
          <w:bCs/>
          <w:sz w:val="24"/>
          <w:szCs w:val="24"/>
          <w:highlight w:val="none"/>
          <w:shd w:val="clear" w:color="auto" w:fill="FFFFFF"/>
          <w:lang w:val="en-US" w:eastAsia="zh-CN"/>
        </w:rPr>
        <w:t>的评价</w:t>
      </w:r>
      <w:r>
        <w:rPr>
          <w:rFonts w:hint="eastAsia" w:ascii="宋体" w:hAnsi="宋体" w:eastAsia="宋体" w:cs="宋体"/>
          <w:b/>
          <w:bCs/>
          <w:sz w:val="24"/>
          <w:szCs w:val="24"/>
          <w:highlight w:val="none"/>
          <w:shd w:val="clear" w:color="auto" w:fill="FFFFFF"/>
        </w:rPr>
        <w:t>指标</w:t>
      </w:r>
      <w:r>
        <w:rPr>
          <w:rFonts w:hint="eastAsia" w:ascii="宋体" w:hAnsi="宋体" w:eastAsia="宋体" w:cs="宋体"/>
          <w:b/>
          <w:bCs/>
          <w:sz w:val="24"/>
          <w:szCs w:val="24"/>
          <w:highlight w:val="none"/>
          <w:shd w:val="clear" w:color="auto" w:fill="FFFFFF"/>
        </w:rPr>
        <w:fldChar w:fldCharType="end"/>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不同类型项目的后评价应选用不同的评价指标，通常选用的指标有：</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（1）工程技术评价指标，如设计能力；技术或工艺的合理性、可靠性、先进性、适用性；设备性能；工期、进度、质量等。</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（2） 财务和经济评价指标，如项目投资指标，包括总投资、资本金比例等；运营期财务指标，包括产品成本与收人、利润、资产负债率等；项目经济评价指标，包括内部收益率、投资回收期、总投资收益率等。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（3） 项目生态与环境评价主要指标，如物种、植被、水土保持等生态指标；环境容量、环境控制、环境治理与双碳以及资源合理利用和能效指标等。</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（4） 项目社会效益评价主要指标，如移民和拆迁、最低生活保障线等。</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 xml:space="preserve">（5） 管理效能评价指标如前期工作相关程序、采购招标、施工组织与管理、合同管理、组织机构与规章制度等。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6）项目目标和可持续性评价指标，如项目目标评价指标，包括项目投入、项目产出、项目宏观影响等；项目可持续性评价指标，包括财务可持续性指标、环境保护可持续性指标、项目技术可持续性指标、管理可持续性指标、需要的外部支持条件和政策环境等。</w:t>
      </w:r>
    </w:p>
    <w:p>
      <w:pPr>
        <w:pStyle w:val="32"/>
        <w:widowControl/>
        <w:spacing w:before="0" w:beforeAutospacing="0" w:after="226" w:afterAutospacing="0" w:line="600" w:lineRule="exact"/>
        <w:ind w:firstLine="420"/>
        <w:rPr>
          <w:rFonts w:ascii="宋体" w:hAnsi="宋体" w:cs="宋体"/>
          <w:highlight w:val="none"/>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cs="宋体"/>
          <w:b/>
          <w:bCs/>
          <w:highlight w:val="none"/>
          <w:shd w:val="clear" w:color="auto" w:fill="FFFFFF"/>
        </w:rPr>
        <w:t xml:space="preserve"> </w:t>
      </w:r>
      <w:r>
        <w:rPr>
          <w:rFonts w:hint="eastAsia" w:ascii="宋体" w:hAnsi="宋体" w:cs="宋体"/>
          <w:b/>
          <w:bCs/>
          <w:highlight w:val="none"/>
          <w:shd w:val="clear" w:color="auto" w:fill="FFFFFF"/>
          <w:lang w:val="en-US" w:eastAsia="zh-CN"/>
        </w:rPr>
        <w:t xml:space="preserve"> </w:t>
      </w:r>
      <w:r>
        <w:rPr>
          <w:rFonts w:hint="eastAsia" w:ascii="宋体" w:hAnsi="宋体" w:cs="宋体"/>
          <w:b/>
          <w:bCs/>
          <w:highlight w:val="none"/>
          <w:shd w:val="clear" w:color="auto" w:fill="FFFFFF"/>
        </w:rPr>
        <w:t>项目后评价的报告</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项目后评价报告是评价结果的汇总，是反馈经验教训的重要文件。后评价报告必须反映真实情况，报告的文字要准确、简练，尽可能不用过分生疏的专业词汇；报告内容的结论、建议要和问题分析相对应，并把评价结果与未来规划以及政策的制订、修改相联系。内容主要包括：项目概况、前期工作评价、建设实施评价、生产运营评价、投资与经济效益评价、影响评价与持续性评价、综合评价结论以及附表附件等。</w:t>
      </w:r>
    </w:p>
    <w:p>
      <w:pPr>
        <w:pStyle w:val="32"/>
        <w:widowControl/>
        <w:spacing w:before="0" w:beforeAutospacing="0" w:after="226" w:afterAutospacing="0" w:line="360" w:lineRule="auto"/>
        <w:ind w:firstLine="482" w:firstLineChars="200"/>
        <w:rPr>
          <w:rFonts w:hint="eastAsia" w:ascii="宋体" w:hAnsi="宋体" w:eastAsia="宋体" w:cs="宋体"/>
          <w:b/>
          <w:bCs/>
          <w:sz w:val="24"/>
          <w:szCs w:val="24"/>
          <w:highlight w:val="none"/>
          <w:shd w:val="clear" w:color="auto" w:fill="FFFFFF"/>
          <w:lang w:val="en-US" w:eastAsia="zh-CN"/>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eastAsia="宋体" w:cs="宋体"/>
          <w:b/>
          <w:bCs/>
          <w:sz w:val="24"/>
          <w:szCs w:val="24"/>
          <w:highlight w:val="none"/>
          <w:shd w:val="clear" w:color="auto" w:fill="FFFFFF"/>
          <w:lang w:val="en-US" w:eastAsia="zh-CN"/>
        </w:rPr>
        <w:t>.1</w:t>
      </w:r>
      <w:r>
        <w:rPr>
          <w:rFonts w:hint="eastAsia" w:ascii="宋体" w:hAnsi="宋体" w:cs="宋体"/>
          <w:b/>
          <w:bCs/>
          <w:sz w:val="24"/>
          <w:szCs w:val="24"/>
          <w:highlight w:val="none"/>
          <w:shd w:val="clear" w:color="auto" w:fill="FFFFFF"/>
          <w:lang w:val="en-US" w:eastAsia="zh-CN"/>
        </w:rPr>
        <w:t xml:space="preserve">  </w:t>
      </w:r>
      <w:r>
        <w:rPr>
          <w:rFonts w:hint="eastAsia" w:ascii="宋体" w:hAnsi="宋体" w:eastAsia="宋体" w:cs="宋体"/>
          <w:b/>
          <w:bCs/>
          <w:sz w:val="24"/>
          <w:szCs w:val="24"/>
          <w:highlight w:val="none"/>
          <w:shd w:val="clear" w:color="auto" w:fill="FFFFFF"/>
          <w:lang w:val="en-US" w:eastAsia="zh-CN"/>
        </w:rPr>
        <w:t>报告摘要和前言</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（1）摘要。</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报告摘要应简明扼要、重点突出地总结项目基本情况（规模、运行、投资及效益情况等）和项目后评价总体评价结论，对重要技术经济指标进行总结分析，对投资项目的成功度进行综合评判，指出项目建设实施全过程中的主要问题和经验教训，从完善已建项目、改进在建项目和指导待建项目等方面向投资方、建设方等提出有益可行的合理化建议，清晰地回答委托方提出的问题和要求。</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（2）前言。</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前言中应简述项目后评价任务来源和总体要求，说明开展项目后评价工作的主要依据等。说明项目后评价报告的编制原则、后评价时点的确定、后评价范围的界定，并说明项目后评价研究的重点问题和进行的重点工作。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简述项目后评价所依据的资料、文件及来源。说明信息的完整性或缺失等。列出后评价工作其他需要解释的问题等。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说明遵守的回避制度，参加过同一项目前期工作和建设实施工作的工程咨询机构或个人原则上不能承担该项目的后评价任务。 </w:t>
      </w:r>
    </w:p>
    <w:p>
      <w:pPr>
        <w:pStyle w:val="32"/>
        <w:widowControl/>
        <w:spacing w:before="0" w:beforeAutospacing="0" w:after="226" w:afterAutospacing="0" w:line="360" w:lineRule="auto"/>
        <w:ind w:firstLine="482" w:firstLineChars="200"/>
        <w:rPr>
          <w:rFonts w:hint="eastAsia" w:ascii="宋体" w:hAnsi="宋体" w:eastAsia="宋体" w:cs="宋体"/>
          <w:b/>
          <w:bCs/>
          <w:sz w:val="24"/>
          <w:szCs w:val="24"/>
          <w:highlight w:val="none"/>
          <w:shd w:val="clear" w:color="auto" w:fill="FFFFFF"/>
          <w:lang w:val="en-US" w:eastAsia="zh-CN"/>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eastAsia="宋体" w:cs="宋体"/>
          <w:b/>
          <w:bCs/>
          <w:sz w:val="24"/>
          <w:szCs w:val="24"/>
          <w:highlight w:val="none"/>
          <w:shd w:val="clear" w:color="auto" w:fill="FFFFFF"/>
          <w:lang w:val="en-US" w:eastAsia="zh-CN"/>
        </w:rPr>
        <w:t>.2</w:t>
      </w:r>
      <w:r>
        <w:rPr>
          <w:rFonts w:hint="eastAsia" w:ascii="宋体" w:hAnsi="宋体" w:cs="宋体"/>
          <w:b/>
          <w:bCs/>
          <w:sz w:val="24"/>
          <w:szCs w:val="24"/>
          <w:highlight w:val="none"/>
          <w:shd w:val="clear" w:color="auto" w:fill="FFFFFF"/>
          <w:lang w:val="en-US" w:eastAsia="zh-CN"/>
        </w:rPr>
        <w:t xml:space="preserve">  </w:t>
      </w:r>
      <w:r>
        <w:rPr>
          <w:rFonts w:hint="eastAsia" w:ascii="宋体" w:hAnsi="宋体" w:eastAsia="宋体" w:cs="宋体"/>
          <w:b/>
          <w:bCs/>
          <w:sz w:val="24"/>
          <w:szCs w:val="24"/>
          <w:highlight w:val="none"/>
          <w:shd w:val="clear" w:color="auto" w:fill="FFFFFF"/>
          <w:lang w:val="en-US" w:eastAsia="zh-CN"/>
        </w:rPr>
        <w:t>项目概况</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项目概况一般应包括六个方面的内容：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(1) 概述后评价项目所属企业名称、项目的名称、建设地点、管理归属、投资类型（全资、控股及比例、参股及比例、中外合资及比例）和建设类型等。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(2) 简述项目所属企业（主要股东）基本状况。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(3</w:t>
      </w:r>
      <w:r>
        <w:rPr>
          <w:rFonts w:hint="eastAsia" w:ascii="宋体" w:hAnsi="宋体" w:cs="宋体"/>
          <w:sz w:val="24"/>
          <w:szCs w:val="24"/>
          <w:shd w:val="clear" w:color="auto" w:fill="FFFFFF"/>
          <w:lang w:val="en-US" w:eastAsia="zh-CN"/>
        </w:rPr>
        <w:t>）</w:t>
      </w:r>
      <w:r>
        <w:rPr>
          <w:rFonts w:hint="eastAsia" w:ascii="宋体" w:hAnsi="宋体" w:eastAsia="宋体" w:cs="宋体"/>
          <w:sz w:val="24"/>
          <w:szCs w:val="24"/>
          <w:shd w:val="clear" w:color="auto" w:fill="FFFFFF"/>
          <w:lang w:val="en-US" w:eastAsia="zh-CN"/>
        </w:rPr>
        <w:t xml:space="preserve"> 高度概括建设项目概况及前期情况，包括项目规模、投资、审批情况等。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(4) 高度概括项目的实施程序，包括项目建设/运营全过程各主要阶段的起止时间、承担和批准单位等。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(5) 高度概括项目实施各节点的管理、投资以及主要出现的问题等，项目投运后至后评价时点前各年的主要生产经营情况和效益情况，说明项目运行现状情况。 </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(6) 总结后评价主要技术经济指标，可列表表示。 </w:t>
      </w:r>
    </w:p>
    <w:p>
      <w:pPr>
        <w:pStyle w:val="32"/>
        <w:widowControl/>
        <w:spacing w:before="0" w:beforeAutospacing="0" w:after="226" w:afterAutospacing="0" w:line="360" w:lineRule="auto"/>
        <w:ind w:firstLine="482" w:firstLineChars="200"/>
        <w:rPr>
          <w:rFonts w:hint="eastAsia" w:ascii="宋体" w:hAnsi="宋体" w:eastAsia="宋体" w:cs="宋体"/>
          <w:b/>
          <w:bCs/>
          <w:sz w:val="24"/>
          <w:szCs w:val="24"/>
          <w:highlight w:val="none"/>
          <w:shd w:val="clear" w:color="auto" w:fill="FFFFFF"/>
          <w:lang w:val="en-US" w:eastAsia="zh-CN"/>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eastAsia="宋体" w:cs="宋体"/>
          <w:b/>
          <w:bCs/>
          <w:sz w:val="24"/>
          <w:szCs w:val="24"/>
          <w:highlight w:val="none"/>
          <w:shd w:val="clear" w:color="auto" w:fill="FFFFFF"/>
          <w:lang w:val="en-US" w:eastAsia="zh-CN"/>
        </w:rPr>
        <w:t>.3</w:t>
      </w:r>
      <w:r>
        <w:rPr>
          <w:rFonts w:hint="eastAsia" w:ascii="宋体" w:hAnsi="宋体" w:cs="宋体"/>
          <w:b/>
          <w:bCs/>
          <w:sz w:val="24"/>
          <w:szCs w:val="24"/>
          <w:highlight w:val="none"/>
          <w:shd w:val="clear" w:color="auto" w:fill="FFFFFF"/>
          <w:lang w:val="en-US" w:eastAsia="zh-CN"/>
        </w:rPr>
        <w:t xml:space="preserve"> </w:t>
      </w:r>
      <w:r>
        <w:rPr>
          <w:rFonts w:hint="eastAsia" w:ascii="宋体" w:hAnsi="宋体" w:eastAsia="宋体" w:cs="宋体"/>
          <w:b/>
          <w:bCs/>
          <w:sz w:val="24"/>
          <w:szCs w:val="24"/>
          <w:highlight w:val="none"/>
          <w:shd w:val="clear" w:color="auto" w:fill="FFFFFF"/>
          <w:lang w:val="en-US" w:eastAsia="zh-CN"/>
        </w:rPr>
        <w:t xml:space="preserve"> 项目前期工作评价</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项目前期工作评价主要是对项目可行性研究、初步设计（或基础设计）等工作的评价。通过项目前期工作与项目实施后情况的对比，初步设计与可行性研究报告的对比，评价项目前期工作的质量。</w:t>
      </w:r>
    </w:p>
    <w:p>
      <w:pPr>
        <w:pStyle w:val="32"/>
        <w:widowControl/>
        <w:spacing w:before="0" w:beforeAutospacing="0" w:after="226" w:afterAutospacing="0"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cs="宋体"/>
          <w:b/>
          <w:bCs/>
          <w:sz w:val="24"/>
          <w:szCs w:val="24"/>
          <w:shd w:val="clear" w:color="auto" w:fill="FFFFFF"/>
          <w:lang w:val="en-US" w:eastAsia="zh-CN"/>
        </w:rPr>
        <w:t>1</w:t>
      </w:r>
      <w:r>
        <w:rPr>
          <w:rFonts w:hint="eastAsia" w:ascii="宋体" w:hAnsi="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lang w:val="en-US" w:eastAsia="zh-CN"/>
        </w:rPr>
        <w:t>可行性研究评价：项目立项依据评价；基础资料简要评价；市场分析预测与生产/运营规模评价；场（厂 ）址选择（征地、用地评价）、资源及原材料供应评价；坏境保护、节能</w:t>
      </w:r>
      <w:r>
        <w:rPr>
          <w:rFonts w:hint="eastAsia" w:ascii="宋体" w:hAnsi="宋体" w:cs="宋体"/>
          <w:sz w:val="24"/>
          <w:szCs w:val="24"/>
          <w:shd w:val="clear" w:color="auto" w:fill="FFFFFF"/>
          <w:lang w:val="en-US" w:eastAsia="zh-CN"/>
        </w:rPr>
        <w:t>、</w:t>
      </w:r>
      <w:r>
        <w:rPr>
          <w:rFonts w:hint="eastAsia" w:ascii="宋体" w:hAnsi="宋体" w:eastAsia="宋体" w:cs="宋体"/>
          <w:sz w:val="24"/>
          <w:szCs w:val="24"/>
          <w:shd w:val="clear" w:color="auto" w:fill="FFFFFF"/>
          <w:lang w:val="en-US" w:eastAsia="zh-CN"/>
        </w:rPr>
        <w:t>节水、安全、职业卫生及消防评价；总图及系统配套工程评价；风险分析、市场竟争力分析评价。</w:t>
      </w:r>
    </w:p>
    <w:p>
      <w:pPr>
        <w:pStyle w:val="32"/>
        <w:widowControl/>
        <w:spacing w:before="0" w:beforeAutospacing="0" w:after="226" w:afterAutospacing="0"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cs="宋体"/>
          <w:b/>
          <w:bCs/>
          <w:sz w:val="24"/>
          <w:szCs w:val="24"/>
          <w:shd w:val="clear" w:color="auto" w:fill="FFFFFF"/>
          <w:lang w:val="en-US" w:eastAsia="zh-CN"/>
        </w:rPr>
        <w:t>2</w:t>
      </w:r>
      <w:r>
        <w:rPr>
          <w:rFonts w:hint="eastAsia" w:ascii="宋体" w:hAnsi="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lang w:val="en-US" w:eastAsia="zh-CN"/>
        </w:rPr>
        <w:t>资产评估/法律尽职调查/HSE尽职调查等评价</w:t>
      </w:r>
      <w:r>
        <w:rPr>
          <w:rFonts w:hint="eastAsia" w:ascii="宋体" w:hAnsi="宋体" w:cs="宋体"/>
          <w:sz w:val="24"/>
          <w:szCs w:val="24"/>
          <w:shd w:val="clear" w:color="auto" w:fill="FFFFFF"/>
          <w:lang w:val="en-US" w:eastAsia="zh-CN"/>
        </w:rPr>
        <w:t>。</w:t>
      </w:r>
    </w:p>
    <w:p>
      <w:pPr>
        <w:pStyle w:val="32"/>
        <w:widowControl/>
        <w:spacing w:before="0" w:beforeAutospacing="0" w:after="226" w:afterAutospacing="0"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cs="宋体"/>
          <w:b/>
          <w:bCs/>
          <w:sz w:val="24"/>
          <w:szCs w:val="24"/>
          <w:shd w:val="clear" w:color="auto" w:fill="FFFFFF"/>
          <w:lang w:val="en-US" w:eastAsia="zh-CN"/>
        </w:rPr>
        <w:t>3</w:t>
      </w:r>
      <w:r>
        <w:rPr>
          <w:rFonts w:hint="eastAsia" w:ascii="宋体" w:hAnsi="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lang w:val="en-US" w:eastAsia="zh-CN"/>
        </w:rPr>
        <w:t>决策评价：</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w:t>
      </w:r>
      <w:r>
        <w:rPr>
          <w:rFonts w:hint="eastAsia" w:ascii="宋体" w:hAnsi="宋体" w:eastAsia="宋体" w:cs="宋体"/>
          <w:sz w:val="24"/>
          <w:szCs w:val="24"/>
          <w:shd w:val="clear" w:color="auto" w:fill="FFFFFF"/>
          <w:lang w:val="en-US" w:eastAsia="zh-CN"/>
        </w:rPr>
        <w:t>可行性研究评估或项目评审会议纪要 （专家评估意见）评价。</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简要说明可行性研究报告的评估单位及资信情况。评价评估报告是否对可行性研究报告进行了深入、充分的评估和论证。评价评估报告结论和意见的正确程度，以及对项目实施效果和目标实现程度的影响；评价评估工作是否具有科学性、客观性和前瞻性，是否起到了应有的作用。</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决策评价。</w:t>
      </w:r>
    </w:p>
    <w:p>
      <w:pPr>
        <w:pStyle w:val="32"/>
        <w:widowControl/>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评价项目的决策程序是否符合国家、地方及企业的有关规定，可列表表示。简要评价前期工作各个阶段的进度执行情况，如有拖延，说明原因。评价前期工作周期是否科学合理。简要分析建设实施时机对项目实施效果的影响。</w:t>
      </w:r>
    </w:p>
    <w:p>
      <w:pPr>
        <w:pStyle w:val="32"/>
        <w:widowControl/>
        <w:numPr>
          <w:ilvl w:val="0"/>
          <w:numId w:val="0"/>
        </w:numPr>
        <w:spacing w:before="0" w:beforeAutospacing="0" w:after="226" w:afterAutospacing="0"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cs="宋体"/>
          <w:b/>
          <w:bCs/>
          <w:sz w:val="24"/>
          <w:szCs w:val="24"/>
          <w:shd w:val="clear" w:color="auto" w:fill="FFFFFF"/>
          <w:lang w:val="en-US" w:eastAsia="zh-CN"/>
        </w:rPr>
        <w:t>4</w:t>
      </w:r>
      <w:r>
        <w:rPr>
          <w:rFonts w:hint="eastAsia" w:ascii="宋体" w:hAnsi="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lang w:val="en-US" w:eastAsia="zh-CN"/>
        </w:rPr>
        <w:t>步设计评价：设计依据及基础资料评价；设计单位的资信与进度情况评价；初步设计与批复可行性研究报告符合性评价；初步设计质量评价；对初步设计审查意见的评价。</w:t>
      </w:r>
    </w:p>
    <w:p>
      <w:pPr>
        <w:pStyle w:val="32"/>
        <w:widowControl/>
        <w:numPr>
          <w:ilvl w:val="0"/>
          <w:numId w:val="0"/>
        </w:numPr>
        <w:spacing w:before="0" w:beforeAutospacing="0" w:after="226" w:afterAutospacing="0"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cs="宋体"/>
          <w:b/>
          <w:bCs/>
          <w:sz w:val="24"/>
          <w:szCs w:val="24"/>
          <w:shd w:val="clear" w:color="auto" w:fill="FFFFFF"/>
          <w:lang w:val="en-US" w:eastAsia="zh-CN"/>
        </w:rPr>
        <w:t>5</w:t>
      </w:r>
      <w:r>
        <w:rPr>
          <w:rFonts w:hint="eastAsia" w:ascii="宋体" w:hAnsi="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lang w:val="en-US" w:eastAsia="zh-CN"/>
        </w:rPr>
        <w:t>期工作评价结论。对项目前期工作做出综合评价结论，重点是评价决策程序是否合规、决策依据是否充分、决策是否科学合理，以及项目投运时机是否适时等，总结项目前期工作阶段各主要工作的经验及教训。提出需要改进的问题及建议。</w:t>
      </w:r>
    </w:p>
    <w:p>
      <w:pPr>
        <w:pStyle w:val="32"/>
        <w:widowControl/>
        <w:tabs>
          <w:tab w:val="left" w:pos="612"/>
        </w:tabs>
        <w:spacing w:before="0" w:beforeAutospacing="0" w:after="226" w:afterAutospacing="0" w:line="360" w:lineRule="auto"/>
        <w:ind w:firstLine="482" w:firstLineChars="200"/>
        <w:rPr>
          <w:rFonts w:hint="eastAsia" w:ascii="宋体" w:hAnsi="宋体" w:eastAsia="宋体" w:cs="宋体"/>
          <w:b/>
          <w:bCs/>
          <w:sz w:val="24"/>
          <w:szCs w:val="24"/>
          <w:highlight w:val="none"/>
          <w:shd w:val="clear" w:color="auto" w:fill="FFFFFF"/>
          <w:lang w:val="en-US" w:eastAsia="zh-CN"/>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eastAsia="宋体" w:cs="宋体"/>
          <w:b/>
          <w:bCs/>
          <w:sz w:val="24"/>
          <w:szCs w:val="24"/>
          <w:highlight w:val="none"/>
          <w:shd w:val="clear" w:color="auto" w:fill="FFFFFF"/>
          <w:lang w:val="en-US" w:eastAsia="zh-CN"/>
        </w:rPr>
        <w:t xml:space="preserve">.4 </w:t>
      </w:r>
      <w:r>
        <w:rPr>
          <w:rFonts w:hint="eastAsia" w:ascii="宋体" w:hAnsi="宋体" w:cs="宋体"/>
          <w:b/>
          <w:bCs/>
          <w:sz w:val="24"/>
          <w:szCs w:val="24"/>
          <w:highlight w:val="none"/>
          <w:shd w:val="clear" w:color="auto" w:fill="FFFFFF"/>
          <w:lang w:val="en-US" w:eastAsia="zh-CN"/>
        </w:rPr>
        <w:t xml:space="preserve"> </w:t>
      </w:r>
      <w:r>
        <w:rPr>
          <w:rFonts w:hint="eastAsia" w:ascii="宋体" w:hAnsi="宋体" w:eastAsia="宋体" w:cs="宋体"/>
          <w:b/>
          <w:bCs/>
          <w:sz w:val="24"/>
          <w:szCs w:val="24"/>
          <w:highlight w:val="none"/>
          <w:shd w:val="clear" w:color="auto" w:fill="FFFFFF"/>
          <w:lang w:val="en-US" w:eastAsia="zh-CN"/>
        </w:rPr>
        <w:t>建设实施评价</w:t>
      </w:r>
    </w:p>
    <w:p>
      <w:pPr>
        <w:pStyle w:val="32"/>
        <w:widowControl/>
        <w:numPr>
          <w:ilvl w:val="0"/>
          <w:numId w:val="0"/>
        </w:numPr>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建设实施评价主要是评价施工图设计、招投标、设备材料采购、项目施工、监理、HSE管理、试运行、项目竣工的各个阶段的工作是否符合国家、行业及企业的有关标准、规定。评价项目管理的组织、管理模式、管理的有效性等。评价工程质量是否达到设计的目标要求，工程进度安排与控制是否科学、合理、有效，费用控制是否合理、有效。 </w:t>
      </w:r>
    </w:p>
    <w:p>
      <w:pPr>
        <w:pStyle w:val="32"/>
        <w:widowControl/>
        <w:numPr>
          <w:ilvl w:val="0"/>
          <w:numId w:val="14"/>
        </w:numPr>
        <w:tabs>
          <w:tab w:val="left" w:pos="612"/>
        </w:tabs>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施工图设计简要评价：施工图设计进度评价、施工图设计与批复初步设计符合性评价、施工图设计质量评价。</w:t>
      </w:r>
    </w:p>
    <w:p>
      <w:pPr>
        <w:pStyle w:val="32"/>
        <w:widowControl/>
        <w:numPr>
          <w:ilvl w:val="0"/>
          <w:numId w:val="14"/>
        </w:numPr>
        <w:tabs>
          <w:tab w:val="left" w:pos="612"/>
        </w:tabs>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项目建设/实施管理评价：项目管理评价、施工/实施准备评价、招投标及采购工作评价、项目建设/实施进度评价、工程质量评价、项目造价及费用管理评价、HSE管理评价、工程竣工验收评价。</w:t>
      </w:r>
    </w:p>
    <w:p>
      <w:pPr>
        <w:pStyle w:val="32"/>
        <w:widowControl/>
        <w:numPr>
          <w:ilvl w:val="0"/>
          <w:numId w:val="14"/>
        </w:numPr>
        <w:tabs>
          <w:tab w:val="left" w:pos="612"/>
        </w:tabs>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 xml:space="preserve">项目建设实施评价结论。对整个项目建设实施阶段做出综合评价结论（主要针对项目进度、质量、 HSE、造价控制等方面进行评价）。 对项目建设实施阶段各相关单位（如：项目建设/实施单位、设计单位、施工单位、监理单位和管理部门等）进行总结性评价，总结项目建设实施阶段主要的成功经验及教训。提出需要改进的问题及建议。 </w:t>
      </w:r>
    </w:p>
    <w:p>
      <w:pPr>
        <w:pStyle w:val="32"/>
        <w:widowControl/>
        <w:spacing w:before="0" w:beforeAutospacing="0" w:after="226" w:afterAutospacing="0" w:line="360" w:lineRule="auto"/>
        <w:ind w:firstLine="420"/>
        <w:rPr>
          <w:rFonts w:hint="eastAsia" w:ascii="宋体" w:hAnsi="宋体" w:eastAsia="宋体" w:cs="宋体"/>
          <w:b/>
          <w:bCs/>
          <w:sz w:val="24"/>
          <w:szCs w:val="24"/>
          <w:highlight w:val="none"/>
          <w:shd w:val="clear" w:color="auto" w:fill="FFFFFF"/>
          <w:lang w:val="en-US" w:eastAsia="zh-CN"/>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eastAsia="宋体" w:cs="宋体"/>
          <w:b/>
          <w:bCs/>
          <w:sz w:val="24"/>
          <w:szCs w:val="24"/>
          <w:highlight w:val="none"/>
          <w:shd w:val="clear" w:color="auto" w:fill="FFFFFF"/>
          <w:lang w:val="en-US" w:eastAsia="zh-CN"/>
        </w:rPr>
        <w:t>.5</w:t>
      </w:r>
      <w:r>
        <w:rPr>
          <w:rFonts w:hint="eastAsia" w:ascii="宋体" w:hAnsi="宋体" w:cs="宋体"/>
          <w:b/>
          <w:bCs/>
          <w:sz w:val="24"/>
          <w:szCs w:val="24"/>
          <w:highlight w:val="none"/>
          <w:shd w:val="clear" w:color="auto" w:fill="FFFFFF"/>
          <w:lang w:val="en-US" w:eastAsia="zh-CN"/>
        </w:rPr>
        <w:t xml:space="preserve">  </w:t>
      </w:r>
      <w:r>
        <w:rPr>
          <w:rFonts w:hint="eastAsia" w:ascii="宋体" w:hAnsi="宋体" w:eastAsia="宋体" w:cs="宋体"/>
          <w:b/>
          <w:bCs/>
          <w:sz w:val="24"/>
          <w:szCs w:val="24"/>
          <w:highlight w:val="none"/>
          <w:shd w:val="clear" w:color="auto" w:fill="FFFFFF"/>
          <w:lang w:val="en-US" w:eastAsia="zh-CN"/>
        </w:rPr>
        <w:t>生产运营评价</w:t>
      </w:r>
    </w:p>
    <w:p>
      <w:pPr>
        <w:keepNext w:val="0"/>
        <w:keepLines w:val="0"/>
        <w:widowControl/>
        <w:suppressLineNumbers w:val="0"/>
        <w:spacing w:line="360" w:lineRule="auto"/>
        <w:ind w:firstLine="480" w:firstLineChars="200"/>
        <w:jc w:val="left"/>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 xml:space="preserve">主要是指从生产运营准备、试生产运营、正式生产运营至后评价时点的各项主要工作的评价。重点对项目投运情况、生产情况、经营管理情况以及生产运营中的HSE管理进行评价。（本导则主要针对房屋建筑及市政工程，此部分内容可以适当简化）。 </w:t>
      </w:r>
    </w:p>
    <w:p>
      <w:pPr>
        <w:pStyle w:val="32"/>
        <w:widowControl/>
        <w:spacing w:before="0" w:beforeAutospacing="0" w:after="226" w:afterAutospacing="0" w:line="360" w:lineRule="auto"/>
        <w:ind w:firstLine="420"/>
        <w:rPr>
          <w:rFonts w:hint="eastAsia" w:ascii="宋体" w:hAnsi="宋体" w:eastAsia="宋体" w:cs="宋体"/>
          <w:b/>
          <w:bCs/>
          <w:sz w:val="24"/>
          <w:szCs w:val="24"/>
          <w:highlight w:val="none"/>
          <w:shd w:val="clear" w:color="auto" w:fill="FFFFFF"/>
          <w:lang w:val="en-US" w:eastAsia="zh-CN"/>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eastAsia="宋体" w:cs="宋体"/>
          <w:b/>
          <w:bCs/>
          <w:sz w:val="24"/>
          <w:szCs w:val="24"/>
          <w:highlight w:val="none"/>
          <w:shd w:val="clear" w:color="auto" w:fill="FFFFFF"/>
          <w:lang w:val="en-US" w:eastAsia="zh-CN"/>
        </w:rPr>
        <w:t>.6</w:t>
      </w:r>
      <w:r>
        <w:rPr>
          <w:rFonts w:hint="eastAsia" w:ascii="宋体" w:hAnsi="宋体" w:cs="宋体"/>
          <w:b/>
          <w:bCs/>
          <w:sz w:val="24"/>
          <w:szCs w:val="24"/>
          <w:highlight w:val="none"/>
          <w:shd w:val="clear" w:color="auto" w:fill="FFFFFF"/>
          <w:lang w:val="en-US" w:eastAsia="zh-CN"/>
        </w:rPr>
        <w:t xml:space="preserve">  </w:t>
      </w:r>
      <w:r>
        <w:rPr>
          <w:rFonts w:hint="eastAsia" w:ascii="宋体" w:hAnsi="宋体" w:eastAsia="宋体" w:cs="宋体"/>
          <w:b/>
          <w:bCs/>
          <w:sz w:val="24"/>
          <w:szCs w:val="24"/>
          <w:highlight w:val="none"/>
          <w:shd w:val="clear" w:color="auto" w:fill="FFFFFF"/>
          <w:lang w:val="en-US" w:eastAsia="zh-CN"/>
        </w:rPr>
        <w:t>投资与经济效益评价</w:t>
      </w:r>
    </w:p>
    <w:p>
      <w:pPr>
        <w:pStyle w:val="32"/>
        <w:widowControl/>
        <w:numPr>
          <w:ilvl w:val="0"/>
          <w:numId w:val="0"/>
        </w:numPr>
        <w:spacing w:before="0" w:beforeAutospacing="0" w:after="226" w:afterAutospacing="0" w:line="360" w:lineRule="auto"/>
        <w:ind w:firstLine="482" w:firstLineChars="200"/>
        <w:rPr>
          <w:rFonts w:hint="eastAsia" w:ascii="宋体" w:hAnsi="宋体" w:eastAsia="宋体" w:cs="宋体"/>
          <w:b w:val="0"/>
          <w:bCs w:val="0"/>
          <w:sz w:val="24"/>
          <w:szCs w:val="24"/>
          <w:shd w:val="clear" w:color="auto" w:fill="FFFFFF"/>
          <w:lang w:val="en-US" w:eastAsia="zh-CN"/>
        </w:rPr>
      </w:pPr>
      <w:r>
        <w:rPr>
          <w:rFonts w:hint="eastAsia" w:ascii="宋体" w:hAnsi="宋体" w:cs="宋体"/>
          <w:b/>
          <w:bCs/>
          <w:sz w:val="24"/>
          <w:szCs w:val="24"/>
          <w:shd w:val="clear" w:color="auto" w:fill="FFFFFF"/>
          <w:lang w:val="en-US" w:eastAsia="zh-CN"/>
        </w:rPr>
        <w:t>1</w:t>
      </w:r>
      <w:r>
        <w:rPr>
          <w:rFonts w:hint="eastAsia" w:ascii="宋体" w:hAnsi="宋体" w:cs="宋体"/>
          <w:b w:val="0"/>
          <w:bCs w:val="0"/>
          <w:sz w:val="24"/>
          <w:szCs w:val="24"/>
          <w:shd w:val="clear" w:color="auto" w:fill="FFFFFF"/>
          <w:lang w:val="en-US" w:eastAsia="zh-CN"/>
        </w:rPr>
        <w:t xml:space="preserve">  </w:t>
      </w:r>
      <w:r>
        <w:rPr>
          <w:rFonts w:hint="eastAsia" w:ascii="宋体" w:hAnsi="宋体" w:eastAsia="宋体" w:cs="宋体"/>
          <w:b w:val="0"/>
          <w:bCs w:val="0"/>
          <w:sz w:val="24"/>
          <w:szCs w:val="24"/>
          <w:shd w:val="clear" w:color="auto" w:fill="FFFFFF"/>
          <w:lang w:val="en-US" w:eastAsia="zh-CN"/>
        </w:rPr>
        <w:t>资执行情况评价：投资控制有效性评价、投资变动原因分析、投资水平分析、资金到位情况、投资控制的经验和教训。</w:t>
      </w:r>
    </w:p>
    <w:p>
      <w:pPr>
        <w:pStyle w:val="32"/>
        <w:widowControl/>
        <w:numPr>
          <w:ilvl w:val="0"/>
          <w:numId w:val="0"/>
        </w:numPr>
        <w:spacing w:before="0" w:beforeAutospacing="0" w:after="226" w:afterAutospacing="0" w:line="360" w:lineRule="auto"/>
        <w:ind w:firstLine="482" w:firstLineChars="200"/>
        <w:rPr>
          <w:rFonts w:hint="eastAsia" w:ascii="宋体" w:hAnsi="宋体" w:eastAsia="宋体" w:cs="宋体"/>
          <w:b w:val="0"/>
          <w:bCs w:val="0"/>
          <w:sz w:val="24"/>
          <w:szCs w:val="24"/>
          <w:shd w:val="clear" w:color="auto" w:fill="FFFFFF"/>
          <w:lang w:val="en-US" w:eastAsia="zh-CN"/>
        </w:rPr>
      </w:pPr>
      <w:r>
        <w:rPr>
          <w:rFonts w:hint="eastAsia" w:ascii="宋体" w:hAnsi="宋体" w:cs="宋体"/>
          <w:b/>
          <w:bCs/>
          <w:sz w:val="24"/>
          <w:szCs w:val="24"/>
          <w:shd w:val="clear" w:color="auto" w:fill="FFFFFF"/>
          <w:lang w:val="en-US" w:eastAsia="zh-CN"/>
        </w:rPr>
        <w:t>2</w:t>
      </w:r>
      <w:r>
        <w:rPr>
          <w:rFonts w:hint="eastAsia" w:ascii="宋体" w:hAnsi="宋体" w:cs="宋体"/>
          <w:b w:val="0"/>
          <w:bCs w:val="0"/>
          <w:sz w:val="24"/>
          <w:szCs w:val="24"/>
          <w:shd w:val="clear" w:color="auto" w:fill="FFFFFF"/>
          <w:lang w:val="en-US" w:eastAsia="zh-CN"/>
        </w:rPr>
        <w:t xml:space="preserve">  </w:t>
      </w:r>
      <w:r>
        <w:rPr>
          <w:rFonts w:hint="eastAsia" w:ascii="宋体" w:hAnsi="宋体" w:eastAsia="宋体" w:cs="宋体"/>
          <w:b w:val="0"/>
          <w:bCs w:val="0"/>
          <w:sz w:val="24"/>
          <w:szCs w:val="24"/>
          <w:shd w:val="clear" w:color="auto" w:fill="FFFFFF"/>
          <w:lang w:val="en-US" w:eastAsia="zh-CN"/>
        </w:rPr>
        <w:t>务效益后评价：</w:t>
      </w:r>
    </w:p>
    <w:p>
      <w:pPr>
        <w:pStyle w:val="32"/>
        <w:widowControl/>
        <w:numPr>
          <w:ilvl w:val="0"/>
          <w:numId w:val="0"/>
        </w:numPr>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w:t>
      </w:r>
      <w:r>
        <w:rPr>
          <w:rFonts w:hint="eastAsia" w:ascii="宋体" w:hAnsi="宋体" w:eastAsia="宋体" w:cs="宋体"/>
          <w:sz w:val="24"/>
          <w:szCs w:val="24"/>
          <w:shd w:val="clear" w:color="auto" w:fill="FFFFFF"/>
          <w:lang w:val="en-US" w:eastAsia="zh-CN"/>
        </w:rPr>
        <w:t>项目投运以来生产经营及效益状况：营业收入变动分析、成本费用变动分析、税金及附加的变动分析、利润变动分析。</w:t>
      </w:r>
    </w:p>
    <w:p>
      <w:pPr>
        <w:pStyle w:val="32"/>
        <w:widowControl/>
        <w:numPr>
          <w:ilvl w:val="0"/>
          <w:numId w:val="0"/>
        </w:numPr>
        <w:spacing w:before="0" w:beforeAutospacing="0" w:after="226" w:afterAutospacing="0" w:line="360" w:lineRule="auto"/>
        <w:ind w:firstLine="480" w:firstLineChars="200"/>
        <w:rPr>
          <w:rFonts w:hint="eastAsia" w:ascii="宋体" w:hAnsi="宋体" w:eastAsia="宋体" w:cs="宋体"/>
          <w:b w:val="0"/>
          <w:bCs w:val="0"/>
          <w:sz w:val="24"/>
          <w:szCs w:val="24"/>
          <w:shd w:val="clear" w:color="auto" w:fill="FFFFFF"/>
          <w:lang w:val="en-US" w:eastAsia="zh-CN"/>
        </w:rPr>
      </w:pPr>
      <w:r>
        <w:rPr>
          <w:rFonts w:hint="eastAsia" w:ascii="宋体" w:hAnsi="宋体" w:cs="宋体"/>
          <w:sz w:val="24"/>
          <w:szCs w:val="24"/>
          <w:shd w:val="clear" w:color="auto" w:fill="FFFFFF"/>
          <w:lang w:val="en-US" w:eastAsia="zh-CN"/>
        </w:rPr>
        <w:t>（2）</w:t>
      </w:r>
      <w:r>
        <w:rPr>
          <w:rFonts w:hint="eastAsia" w:ascii="宋体" w:hAnsi="宋体" w:eastAsia="宋体" w:cs="宋体"/>
          <w:b w:val="0"/>
          <w:bCs w:val="0"/>
          <w:sz w:val="24"/>
          <w:szCs w:val="24"/>
          <w:shd w:val="clear" w:color="auto" w:fill="FFFFFF"/>
          <w:lang w:val="en-US" w:eastAsia="zh-CN"/>
        </w:rPr>
        <w:t>财务效益后评价：评价范围及方法、数据与参数选取、主要生产经营指标、主要财务效益指标、财务效益变化原因及影响分析、影响项目未来财务效益的因素分析。</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bCs/>
          <w:kern w:val="0"/>
          <w:sz w:val="24"/>
          <w:szCs w:val="24"/>
          <w:shd w:val="clear" w:color="auto" w:fill="FFFFFF"/>
          <w:lang w:val="en-US" w:eastAsia="zh-CN" w:bidi="ar-SA"/>
        </w:rPr>
        <w:t>3</w:t>
      </w:r>
      <w:r>
        <w:rPr>
          <w:rFonts w:hint="eastAsia" w:ascii="宋体" w:hAnsi="宋体" w:cs="宋体"/>
          <w:b w:val="0"/>
          <w:bCs w:val="0"/>
          <w:kern w:val="0"/>
          <w:sz w:val="24"/>
          <w:szCs w:val="24"/>
          <w:shd w:val="clear" w:color="auto" w:fill="FFFFFF"/>
          <w:lang w:val="en-US" w:eastAsia="zh-CN" w:bidi="ar-SA"/>
        </w:rPr>
        <w:t xml:space="preserve">  </w:t>
      </w:r>
      <w:r>
        <w:rPr>
          <w:rFonts w:hint="eastAsia" w:ascii="宋体" w:hAnsi="宋体" w:eastAsia="宋体" w:cs="宋体"/>
          <w:b w:val="0"/>
          <w:bCs w:val="0"/>
          <w:kern w:val="0"/>
          <w:sz w:val="24"/>
          <w:szCs w:val="24"/>
          <w:shd w:val="clear" w:color="auto" w:fill="FFFFFF"/>
          <w:lang w:val="en-US" w:eastAsia="zh-CN" w:bidi="ar-SA"/>
        </w:rPr>
        <w:t xml:space="preserve">济费用效益分析后评价。对项目前期阶段进行经济费用效益分析（国民经济）评价的项目，应编制项目投资经济费用效益流量表，将后评价指标与项目可行性研究指标进行对比，分析变化的原因。 </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val="0"/>
          <w:bCs w:val="0"/>
          <w:kern w:val="0"/>
          <w:sz w:val="24"/>
          <w:szCs w:val="24"/>
          <w:shd w:val="clear" w:color="auto" w:fill="FFFFFF"/>
          <w:lang w:val="en-US" w:eastAsia="zh-CN" w:bidi="ar-SA"/>
        </w:rPr>
      </w:pPr>
      <w:r>
        <w:rPr>
          <w:rFonts w:hint="eastAsia" w:ascii="宋体" w:hAnsi="宋体" w:cs="宋体"/>
          <w:b/>
          <w:bCs/>
          <w:kern w:val="0"/>
          <w:sz w:val="24"/>
          <w:szCs w:val="24"/>
          <w:shd w:val="clear" w:color="auto" w:fill="FFFFFF"/>
          <w:lang w:val="en-US" w:eastAsia="zh-CN" w:bidi="ar-SA"/>
        </w:rPr>
        <w:t>4</w:t>
      </w:r>
      <w:r>
        <w:rPr>
          <w:rFonts w:hint="eastAsia" w:ascii="宋体" w:hAnsi="宋体" w:cs="宋体"/>
          <w:b w:val="0"/>
          <w:bCs w:val="0"/>
          <w:kern w:val="0"/>
          <w:sz w:val="24"/>
          <w:szCs w:val="24"/>
          <w:shd w:val="clear" w:color="auto" w:fill="FFFFFF"/>
          <w:lang w:val="en-US" w:eastAsia="zh-CN" w:bidi="ar-SA"/>
        </w:rPr>
        <w:t xml:space="preserve">  </w:t>
      </w:r>
      <w:r>
        <w:rPr>
          <w:rFonts w:hint="eastAsia" w:ascii="宋体" w:hAnsi="宋体" w:eastAsia="宋体" w:cs="宋体"/>
          <w:b w:val="0"/>
          <w:bCs w:val="0"/>
          <w:kern w:val="0"/>
          <w:sz w:val="24"/>
          <w:szCs w:val="24"/>
          <w:shd w:val="clear" w:color="auto" w:fill="FFFFFF"/>
          <w:lang w:val="en-US" w:eastAsia="zh-CN" w:bidi="ar-SA"/>
        </w:rPr>
        <w:t>资与经济效益评价结论。总结项目决策与实施过程中各阶段、各环节投资控制的经验和教训。通过分析项目投运至后评价时点实际盈利能力和预测后评价时点后盈利能力，评价项目经济效益是否达到了预期目标，对同类项目有可借鉴的经验和教训进行重点总结，对未达到预期目标的项目提出改善经济效益的对策和建议。</w:t>
      </w:r>
    </w:p>
    <w:p>
      <w:pPr>
        <w:pStyle w:val="32"/>
        <w:widowControl/>
        <w:spacing w:before="0" w:beforeAutospacing="0" w:after="226" w:afterAutospacing="0" w:line="360" w:lineRule="auto"/>
        <w:ind w:firstLine="482" w:firstLineChars="200"/>
        <w:rPr>
          <w:rFonts w:hint="eastAsia" w:ascii="宋体" w:hAnsi="宋体" w:eastAsia="宋体" w:cs="宋体"/>
          <w:b/>
          <w:bCs/>
          <w:sz w:val="24"/>
          <w:szCs w:val="24"/>
          <w:highlight w:val="none"/>
          <w:shd w:val="clear" w:color="auto" w:fill="FFFFFF"/>
          <w:lang w:val="en-US" w:eastAsia="zh-CN"/>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eastAsia="宋体" w:cs="宋体"/>
          <w:b/>
          <w:bCs/>
          <w:sz w:val="24"/>
          <w:szCs w:val="24"/>
          <w:highlight w:val="none"/>
          <w:shd w:val="clear" w:color="auto" w:fill="FFFFFF"/>
          <w:lang w:val="en-US" w:eastAsia="zh-CN"/>
        </w:rPr>
        <w:t>.7</w:t>
      </w:r>
      <w:r>
        <w:rPr>
          <w:rFonts w:hint="eastAsia" w:ascii="宋体" w:hAnsi="宋体" w:cs="宋体"/>
          <w:b/>
          <w:bCs/>
          <w:sz w:val="24"/>
          <w:szCs w:val="24"/>
          <w:highlight w:val="none"/>
          <w:shd w:val="clear" w:color="auto" w:fill="FFFFFF"/>
          <w:lang w:val="en-US" w:eastAsia="zh-CN"/>
        </w:rPr>
        <w:t xml:space="preserve">  </w:t>
      </w:r>
      <w:r>
        <w:rPr>
          <w:rFonts w:hint="eastAsia" w:ascii="宋体" w:hAnsi="宋体" w:eastAsia="宋体" w:cs="宋体"/>
          <w:b/>
          <w:bCs/>
          <w:sz w:val="24"/>
          <w:szCs w:val="24"/>
          <w:highlight w:val="none"/>
          <w:shd w:val="clear" w:color="auto" w:fill="FFFFFF"/>
          <w:lang w:val="en-US" w:eastAsia="zh-CN"/>
        </w:rPr>
        <w:t>影响评价与持续性评价</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项目的持续性是指项目后评价时点后项目持续发展的能力和可能性。项目的影响主要是指环境、安全、社会等方面的影响，这些影响也是项目是否具有可持续性的主要因素。</w:t>
      </w:r>
    </w:p>
    <w:p>
      <w:pPr>
        <w:pStyle w:val="32"/>
        <w:widowControl/>
        <w:numPr>
          <w:ilvl w:val="0"/>
          <w:numId w:val="15"/>
        </w:numPr>
        <w:spacing w:before="0" w:beforeAutospacing="0" w:after="226" w:afterAutospacing="0" w:line="360" w:lineRule="auto"/>
        <w:ind w:firstLine="42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影响评价：环境影响评价；节能；安全与职业卫生；消防；科技进步影响；社会影响评价；企业影响评价。</w:t>
      </w:r>
    </w:p>
    <w:p>
      <w:pPr>
        <w:pStyle w:val="32"/>
        <w:widowControl/>
        <w:numPr>
          <w:ilvl w:val="0"/>
          <w:numId w:val="15"/>
        </w:numPr>
        <w:spacing w:before="0" w:beforeAutospacing="0" w:after="226" w:afterAutospacing="0" w:line="360" w:lineRule="auto"/>
        <w:ind w:firstLine="42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持续性评价：资源供给条件分析；项目规模与技术水平分析；项目竞争力分析；宏观环境条件分析；项目综合优劣势与发展分析；项目持续经营财务效益分析。</w:t>
      </w:r>
    </w:p>
    <w:p>
      <w:pPr>
        <w:pStyle w:val="32"/>
        <w:widowControl/>
        <w:numPr>
          <w:ilvl w:val="0"/>
          <w:numId w:val="15"/>
        </w:numPr>
        <w:spacing w:before="0" w:beforeAutospacing="0" w:after="226" w:afterAutospacing="0" w:line="360" w:lineRule="auto"/>
        <w:ind w:firstLine="42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影响与持续性评价结论：通过项目建成实施后对环境的影晌、社会的影响评价和项目的内部因素、外部条件的分析及项目竞争力评价等，给出项目影响与持续性的综合评价结论，预测项目的发展前景，提出进一步发展的可能性及主要建议。</w:t>
      </w:r>
    </w:p>
    <w:p>
      <w:pPr>
        <w:pStyle w:val="32"/>
        <w:widowControl/>
        <w:numPr>
          <w:ilvl w:val="0"/>
          <w:numId w:val="0"/>
        </w:numPr>
        <w:spacing w:before="0" w:beforeAutospacing="0" w:after="226" w:afterAutospacing="0"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cs="宋体"/>
          <w:b/>
          <w:bCs/>
          <w:highlight w:val="none"/>
          <w:shd w:val="clear" w:color="auto" w:fill="FFFFFF"/>
        </w:rPr>
        <w:t>15.</w:t>
      </w:r>
      <w:r>
        <w:rPr>
          <w:rFonts w:hint="eastAsia" w:ascii="宋体" w:hAnsi="宋体" w:cs="宋体"/>
          <w:b/>
          <w:bCs/>
          <w:highlight w:val="none"/>
          <w:shd w:val="clear" w:color="auto" w:fill="FFFFFF"/>
          <w:lang w:val="en-US" w:eastAsia="zh-CN"/>
        </w:rPr>
        <w:t>9</w:t>
      </w:r>
      <w:r>
        <w:rPr>
          <w:rFonts w:hint="eastAsia" w:ascii="宋体" w:hAnsi="宋体" w:eastAsia="宋体" w:cs="宋体"/>
          <w:b/>
          <w:bCs/>
          <w:sz w:val="24"/>
          <w:szCs w:val="24"/>
          <w:highlight w:val="none"/>
          <w:shd w:val="clear" w:color="auto" w:fill="FFFFFF"/>
          <w:lang w:val="en-US" w:eastAsia="zh-CN"/>
        </w:rPr>
        <w:t>.8</w:t>
      </w:r>
      <w:r>
        <w:rPr>
          <w:rFonts w:hint="eastAsia" w:ascii="宋体" w:hAnsi="宋体" w:cs="宋体"/>
          <w:b/>
          <w:bCs/>
          <w:sz w:val="24"/>
          <w:szCs w:val="24"/>
          <w:highlight w:val="none"/>
          <w:shd w:val="clear" w:color="auto" w:fill="FFFFFF"/>
          <w:lang w:val="en-US" w:eastAsia="zh-CN"/>
        </w:rPr>
        <w:t xml:space="preserve">  </w:t>
      </w:r>
      <w:r>
        <w:rPr>
          <w:rFonts w:hint="eastAsia" w:ascii="宋体" w:hAnsi="宋体" w:eastAsia="宋体" w:cs="宋体"/>
          <w:b/>
          <w:bCs/>
          <w:sz w:val="24"/>
          <w:szCs w:val="24"/>
          <w:highlight w:val="none"/>
          <w:shd w:val="clear" w:color="auto" w:fill="FFFFFF"/>
          <w:lang w:val="en-US" w:eastAsia="zh-CN"/>
        </w:rPr>
        <w:t>综合评价结论</w:t>
      </w:r>
    </w:p>
    <w:p>
      <w:pPr>
        <w:pStyle w:val="32"/>
        <w:widowControl/>
        <w:numPr>
          <w:ilvl w:val="0"/>
          <w:numId w:val="0"/>
        </w:numPr>
        <w:spacing w:before="0" w:beforeAutospacing="0" w:after="226" w:afterAutospacing="0" w:line="360" w:lineRule="auto"/>
        <w:ind w:firstLine="482" w:firstLineChars="200"/>
        <w:rPr>
          <w:rFonts w:hint="eastAsia" w:ascii="宋体" w:hAnsi="宋体" w:eastAsia="宋体" w:cs="宋体"/>
          <w:sz w:val="24"/>
          <w:szCs w:val="24"/>
          <w:shd w:val="clear" w:color="auto" w:fill="FFFFFF"/>
          <w:lang w:val="en-US" w:eastAsia="zh-CN"/>
        </w:rPr>
      </w:pPr>
      <w:r>
        <w:rPr>
          <w:rFonts w:hint="eastAsia" w:ascii="宋体" w:hAnsi="宋体" w:cs="宋体"/>
          <w:b/>
          <w:bCs/>
          <w:sz w:val="24"/>
          <w:szCs w:val="24"/>
          <w:shd w:val="clear" w:color="auto" w:fill="FFFFFF"/>
          <w:lang w:val="en-US" w:eastAsia="zh-CN"/>
        </w:rPr>
        <w:t>1</w:t>
      </w:r>
      <w:r>
        <w:rPr>
          <w:rFonts w:hint="eastAsia" w:ascii="宋体" w:hAnsi="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lang w:val="en-US" w:eastAsia="zh-CN"/>
        </w:rPr>
        <w:t>项目后评价综合结论。评价结论应重点突出，而且评价结论要与产生这些结论的基础资料与评价相一致，不能人为地修改。</w:t>
      </w:r>
    </w:p>
    <w:p>
      <w:pPr>
        <w:pStyle w:val="32"/>
        <w:widowControl/>
        <w:numPr>
          <w:ilvl w:val="0"/>
          <w:numId w:val="0"/>
        </w:numPr>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w:t>
      </w:r>
      <w:r>
        <w:rPr>
          <w:rFonts w:hint="eastAsia" w:ascii="宋体" w:hAnsi="宋体" w:eastAsia="宋体" w:cs="宋体"/>
          <w:sz w:val="24"/>
          <w:szCs w:val="24"/>
          <w:shd w:val="clear" w:color="auto" w:fill="FFFFFF"/>
          <w:lang w:val="en-US" w:eastAsia="zh-CN"/>
        </w:rPr>
        <w:t xml:space="preserve"> 综合评价结论。围绕程序是否合规、决策是否正确、管理是否到位、目标是否实现、控制是否有效等关键因素，通过对项目前期工作、建设实施、生产运行、经济效益、影响和持续性等方面的评价，进行归纳、总结和提炼，分析项目的各项主要目标实现程度，并对项目的实施效果给出客观的总体评价。</w:t>
      </w:r>
    </w:p>
    <w:p>
      <w:pPr>
        <w:pStyle w:val="32"/>
        <w:widowControl/>
        <w:numPr>
          <w:ilvl w:val="0"/>
          <w:numId w:val="0"/>
        </w:numPr>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 xml:space="preserve"> 项目成功度评价。按照定性评价，项目的成功度指标评价等级宜按好、良好、中等、较差四级划分；条件具备时，可采用定量评价方法对项目成功度进行评定，定量评价实行100分制评分标准。 </w:t>
      </w:r>
    </w:p>
    <w:p>
      <w:pPr>
        <w:pStyle w:val="32"/>
        <w:widowControl/>
        <w:numPr>
          <w:ilvl w:val="0"/>
          <w:numId w:val="0"/>
        </w:numPr>
        <w:spacing w:before="0" w:beforeAutospacing="0" w:after="226" w:afterAutospacing="0" w:line="360" w:lineRule="auto"/>
        <w:ind w:firstLine="420" w:firstLineChars="0"/>
        <w:rPr>
          <w:rFonts w:hint="eastAsia" w:ascii="宋体" w:hAnsi="宋体" w:eastAsia="宋体" w:cs="宋体"/>
          <w:sz w:val="24"/>
          <w:szCs w:val="24"/>
          <w:shd w:val="clear" w:color="auto" w:fill="FFFFFF"/>
          <w:lang w:val="en-US" w:eastAsia="zh-CN"/>
        </w:rPr>
      </w:pPr>
      <w:r>
        <w:rPr>
          <w:rFonts w:hint="eastAsia" w:ascii="宋体" w:hAnsi="宋体" w:cs="宋体"/>
          <w:b/>
          <w:bCs/>
          <w:kern w:val="0"/>
          <w:sz w:val="24"/>
          <w:szCs w:val="24"/>
          <w:shd w:val="clear" w:fill="FFFFFF"/>
          <w:lang w:val="en-US" w:eastAsia="zh-CN" w:bidi="ar-SA"/>
        </w:rPr>
        <w:t>2</w:t>
      </w:r>
      <w:r>
        <w:rPr>
          <w:rFonts w:hint="eastAsia" w:ascii="宋体" w:hAnsi="宋体" w:cs="宋体"/>
          <w:kern w:val="0"/>
          <w:sz w:val="24"/>
          <w:szCs w:val="24"/>
          <w:shd w:val="clear" w:fill="FFFFFF"/>
          <w:lang w:val="en-US" w:eastAsia="zh-CN" w:bidi="ar-SA"/>
        </w:rPr>
        <w:t xml:space="preserve">  </w:t>
      </w:r>
      <w:r>
        <w:rPr>
          <w:rFonts w:hint="eastAsia" w:ascii="宋体" w:hAnsi="宋体" w:eastAsia="宋体" w:cs="宋体"/>
          <w:sz w:val="24"/>
          <w:szCs w:val="24"/>
          <w:shd w:val="clear" w:color="auto" w:fill="FFFFFF"/>
          <w:lang w:val="en-US" w:eastAsia="zh-CN"/>
        </w:rPr>
        <w:t>主要经验、教训、问题与建议</w:t>
      </w:r>
    </w:p>
    <w:p>
      <w:pPr>
        <w:pStyle w:val="32"/>
        <w:widowControl/>
        <w:numPr>
          <w:ilvl w:val="0"/>
          <w:numId w:val="0"/>
        </w:numPr>
        <w:spacing w:before="0" w:beforeAutospacing="0" w:after="226"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（1）</w:t>
      </w:r>
      <w:r>
        <w:rPr>
          <w:rFonts w:hint="eastAsia" w:ascii="宋体" w:hAnsi="宋体" w:eastAsia="宋体" w:cs="宋体"/>
          <w:sz w:val="24"/>
          <w:szCs w:val="24"/>
          <w:shd w:val="clear" w:color="auto" w:fill="FFFFFF"/>
          <w:lang w:val="en-US" w:eastAsia="zh-CN"/>
        </w:rPr>
        <w:t>主要经验和教训。通过综合评价，对项目全过程的成功做法加以归纳和总结，提炼出可供今后类似项目借鉴的主要经验。经验教训主要是两个方面，一是具有项目本身特点的重要的收获和教训，另一方面是可供其他项目借鉴的经验教训。</w:t>
      </w:r>
    </w:p>
    <w:p>
      <w:pPr>
        <w:pStyle w:val="32"/>
        <w:widowControl/>
        <w:numPr>
          <w:ilvl w:val="0"/>
          <w:numId w:val="0"/>
        </w:numPr>
        <w:spacing w:before="0" w:beforeAutospacing="0" w:after="226" w:afterAutospacing="0" w:line="360" w:lineRule="auto"/>
        <w:ind w:firstLine="420" w:firstLineChars="0"/>
        <w:rPr>
          <w:rFonts w:hint="eastAsia"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主要问题及建议。从项目的决策、实施、管理、生产运行、投资及效益、影响与持续性等方面，归纳出项目存在的主要问题，特别是对影响环境、安全生产、经济效益、竞争力及发展等方面的问题，问题要客观、实事求是。对发现的问题提出改进措施和建议。措施和建议要有可操作性，建议可从项目、企业、行业和宏观4 个层面分别说明。</w:t>
      </w:r>
    </w:p>
    <w:p>
      <w:pPr>
        <w:pStyle w:val="17"/>
        <w:spacing w:line="600" w:lineRule="exact"/>
        <w:ind w:firstLine="480"/>
        <w:rPr>
          <w:rFonts w:ascii="宋体" w:hAnsi="宋体" w:cs="宋体"/>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spacing w:line="600" w:lineRule="exact"/>
        <w:rPr>
          <w:rFonts w:ascii="宋体" w:hAnsi="宋体" w:cs="宋体"/>
          <w:b/>
          <w:bCs/>
          <w:sz w:val="28"/>
          <w:szCs w:val="28"/>
        </w:rPr>
      </w:pPr>
    </w:p>
    <w:p>
      <w:pPr>
        <w:numPr>
          <w:ilvl w:val="0"/>
          <w:numId w:val="0"/>
        </w:numPr>
        <w:autoSpaceDE w:val="0"/>
        <w:spacing w:line="600" w:lineRule="exact"/>
        <w:ind w:leftChars="0"/>
        <w:jc w:val="center"/>
        <w:outlineLvl w:val="0"/>
        <w:rPr>
          <w:rFonts w:ascii="宋体" w:hAnsi="宋体" w:cs="宋体"/>
          <w:b/>
          <w:bCs/>
          <w:color w:val="FF0000"/>
          <w:sz w:val="28"/>
          <w:szCs w:val="28"/>
        </w:rPr>
      </w:pPr>
      <w:bookmarkStart w:id="50" w:name="_Toc15335"/>
      <w:r>
        <w:rPr>
          <w:rFonts w:hint="eastAsia" w:ascii="宋体" w:hAnsi="宋体" w:cs="宋体"/>
          <w:b/>
          <w:bCs/>
          <w:sz w:val="28"/>
          <w:szCs w:val="28"/>
        </w:rPr>
        <w:t>第十</w:t>
      </w:r>
      <w:r>
        <w:rPr>
          <w:rFonts w:hint="eastAsia" w:ascii="宋体" w:hAnsi="宋体" w:cs="宋体"/>
          <w:b/>
          <w:bCs/>
          <w:color w:val="auto"/>
          <w:sz w:val="28"/>
          <w:szCs w:val="28"/>
        </w:rPr>
        <w:t>六</w:t>
      </w:r>
      <w:r>
        <w:rPr>
          <w:rFonts w:hint="eastAsia" w:ascii="宋体" w:hAnsi="宋体" w:cs="宋体"/>
          <w:b/>
          <w:bCs/>
          <w:sz w:val="28"/>
          <w:szCs w:val="28"/>
        </w:rPr>
        <w:t>章  附</w:t>
      </w:r>
      <w:r>
        <w:rPr>
          <w:rFonts w:hint="eastAsia" w:ascii="宋体" w:hAnsi="宋体" w:cs="宋体"/>
          <w:b/>
          <w:bCs/>
          <w:sz w:val="28"/>
          <w:szCs w:val="28"/>
          <w:lang w:val="en-US" w:eastAsia="zh-CN"/>
        </w:rPr>
        <w:t xml:space="preserve">  </w:t>
      </w:r>
      <w:r>
        <w:rPr>
          <w:rFonts w:hint="eastAsia" w:ascii="宋体" w:hAnsi="宋体" w:cs="宋体"/>
          <w:b/>
          <w:bCs/>
          <w:sz w:val="28"/>
          <w:szCs w:val="28"/>
        </w:rPr>
        <w:t>则</w:t>
      </w:r>
      <w:bookmarkEnd w:id="50"/>
      <w:r>
        <w:rPr>
          <w:rFonts w:hint="eastAsia" w:ascii="宋体" w:hAnsi="宋体" w:cs="宋体"/>
          <w:b/>
          <w:bCs/>
          <w:sz w:val="28"/>
          <w:szCs w:val="28"/>
        </w:rPr>
        <w:t xml:space="preserve"> </w:t>
      </w:r>
    </w:p>
    <w:p>
      <w:pPr>
        <w:spacing w:line="600" w:lineRule="exact"/>
        <w:ind w:firstLine="480" w:firstLineChars="200"/>
        <w:rPr>
          <w:rFonts w:hint="eastAsia" w:ascii="宋体" w:hAnsi="宋体" w:cs="宋体"/>
          <w:sz w:val="24"/>
          <w:szCs w:val="24"/>
        </w:rPr>
      </w:pPr>
    </w:p>
    <w:p>
      <w:pPr>
        <w:spacing w:line="600" w:lineRule="exact"/>
        <w:ind w:firstLine="482" w:firstLineChars="200"/>
        <w:rPr>
          <w:rFonts w:ascii="宋体" w:hAnsi="宋体" w:cs="宋体"/>
          <w:sz w:val="24"/>
          <w:szCs w:val="24"/>
        </w:rPr>
      </w:pPr>
      <w:r>
        <w:rPr>
          <w:rFonts w:hint="eastAsia" w:ascii="宋体" w:hAnsi="宋体" w:cs="宋体"/>
          <w:b/>
          <w:bCs/>
          <w:sz w:val="24"/>
          <w:szCs w:val="24"/>
        </w:rPr>
        <w:t>16.1</w:t>
      </w:r>
      <w:r>
        <w:rPr>
          <w:rFonts w:hint="eastAsia" w:ascii="宋体" w:hAnsi="宋体" w:cs="宋体"/>
          <w:sz w:val="24"/>
          <w:szCs w:val="24"/>
        </w:rPr>
        <w:t xml:space="preserve"> 本导则由陕西省建设工程造价协会</w:t>
      </w:r>
      <w:r>
        <w:rPr>
          <w:rFonts w:hint="eastAsia" w:ascii="宋体" w:hAnsi="宋体" w:cs="宋体"/>
          <w:sz w:val="24"/>
          <w:szCs w:val="24"/>
          <w:lang w:eastAsia="zh-CN"/>
        </w:rPr>
        <w:t>归口管理，主编单位</w:t>
      </w:r>
      <w:r>
        <w:rPr>
          <w:rFonts w:hint="eastAsia" w:ascii="宋体" w:hAnsi="宋体" w:cs="宋体"/>
          <w:sz w:val="24"/>
          <w:szCs w:val="24"/>
        </w:rPr>
        <w:t>负责解释。</w:t>
      </w:r>
    </w:p>
    <w:p>
      <w:pPr>
        <w:spacing w:line="600" w:lineRule="exact"/>
        <w:ind w:firstLine="482" w:firstLineChars="200"/>
        <w:rPr>
          <w:rFonts w:ascii="宋体" w:hAnsi="宋体" w:cs="宋体"/>
          <w:sz w:val="24"/>
          <w:szCs w:val="24"/>
        </w:rPr>
      </w:pPr>
      <w:r>
        <w:rPr>
          <w:rFonts w:hint="eastAsia" w:ascii="宋体" w:hAnsi="宋体" w:cs="宋体"/>
          <w:b/>
          <w:bCs/>
          <w:sz w:val="24"/>
          <w:szCs w:val="24"/>
        </w:rPr>
        <w:t>16.2</w:t>
      </w:r>
      <w:r>
        <w:rPr>
          <w:rFonts w:hint="eastAsia" w:ascii="宋体" w:hAnsi="宋体" w:cs="宋体"/>
          <w:sz w:val="24"/>
          <w:szCs w:val="24"/>
        </w:rPr>
        <w:t xml:space="preserve"> 本导则自202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月1日起</w:t>
      </w:r>
      <w:r>
        <w:rPr>
          <w:rFonts w:hint="eastAsia" w:ascii="宋体" w:hAnsi="宋体" w:cs="宋体"/>
          <w:sz w:val="24"/>
          <w:szCs w:val="24"/>
          <w:lang w:eastAsia="zh-CN"/>
        </w:rPr>
        <w:t>施行</w:t>
      </w:r>
      <w:r>
        <w:rPr>
          <w:rFonts w:hint="eastAsia" w:ascii="宋体" w:hAnsi="宋体" w:cs="宋体"/>
          <w:sz w:val="24"/>
          <w:szCs w:val="24"/>
        </w:rPr>
        <w:t>。</w:t>
      </w:r>
    </w:p>
    <w:p>
      <w:pPr>
        <w:autoSpaceDE w:val="0"/>
        <w:spacing w:line="600" w:lineRule="exact"/>
        <w:ind w:firstLine="480" w:firstLineChars="200"/>
        <w:rPr>
          <w:rFonts w:ascii="宋体" w:hAnsi="宋体" w:cs="宋体"/>
          <w:color w:val="00B050"/>
          <w:sz w:val="24"/>
          <w:szCs w:val="24"/>
        </w:rPr>
      </w:pPr>
    </w:p>
    <w:p>
      <w:pPr>
        <w:autoSpaceDE w:val="0"/>
        <w:spacing w:line="600" w:lineRule="exact"/>
        <w:ind w:firstLine="480" w:firstLineChars="200"/>
        <w:rPr>
          <w:rFonts w:hint="eastAsia" w:ascii="宋体" w:hAnsi="宋体" w:eastAsia="宋体" w:cs="宋体"/>
          <w:color w:val="00B0F0"/>
          <w:sz w:val="24"/>
          <w:szCs w:val="24"/>
          <w:highlight w:val="yellow"/>
          <w:lang w:val="en-US" w:eastAsia="zh-CN"/>
        </w:rPr>
      </w:pPr>
      <w:r>
        <w:rPr>
          <w:rFonts w:hint="eastAsia" w:ascii="宋体" w:hAnsi="宋体" w:cs="宋体"/>
          <w:color w:val="FF0000"/>
          <w:sz w:val="24"/>
          <w:szCs w:val="24"/>
        </w:rPr>
        <w:t xml:space="preserve"> </w:t>
      </w:r>
      <w:r>
        <w:rPr>
          <w:rFonts w:hint="eastAsia" w:ascii="宋体" w:hAnsi="宋体" w:cs="宋体"/>
          <w:b/>
          <w:bCs/>
          <w:color w:val="auto"/>
          <w:sz w:val="24"/>
          <w:szCs w:val="24"/>
          <w:highlight w:val="none"/>
        </w:rPr>
        <w:t>附件：</w:t>
      </w:r>
      <w:bookmarkStart w:id="51" w:name="_Hlk168055410"/>
      <w:r>
        <w:rPr>
          <w:rFonts w:hint="eastAsia" w:ascii="宋体" w:hAnsi="宋体" w:cs="宋体"/>
          <w:b/>
          <w:bCs/>
          <w:color w:val="auto"/>
          <w:sz w:val="24"/>
          <w:szCs w:val="24"/>
          <w:highlight w:val="none"/>
        </w:rPr>
        <w:t>《陕西省EPC项目咨询服务合同</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参考文本</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w:t>
      </w:r>
    </w:p>
    <w:bookmarkEnd w:id="51"/>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autoSpaceDE w:val="0"/>
        <w:spacing w:line="600" w:lineRule="exact"/>
        <w:ind w:firstLine="480" w:firstLineChars="200"/>
        <w:rPr>
          <w:rFonts w:ascii="宋体" w:hAnsi="宋体" w:cs="宋体"/>
          <w:color w:val="00B0F0"/>
          <w:sz w:val="24"/>
          <w:szCs w:val="24"/>
        </w:rPr>
      </w:pPr>
    </w:p>
    <w:p>
      <w:pPr>
        <w:pStyle w:val="106"/>
        <w:spacing w:after="120" w:afterLines="0" w:line="600" w:lineRule="exact"/>
        <w:outlineLvl w:val="0"/>
        <w:rPr>
          <w:rFonts w:ascii="宋体" w:hAnsi="宋体" w:eastAsia="宋体" w:cs="宋体"/>
          <w:bCs/>
          <w:sz w:val="48"/>
          <w:szCs w:val="48"/>
        </w:rPr>
      </w:pPr>
      <w:bookmarkStart w:id="52" w:name="_Toc20749"/>
      <w:bookmarkStart w:id="53" w:name="_Toc24461"/>
      <w:r>
        <w:rPr>
          <w:rFonts w:hint="eastAsia" w:ascii="宋体" w:hAnsi="宋体" w:eastAsia="宋体" w:cs="宋体"/>
          <w:bCs/>
          <w:sz w:val="48"/>
          <w:szCs w:val="48"/>
          <w:lang w:val="en-US"/>
        </w:rPr>
        <w:t>陕西省</w:t>
      </w:r>
      <w:r>
        <w:rPr>
          <w:rFonts w:hint="eastAsia" w:ascii="宋体" w:hAnsi="宋体" w:eastAsia="宋体" w:cs="宋体"/>
          <w:bCs/>
          <w:sz w:val="48"/>
          <w:szCs w:val="48"/>
          <w:lang w:val="en-US" w:eastAsia="zh-CN"/>
        </w:rPr>
        <w:t>EPC项目咨询</w:t>
      </w:r>
      <w:r>
        <w:rPr>
          <w:rFonts w:hint="eastAsia" w:ascii="宋体" w:hAnsi="宋体" w:eastAsia="宋体" w:cs="宋体"/>
          <w:bCs/>
          <w:sz w:val="48"/>
          <w:szCs w:val="48"/>
        </w:rPr>
        <w:t>服务合同</w:t>
      </w:r>
      <w:bookmarkEnd w:id="52"/>
      <w:bookmarkEnd w:id="53"/>
    </w:p>
    <w:p>
      <w:pPr>
        <w:pStyle w:val="106"/>
        <w:spacing w:after="120" w:afterLines="0" w:line="600" w:lineRule="exact"/>
        <w:rPr>
          <w:rFonts w:ascii="宋体" w:hAnsi="宋体" w:eastAsia="宋体" w:cs="宋体"/>
          <w:b w:val="0"/>
        </w:rPr>
      </w:pPr>
      <w:r>
        <w:rPr>
          <w:rFonts w:hint="eastAsia" w:ascii="宋体" w:hAnsi="宋体" w:eastAsia="宋体" w:cs="宋体"/>
          <w:b w:val="0"/>
        </w:rPr>
        <w:t>（</w:t>
      </w:r>
      <w:r>
        <w:rPr>
          <w:rFonts w:hint="eastAsia" w:ascii="宋体" w:hAnsi="宋体" w:eastAsia="宋体" w:cs="宋体"/>
          <w:b w:val="0"/>
          <w:lang w:val="en-US"/>
        </w:rPr>
        <w:t>参考文本</w:t>
      </w:r>
      <w:r>
        <w:rPr>
          <w:rFonts w:hint="eastAsia" w:ascii="宋体" w:hAnsi="宋体" w:eastAsia="宋体" w:cs="宋体"/>
          <w:b w:val="0"/>
        </w:rPr>
        <w:t>）</w:t>
      </w:r>
    </w:p>
    <w:p>
      <w:pPr>
        <w:pStyle w:val="106"/>
        <w:spacing w:after="120" w:afterLines="0" w:line="600" w:lineRule="exact"/>
        <w:rPr>
          <w:rFonts w:ascii="宋体" w:hAnsi="宋体" w:eastAsia="宋体" w:cs="宋体"/>
        </w:rPr>
      </w:pPr>
    </w:p>
    <w:p>
      <w:pPr>
        <w:pStyle w:val="106"/>
        <w:spacing w:after="120" w:afterLines="0" w:line="600" w:lineRule="exact"/>
        <w:rPr>
          <w:rFonts w:ascii="宋体" w:hAnsi="宋体" w:eastAsia="宋体" w:cs="宋体"/>
        </w:rPr>
      </w:pPr>
    </w:p>
    <w:p>
      <w:pPr>
        <w:spacing w:after="120" w:line="600" w:lineRule="exact"/>
        <w:rPr>
          <w:rFonts w:ascii="宋体" w:hAnsi="宋体" w:cs="宋体"/>
        </w:rPr>
      </w:pPr>
    </w:p>
    <w:p>
      <w:pPr>
        <w:pStyle w:val="106"/>
        <w:spacing w:after="120" w:afterLines="0" w:line="600" w:lineRule="exact"/>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spacing w:after="120" w:line="600" w:lineRule="exact"/>
        <w:rPr>
          <w:rFonts w:ascii="宋体" w:hAnsi="宋体" w:cs="宋体"/>
        </w:rPr>
      </w:pPr>
    </w:p>
    <w:p>
      <w:pPr>
        <w:spacing w:after="120" w:line="600" w:lineRule="exact"/>
        <w:rPr>
          <w:rFonts w:ascii="宋体" w:hAnsi="宋体" w:cs="宋体"/>
        </w:rPr>
      </w:pPr>
    </w:p>
    <w:p>
      <w:pPr>
        <w:spacing w:after="120" w:line="600" w:lineRule="exact"/>
        <w:rPr>
          <w:rFonts w:ascii="宋体" w:hAnsi="宋体" w:cs="宋体"/>
        </w:rPr>
      </w:pPr>
    </w:p>
    <w:p>
      <w:pPr>
        <w:tabs>
          <w:tab w:val="left" w:pos="2520"/>
        </w:tabs>
        <w:adjustRightInd w:val="0"/>
        <w:snapToGrid w:val="0"/>
        <w:spacing w:after="120" w:line="600" w:lineRule="exact"/>
        <w:ind w:firstLine="640"/>
        <w:rPr>
          <w:rFonts w:ascii="宋体" w:hAnsi="宋体" w:cs="宋体"/>
          <w:sz w:val="32"/>
        </w:rPr>
      </w:pPr>
      <w:r>
        <w:rPr>
          <w:rFonts w:hint="eastAsia" w:ascii="宋体" w:hAnsi="宋体" w:cs="宋体"/>
          <w:sz w:val="32"/>
        </w:rPr>
        <w:t>项 目 名 称：</w:t>
      </w:r>
      <w:r>
        <w:rPr>
          <w:rFonts w:hint="eastAsia" w:ascii="宋体" w:hAnsi="宋体" w:cs="宋体"/>
          <w:sz w:val="32"/>
          <w:u w:val="single"/>
        </w:rPr>
        <w:tab/>
      </w:r>
      <w:r>
        <w:rPr>
          <w:rFonts w:hint="eastAsia" w:ascii="宋体" w:hAnsi="宋体" w:cs="宋体"/>
          <w:sz w:val="32"/>
          <w:u w:val="single"/>
        </w:rPr>
        <w:tab/>
      </w:r>
      <w:r>
        <w:rPr>
          <w:rFonts w:hint="eastAsia" w:ascii="宋体" w:hAnsi="宋体" w:cs="宋体"/>
          <w:sz w:val="32"/>
          <w:u w:val="single"/>
        </w:rPr>
        <w:tab/>
      </w:r>
      <w:r>
        <w:rPr>
          <w:rFonts w:hint="eastAsia" w:ascii="宋体" w:hAnsi="宋体" w:cs="宋体"/>
          <w:sz w:val="32"/>
          <w:u w:val="single"/>
        </w:rPr>
        <w:tab/>
      </w:r>
      <w:r>
        <w:rPr>
          <w:rFonts w:hint="eastAsia" w:ascii="宋体" w:hAnsi="宋体" w:cs="宋体"/>
          <w:sz w:val="32"/>
          <w:u w:val="single"/>
        </w:rPr>
        <w:t xml:space="preserve">                     </w:t>
      </w:r>
      <w:r>
        <w:rPr>
          <w:rFonts w:hint="eastAsia" w:ascii="宋体" w:hAnsi="宋体" w:cs="宋体"/>
          <w:sz w:val="32"/>
        </w:rPr>
        <w:t xml:space="preserve">                                                                                 </w:t>
      </w:r>
    </w:p>
    <w:p>
      <w:pPr>
        <w:spacing w:after="120" w:line="600" w:lineRule="exact"/>
        <w:ind w:firstLine="640"/>
        <w:rPr>
          <w:rFonts w:ascii="宋体" w:hAnsi="宋体" w:cs="宋体"/>
          <w:sz w:val="32"/>
        </w:rPr>
      </w:pPr>
      <w:r>
        <w:rPr>
          <w:rFonts w:hint="eastAsia" w:ascii="宋体" w:hAnsi="宋体" w:cs="宋体"/>
          <w:sz w:val="32"/>
        </w:rPr>
        <w:t>委   托  人：</w:t>
      </w:r>
      <w:r>
        <w:rPr>
          <w:rFonts w:hint="eastAsia" w:ascii="宋体" w:hAnsi="宋体" w:cs="宋体"/>
          <w:sz w:val="32"/>
          <w:u w:val="single"/>
        </w:rPr>
        <w:t xml:space="preserve">                              </w:t>
      </w:r>
      <w:r>
        <w:rPr>
          <w:rFonts w:hint="eastAsia" w:ascii="宋体" w:hAnsi="宋体" w:cs="宋体"/>
          <w:sz w:val="32"/>
        </w:rPr>
        <w:t xml:space="preserve">   </w:t>
      </w:r>
    </w:p>
    <w:p>
      <w:pPr>
        <w:spacing w:after="120" w:line="600" w:lineRule="exact"/>
        <w:ind w:firstLine="640"/>
        <w:rPr>
          <w:rFonts w:ascii="宋体" w:hAnsi="宋体" w:cs="宋体"/>
          <w:sz w:val="32"/>
        </w:rPr>
      </w:pPr>
      <w:r>
        <w:rPr>
          <w:rFonts w:hint="eastAsia" w:ascii="宋体" w:hAnsi="宋体" w:cs="宋体"/>
          <w:sz w:val="32"/>
        </w:rPr>
        <w:t>咨   询  人：</w:t>
      </w:r>
      <w:r>
        <w:rPr>
          <w:rFonts w:hint="eastAsia" w:ascii="宋体" w:hAnsi="宋体" w:cs="宋体"/>
          <w:sz w:val="32"/>
          <w:u w:val="single"/>
        </w:rPr>
        <w:t xml:space="preserve">                              </w:t>
      </w:r>
      <w:r>
        <w:rPr>
          <w:rFonts w:hint="eastAsia" w:ascii="宋体" w:hAnsi="宋体" w:cs="宋体"/>
          <w:sz w:val="32"/>
        </w:rPr>
        <w:t xml:space="preserve">          </w:t>
      </w:r>
    </w:p>
    <w:p>
      <w:pPr>
        <w:spacing w:after="120" w:line="600" w:lineRule="exact"/>
        <w:ind w:firstLine="640"/>
        <w:rPr>
          <w:rFonts w:ascii="宋体" w:hAnsi="宋体" w:cs="宋体"/>
          <w:sz w:val="32"/>
        </w:rPr>
      </w:pPr>
      <w:r>
        <w:rPr>
          <w:rFonts w:hint="eastAsia" w:ascii="宋体" w:hAnsi="宋体" w:cs="宋体"/>
          <w:sz w:val="32"/>
        </w:rPr>
        <w:t>签 订 日 期：</w:t>
      </w:r>
      <w:r>
        <w:rPr>
          <w:rFonts w:hint="eastAsia" w:ascii="宋体" w:hAnsi="宋体" w:cs="宋体"/>
          <w:sz w:val="32"/>
          <w:u w:val="single"/>
        </w:rPr>
        <w:t xml:space="preserve">       20XX年XX月XX日      </w:t>
      </w:r>
      <w:r>
        <w:rPr>
          <w:rFonts w:hint="eastAsia" w:ascii="宋体" w:hAnsi="宋体" w:cs="宋体"/>
          <w:sz w:val="32"/>
        </w:rPr>
        <w:t xml:space="preserve">        </w:t>
      </w:r>
    </w:p>
    <w:p>
      <w:pPr>
        <w:spacing w:after="120" w:line="600" w:lineRule="exact"/>
        <w:ind w:firstLine="640"/>
        <w:rPr>
          <w:rFonts w:ascii="宋体" w:hAnsi="宋体" w:cs="宋体"/>
          <w:sz w:val="32"/>
        </w:rPr>
      </w:pPr>
    </w:p>
    <w:p>
      <w:pPr>
        <w:pStyle w:val="106"/>
        <w:spacing w:after="120" w:afterLines="0" w:line="600" w:lineRule="exact"/>
        <w:rPr>
          <w:rFonts w:ascii="宋体" w:hAnsi="宋体" w:eastAsia="宋体" w:cs="宋体"/>
        </w:rPr>
      </w:pPr>
      <w:bookmarkStart w:id="54" w:name="_Toc523410369"/>
    </w:p>
    <w:p>
      <w:pPr>
        <w:rPr>
          <w:rFonts w:ascii="宋体" w:hAnsi="宋体" w:eastAsia="宋体" w:cs="宋体"/>
        </w:rPr>
      </w:pPr>
    </w:p>
    <w:p>
      <w:pPr>
        <w:rPr>
          <w:rFonts w:ascii="宋体" w:hAnsi="宋体" w:eastAsia="宋体" w:cs="宋体"/>
        </w:rPr>
      </w:pPr>
    </w:p>
    <w:p>
      <w:pPr>
        <w:pStyle w:val="106"/>
        <w:spacing w:after="120" w:afterLines="0" w:line="600" w:lineRule="exact"/>
        <w:rPr>
          <w:rFonts w:ascii="宋体" w:hAnsi="宋体" w:eastAsia="宋体" w:cs="宋体"/>
        </w:rPr>
        <w:sectPr>
          <w:headerReference r:id="rId4" w:type="first"/>
          <w:footerReference r:id="rId6" w:type="first"/>
          <w:headerReference r:id="rId3" w:type="default"/>
          <w:footerReference r:id="rId5" w:type="default"/>
          <w:pgSz w:w="11904" w:h="16840"/>
          <w:pgMar w:top="1430" w:right="1440" w:bottom="1440" w:left="1440" w:header="720" w:footer="998" w:gutter="0"/>
          <w:pgNumType w:fmt="decimal" w:start="1"/>
          <w:cols w:space="720" w:num="1"/>
          <w:titlePg/>
          <w:docGrid w:linePitch="326" w:charSpace="0"/>
        </w:sectPr>
      </w:pPr>
      <w:bookmarkStart w:id="55" w:name="_Toc12951"/>
    </w:p>
    <w:p>
      <w:pPr>
        <w:pStyle w:val="106"/>
        <w:spacing w:after="120" w:afterLines="0" w:line="600" w:lineRule="exact"/>
        <w:outlineLvl w:val="0"/>
        <w:rPr>
          <w:rFonts w:ascii="宋体" w:hAnsi="宋体" w:eastAsia="宋体" w:cs="宋体"/>
        </w:rPr>
      </w:pPr>
      <w:bookmarkStart w:id="56" w:name="_Toc27773"/>
      <w:r>
        <w:rPr>
          <w:rFonts w:hint="eastAsia" w:ascii="宋体" w:hAnsi="宋体" w:eastAsia="宋体" w:cs="宋体"/>
        </w:rPr>
        <w:t>说</w:t>
      </w:r>
      <w:r>
        <w:rPr>
          <w:rFonts w:hint="eastAsia" w:ascii="宋体" w:hAnsi="宋体" w:eastAsia="宋体" w:cs="宋体"/>
          <w:lang w:val="en-US"/>
        </w:rPr>
        <w:t xml:space="preserve">  </w:t>
      </w:r>
      <w:r>
        <w:rPr>
          <w:rFonts w:hint="eastAsia" w:ascii="宋体" w:hAnsi="宋体" w:eastAsia="宋体" w:cs="宋体"/>
        </w:rPr>
        <w:t>明</w:t>
      </w:r>
      <w:bookmarkEnd w:id="54"/>
      <w:bookmarkEnd w:id="55"/>
      <w:bookmarkEnd w:id="56"/>
    </w:p>
    <w:p>
      <w:pPr>
        <w:spacing w:after="120" w:line="600" w:lineRule="exact"/>
        <w:ind w:firstLine="480" w:firstLineChars="200"/>
        <w:rPr>
          <w:rFonts w:ascii="宋体" w:hAnsi="宋体" w:cs="宋体"/>
          <w:sz w:val="24"/>
          <w:szCs w:val="24"/>
        </w:rPr>
      </w:pPr>
      <w:r>
        <w:rPr>
          <w:rFonts w:hint="eastAsia" w:ascii="宋体" w:hAnsi="宋体" w:cs="宋体"/>
          <w:sz w:val="24"/>
          <w:szCs w:val="24"/>
        </w:rPr>
        <w:t>为了引导本省</w:t>
      </w:r>
      <w:r>
        <w:rPr>
          <w:rFonts w:hint="eastAsia" w:ascii="宋体" w:hAnsi="宋体" w:cs="宋体"/>
          <w:color w:val="auto"/>
          <w:sz w:val="24"/>
          <w:szCs w:val="24"/>
          <w:lang w:val="en-US" w:eastAsia="zh-CN"/>
        </w:rPr>
        <w:t>EPC</w:t>
      </w:r>
      <w:r>
        <w:rPr>
          <w:rFonts w:hint="eastAsia" w:ascii="宋体" w:hAnsi="宋体" w:cs="宋体"/>
          <w:color w:val="auto"/>
          <w:sz w:val="24"/>
          <w:szCs w:val="24"/>
        </w:rPr>
        <w:t>项目</w:t>
      </w:r>
      <w:r>
        <w:rPr>
          <w:rFonts w:hint="eastAsia" w:ascii="宋体" w:hAnsi="宋体" w:cs="宋体"/>
          <w:sz w:val="24"/>
          <w:szCs w:val="24"/>
        </w:rPr>
        <w:t>咨询服务合同当事人的签约行为，维护合同当事人的合法权益，根据</w:t>
      </w:r>
      <w:r>
        <w:rPr>
          <w:rFonts w:hint="eastAsia" w:ascii="宋体" w:hAnsi="宋体" w:cs="宋体"/>
          <w:color w:val="auto"/>
          <w:sz w:val="24"/>
          <w:szCs w:val="24"/>
        </w:rPr>
        <w:t>《中华人民共和国</w:t>
      </w:r>
      <w:r>
        <w:rPr>
          <w:rFonts w:hint="eastAsia" w:ascii="宋体" w:hAnsi="宋体" w:cs="宋体"/>
          <w:color w:val="auto"/>
          <w:sz w:val="24"/>
          <w:szCs w:val="24"/>
          <w:lang w:eastAsia="zh-CN"/>
        </w:rPr>
        <w:t>民法典</w:t>
      </w:r>
      <w:r>
        <w:rPr>
          <w:rFonts w:hint="eastAsia"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sz w:val="24"/>
          <w:szCs w:val="24"/>
        </w:rPr>
        <w:t>《中华人民共和国建筑法》</w:t>
      </w:r>
      <w:r>
        <w:rPr>
          <w:rFonts w:hint="eastAsia" w:ascii="宋体" w:hAnsi="宋体" w:cs="宋体"/>
          <w:sz w:val="24"/>
          <w:szCs w:val="24"/>
          <w:lang w:eastAsia="zh-CN"/>
        </w:rPr>
        <w:t>、</w:t>
      </w:r>
      <w:r>
        <w:rPr>
          <w:rFonts w:hint="eastAsia" w:ascii="宋体" w:hAnsi="宋体" w:cs="宋体"/>
          <w:sz w:val="24"/>
          <w:szCs w:val="24"/>
        </w:rPr>
        <w:t>《政府投资条例》以及相关法律法规，制定《陕西省</w:t>
      </w:r>
      <w:r>
        <w:rPr>
          <w:rFonts w:hint="eastAsia" w:ascii="宋体" w:hAnsi="宋体" w:cs="宋体"/>
          <w:color w:val="auto"/>
          <w:sz w:val="24"/>
          <w:szCs w:val="24"/>
          <w:lang w:val="en-US" w:eastAsia="zh-CN"/>
        </w:rPr>
        <w:t>EPC</w:t>
      </w:r>
      <w:r>
        <w:rPr>
          <w:rFonts w:hint="eastAsia" w:ascii="宋体" w:hAnsi="宋体" w:cs="宋体"/>
          <w:color w:val="auto"/>
          <w:sz w:val="24"/>
          <w:szCs w:val="24"/>
        </w:rPr>
        <w:t>项目</w:t>
      </w:r>
      <w:r>
        <w:rPr>
          <w:rFonts w:hint="eastAsia" w:ascii="宋体" w:hAnsi="宋体" w:cs="宋体"/>
          <w:sz w:val="24"/>
          <w:szCs w:val="24"/>
        </w:rPr>
        <w:t>咨询服务合同（参考文本）》（以下简称《参考文本》）</w:t>
      </w:r>
      <w:r>
        <w:rPr>
          <w:rFonts w:hint="eastAsia" w:ascii="宋体" w:hAnsi="宋体" w:cs="宋体"/>
          <w:sz w:val="24"/>
          <w:szCs w:val="24"/>
          <w:lang w:eastAsia="zh-CN"/>
        </w:rPr>
        <w:t>。</w:t>
      </w:r>
      <w:r>
        <w:rPr>
          <w:rFonts w:hint="eastAsia" w:ascii="宋体" w:hAnsi="宋体" w:cs="宋体"/>
          <w:sz w:val="24"/>
          <w:szCs w:val="24"/>
        </w:rPr>
        <w:t>现就有关问题说明如下：</w:t>
      </w:r>
    </w:p>
    <w:p>
      <w:pPr>
        <w:pStyle w:val="105"/>
        <w:numPr>
          <w:ilvl w:val="0"/>
          <w:numId w:val="16"/>
        </w:numPr>
        <w:spacing w:after="120" w:afterLines="0" w:line="600" w:lineRule="exact"/>
        <w:ind w:firstLine="490"/>
        <w:outlineLvl w:val="1"/>
        <w:rPr>
          <w:rFonts w:cs="宋体"/>
        </w:rPr>
      </w:pPr>
      <w:bookmarkStart w:id="57" w:name="_Toc521079598"/>
      <w:bookmarkStart w:id="58" w:name="_Toc12202"/>
      <w:bookmarkStart w:id="59" w:name="_Toc7652"/>
      <w:r>
        <w:rPr>
          <w:rFonts w:hint="eastAsia" w:cs="宋体"/>
        </w:rPr>
        <w:t>《</w:t>
      </w:r>
      <w:r>
        <w:rPr>
          <w:rFonts w:hint="eastAsia" w:cs="宋体"/>
          <w:lang w:val="en-US" w:eastAsia="zh-CN"/>
        </w:rPr>
        <w:t>参考</w:t>
      </w:r>
      <w:r>
        <w:rPr>
          <w:rFonts w:hint="eastAsia" w:cs="宋体"/>
        </w:rPr>
        <w:t>文本》的组成</w:t>
      </w:r>
      <w:bookmarkEnd w:id="57"/>
      <w:bookmarkEnd w:id="58"/>
      <w:bookmarkEnd w:id="59"/>
    </w:p>
    <w:p>
      <w:pPr>
        <w:spacing w:after="120" w:line="600" w:lineRule="exact"/>
        <w:ind w:firstLine="480" w:firstLineChars="200"/>
        <w:rPr>
          <w:rFonts w:ascii="宋体" w:hAnsi="宋体" w:cs="宋体"/>
          <w:sz w:val="24"/>
          <w:szCs w:val="24"/>
        </w:rPr>
      </w:pPr>
      <w:r>
        <w:rPr>
          <w:rFonts w:hint="eastAsia" w:ascii="宋体" w:hAnsi="宋体" w:cs="宋体"/>
          <w:sz w:val="24"/>
          <w:szCs w:val="24"/>
        </w:rPr>
        <w:t>《参考文本》由合同协议书、通用合同条件和专用合同条件三部分组成。</w:t>
      </w:r>
    </w:p>
    <w:p>
      <w:pPr>
        <w:spacing w:after="120" w:line="600" w:lineRule="exact"/>
        <w:ind w:firstLine="480" w:firstLineChars="200"/>
        <w:outlineLvl w:val="2"/>
        <w:rPr>
          <w:rFonts w:ascii="宋体" w:hAnsi="宋体" w:cs="宋体"/>
          <w:sz w:val="24"/>
          <w:szCs w:val="24"/>
        </w:rPr>
      </w:pPr>
      <w:bookmarkStart w:id="60" w:name="_Toc521079599"/>
      <w:bookmarkStart w:id="61" w:name="_Toc23486"/>
      <w:bookmarkStart w:id="62" w:name="_Toc20362"/>
      <w:r>
        <w:rPr>
          <w:rFonts w:hint="eastAsia" w:ascii="宋体" w:hAnsi="宋体" w:cs="宋体"/>
          <w:sz w:val="24"/>
          <w:szCs w:val="24"/>
        </w:rPr>
        <w:t>（一）合同协议书</w:t>
      </w:r>
      <w:bookmarkEnd w:id="60"/>
      <w:bookmarkEnd w:id="61"/>
      <w:bookmarkEnd w:id="62"/>
    </w:p>
    <w:p>
      <w:pPr>
        <w:spacing w:after="120" w:line="600" w:lineRule="exact"/>
        <w:ind w:firstLine="480" w:firstLineChars="200"/>
        <w:rPr>
          <w:rFonts w:ascii="宋体" w:hAnsi="宋体" w:cs="宋体"/>
          <w:sz w:val="24"/>
          <w:szCs w:val="24"/>
        </w:rPr>
      </w:pPr>
      <w:r>
        <w:rPr>
          <w:rFonts w:hint="eastAsia" w:ascii="宋体" w:hAnsi="宋体" w:cs="宋体"/>
          <w:sz w:val="24"/>
          <w:szCs w:val="24"/>
        </w:rPr>
        <w:t>《参考文本》合同协议书是委托人与咨询人就合同内容协商达成一致意见后，相互承诺履行合同而签署的协议书。合同协议书共计9条，集中约定了合同当事人基本的权利义务，包括项目概况、服务范围、委托人代表与咨询项目负责人、服务费用、服务期限、合同文件的组成、双方承诺、词语含义等重要内容，并约定了合同订立生效条件及合同订立的时间、地点和合同份数。</w:t>
      </w:r>
    </w:p>
    <w:p>
      <w:pPr>
        <w:spacing w:after="120" w:line="600" w:lineRule="exact"/>
        <w:ind w:firstLine="480" w:firstLineChars="200"/>
        <w:outlineLvl w:val="2"/>
        <w:rPr>
          <w:rFonts w:ascii="宋体" w:hAnsi="宋体" w:cs="宋体"/>
          <w:sz w:val="24"/>
          <w:szCs w:val="24"/>
        </w:rPr>
      </w:pPr>
      <w:bookmarkStart w:id="63" w:name="_Toc32145"/>
      <w:bookmarkStart w:id="64" w:name="_Toc21618"/>
      <w:bookmarkStart w:id="65" w:name="_Toc521079600"/>
      <w:r>
        <w:rPr>
          <w:rFonts w:hint="eastAsia" w:ascii="宋体" w:hAnsi="宋体" w:cs="宋体"/>
          <w:sz w:val="24"/>
          <w:szCs w:val="24"/>
        </w:rPr>
        <w:t>（二）通用合同条件</w:t>
      </w:r>
      <w:bookmarkEnd w:id="63"/>
      <w:bookmarkEnd w:id="64"/>
      <w:bookmarkEnd w:id="65"/>
    </w:p>
    <w:p>
      <w:pPr>
        <w:spacing w:after="120" w:line="600" w:lineRule="exact"/>
        <w:ind w:firstLine="480" w:firstLineChars="200"/>
        <w:rPr>
          <w:rFonts w:ascii="宋体" w:hAnsi="宋体" w:cs="宋体"/>
          <w:sz w:val="24"/>
          <w:szCs w:val="24"/>
        </w:rPr>
      </w:pPr>
      <w:r>
        <w:rPr>
          <w:rFonts w:hint="eastAsia" w:ascii="宋体" w:hAnsi="宋体" w:cs="宋体"/>
          <w:sz w:val="24"/>
          <w:szCs w:val="24"/>
        </w:rPr>
        <w:t>通用合同条件是合同当事人根据</w:t>
      </w:r>
      <w:r>
        <w:rPr>
          <w:rFonts w:hint="eastAsia" w:ascii="宋体" w:hAnsi="宋体" w:cs="宋体"/>
          <w:color w:val="auto"/>
          <w:sz w:val="24"/>
          <w:szCs w:val="24"/>
        </w:rPr>
        <w:t>《中华人民共和国</w:t>
      </w:r>
      <w:r>
        <w:rPr>
          <w:rFonts w:hint="eastAsia" w:ascii="宋体" w:hAnsi="宋体" w:cs="宋体"/>
          <w:color w:val="auto"/>
          <w:sz w:val="24"/>
          <w:szCs w:val="24"/>
          <w:lang w:eastAsia="zh-CN"/>
        </w:rPr>
        <w:t>民法典</w:t>
      </w:r>
      <w:r>
        <w:rPr>
          <w:rFonts w:hint="eastAsia"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sz w:val="24"/>
          <w:szCs w:val="24"/>
        </w:rPr>
        <w:t>《中华人民共和国建筑法》</w:t>
      </w:r>
      <w:r>
        <w:rPr>
          <w:rFonts w:hint="eastAsia" w:ascii="宋体" w:hAnsi="宋体" w:cs="宋体"/>
          <w:sz w:val="24"/>
          <w:szCs w:val="24"/>
          <w:lang w:eastAsia="zh-CN"/>
        </w:rPr>
        <w:t>、</w:t>
      </w:r>
      <w:r>
        <w:rPr>
          <w:rFonts w:hint="eastAsia" w:ascii="宋体" w:hAnsi="宋体" w:cs="宋体"/>
          <w:sz w:val="24"/>
          <w:szCs w:val="24"/>
        </w:rPr>
        <w:t>《政府投资条例》等法律法规的规定，就本省</w:t>
      </w:r>
      <w:r>
        <w:rPr>
          <w:rFonts w:hint="eastAsia" w:ascii="宋体" w:hAnsi="宋体" w:cs="宋体"/>
          <w:color w:val="auto"/>
          <w:sz w:val="24"/>
          <w:szCs w:val="24"/>
          <w:lang w:val="en-US" w:eastAsia="zh-CN"/>
        </w:rPr>
        <w:t>EPC</w:t>
      </w:r>
      <w:r>
        <w:rPr>
          <w:rFonts w:hint="eastAsia" w:ascii="宋体" w:hAnsi="宋体" w:cs="宋体"/>
          <w:color w:val="auto"/>
          <w:sz w:val="24"/>
          <w:szCs w:val="24"/>
        </w:rPr>
        <w:t>项目</w:t>
      </w:r>
      <w:r>
        <w:rPr>
          <w:rFonts w:hint="eastAsia" w:ascii="宋体" w:hAnsi="宋体" w:cs="宋体"/>
          <w:sz w:val="24"/>
          <w:szCs w:val="24"/>
        </w:rPr>
        <w:t>咨询服务的提供及相关事项，对合同当事人的权利义务做出的原则性规定。</w:t>
      </w:r>
    </w:p>
    <w:p>
      <w:pPr>
        <w:spacing w:after="120" w:line="600" w:lineRule="exact"/>
        <w:ind w:firstLine="480" w:firstLineChars="200"/>
        <w:rPr>
          <w:rFonts w:ascii="宋体" w:hAnsi="宋体" w:cs="宋体"/>
          <w:sz w:val="24"/>
          <w:szCs w:val="24"/>
        </w:rPr>
      </w:pPr>
      <w:r>
        <w:rPr>
          <w:rFonts w:hint="eastAsia" w:ascii="宋体" w:hAnsi="宋体" w:cs="宋体"/>
          <w:sz w:val="24"/>
          <w:szCs w:val="24"/>
        </w:rPr>
        <w:t>通用合同条件共计17条，具体条款分别为：</w:t>
      </w:r>
      <w:r>
        <w:rPr>
          <w:rFonts w:hint="eastAsia" w:ascii="宋体" w:hAnsi="宋体" w:cs="宋体"/>
          <w:sz w:val="24"/>
          <w:szCs w:val="24"/>
        </w:rPr>
        <w:fldChar w:fldCharType="begin"/>
      </w:r>
      <w:r>
        <w:rPr>
          <w:rFonts w:hint="eastAsia" w:ascii="宋体" w:hAnsi="宋体" w:cs="宋体"/>
          <w:sz w:val="24"/>
          <w:szCs w:val="24"/>
        </w:rPr>
        <w:instrText xml:space="preserve">REF _Ref508893699 \h  \* MERGEFORMAT </w:instrText>
      </w:r>
      <w:r>
        <w:rPr>
          <w:rFonts w:hint="eastAsia" w:ascii="宋体" w:hAnsi="宋体" w:cs="宋体"/>
          <w:sz w:val="24"/>
          <w:szCs w:val="24"/>
        </w:rPr>
        <w:fldChar w:fldCharType="separate"/>
      </w:r>
      <w:r>
        <w:rPr>
          <w:rFonts w:hint="eastAsia" w:ascii="宋体" w:hAnsi="宋体" w:cs="宋体"/>
          <w:sz w:val="24"/>
          <w:szCs w:val="24"/>
        </w:rPr>
        <w:t>一般规定</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REF _Ref18058585 \h</w:instrText>
      </w:r>
      <w:r>
        <w:rPr>
          <w:rFonts w:hint="eastAsia" w:ascii="宋体" w:hAnsi="宋体" w:cs="宋体"/>
          <w:sz w:val="24"/>
          <w:szCs w:val="24"/>
        </w:rPr>
        <w:fldChar w:fldCharType="separate"/>
      </w:r>
      <w:r>
        <w:rPr>
          <w:rFonts w:hint="eastAsia" w:ascii="宋体" w:hAnsi="宋体" w:cs="宋体"/>
          <w:sz w:val="24"/>
          <w:szCs w:val="24"/>
        </w:rPr>
        <w:t>委托人</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_Ref521266657 \h  \* MERGEFORMAT </w:instrText>
      </w:r>
      <w:r>
        <w:rPr>
          <w:rFonts w:hint="eastAsia" w:ascii="宋体" w:hAnsi="宋体" w:cs="宋体"/>
          <w:sz w:val="24"/>
          <w:szCs w:val="24"/>
        </w:rPr>
        <w:fldChar w:fldCharType="separate"/>
      </w:r>
      <w:r>
        <w:rPr>
          <w:rFonts w:hint="eastAsia" w:ascii="宋体" w:hAnsi="宋体" w:cs="宋体"/>
          <w:sz w:val="24"/>
          <w:szCs w:val="24"/>
        </w:rPr>
        <w:t>咨询人</w:t>
      </w:r>
      <w:r>
        <w:rPr>
          <w:rFonts w:hint="eastAsia" w:ascii="宋体" w:hAnsi="宋体" w:cs="宋体"/>
          <w:sz w:val="24"/>
          <w:szCs w:val="24"/>
        </w:rPr>
        <w:fldChar w:fldCharType="end"/>
      </w:r>
      <w:r>
        <w:rPr>
          <w:rFonts w:hint="eastAsia" w:ascii="宋体" w:hAnsi="宋体" w:cs="宋体"/>
          <w:sz w:val="24"/>
          <w:szCs w:val="24"/>
        </w:rPr>
        <w:t>、服务内容、与服务质量、</w:t>
      </w:r>
      <w:r>
        <w:rPr>
          <w:rFonts w:hint="eastAsia" w:ascii="宋体" w:hAnsi="宋体" w:cs="宋体"/>
          <w:sz w:val="24"/>
          <w:szCs w:val="24"/>
        </w:rPr>
        <w:fldChar w:fldCharType="begin"/>
      </w:r>
      <w:r>
        <w:rPr>
          <w:rFonts w:hint="eastAsia" w:ascii="宋体" w:hAnsi="宋体" w:cs="宋体"/>
          <w:sz w:val="24"/>
          <w:szCs w:val="24"/>
        </w:rPr>
        <w:instrText xml:space="preserve"> REF _Ref508998009 \h  \* MERGEFORMAT </w:instrText>
      </w:r>
      <w:r>
        <w:rPr>
          <w:rFonts w:hint="eastAsia" w:ascii="宋体" w:hAnsi="宋体" w:cs="宋体"/>
          <w:sz w:val="24"/>
          <w:szCs w:val="24"/>
        </w:rPr>
        <w:fldChar w:fldCharType="separate"/>
      </w:r>
      <w:r>
        <w:rPr>
          <w:rFonts w:hint="eastAsia" w:ascii="宋体" w:hAnsi="宋体" w:cs="宋体"/>
          <w:sz w:val="24"/>
          <w:szCs w:val="24"/>
        </w:rPr>
        <w:t>进度计划、延误和暂停</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_Ref521266685 \h  \* MERGEFORMAT </w:instrText>
      </w:r>
      <w:r>
        <w:rPr>
          <w:rFonts w:hint="eastAsia" w:ascii="宋体" w:hAnsi="宋体" w:cs="宋体"/>
          <w:sz w:val="24"/>
          <w:szCs w:val="24"/>
        </w:rPr>
        <w:fldChar w:fldCharType="separate"/>
      </w:r>
      <w:r>
        <w:rPr>
          <w:rFonts w:hint="eastAsia" w:ascii="宋体" w:hAnsi="宋体" w:cs="宋体"/>
          <w:sz w:val="24"/>
          <w:szCs w:val="24"/>
        </w:rPr>
        <w:t>服务费用和支付</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REF _Ref14106185 \h</w:instrText>
      </w:r>
      <w:r>
        <w:rPr>
          <w:rFonts w:hint="eastAsia" w:ascii="宋体" w:hAnsi="宋体" w:cs="宋体"/>
          <w:sz w:val="24"/>
          <w:szCs w:val="24"/>
        </w:rPr>
        <w:fldChar w:fldCharType="separate"/>
      </w:r>
      <w:r>
        <w:rPr>
          <w:rFonts w:hint="eastAsia" w:ascii="宋体" w:hAnsi="宋体" w:cs="宋体"/>
          <w:sz w:val="24"/>
          <w:szCs w:val="24"/>
        </w:rPr>
        <w:t>变更和服务费用调整</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_Ref521268034 \h  \* MERGEFORMAT </w:instrText>
      </w:r>
      <w:r>
        <w:rPr>
          <w:rFonts w:hint="eastAsia" w:ascii="宋体" w:hAnsi="宋体" w:cs="宋体"/>
          <w:sz w:val="24"/>
          <w:szCs w:val="24"/>
        </w:rPr>
        <w:fldChar w:fldCharType="separate"/>
      </w:r>
      <w:r>
        <w:rPr>
          <w:rFonts w:hint="eastAsia" w:ascii="宋体" w:hAnsi="宋体" w:cs="宋体"/>
          <w:sz w:val="24"/>
          <w:szCs w:val="24"/>
        </w:rPr>
        <w:t>知识产权</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_Ref523302948 \h  \* MERGEFORMAT </w:instrText>
      </w:r>
      <w:r>
        <w:rPr>
          <w:rFonts w:hint="eastAsia" w:ascii="宋体" w:hAnsi="宋体" w:cs="宋体"/>
          <w:sz w:val="24"/>
          <w:szCs w:val="24"/>
        </w:rPr>
        <w:fldChar w:fldCharType="separate"/>
      </w:r>
      <w:r>
        <w:rPr>
          <w:rFonts w:hint="eastAsia" w:ascii="宋体" w:hAnsi="宋体" w:cs="宋体"/>
          <w:sz w:val="24"/>
          <w:szCs w:val="24"/>
        </w:rPr>
        <w:t>保险</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_Ref508893744 \h  \* MERGEFORMAT </w:instrText>
      </w:r>
      <w:r>
        <w:rPr>
          <w:rFonts w:hint="eastAsia" w:ascii="宋体" w:hAnsi="宋体" w:cs="宋体"/>
          <w:sz w:val="24"/>
          <w:szCs w:val="24"/>
        </w:rPr>
        <w:fldChar w:fldCharType="separate"/>
      </w:r>
      <w:r>
        <w:rPr>
          <w:rFonts w:hint="eastAsia" w:ascii="宋体" w:hAnsi="宋体" w:cs="宋体"/>
          <w:sz w:val="24"/>
          <w:szCs w:val="24"/>
        </w:rPr>
        <w:t>不可抗力</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_Ref521268028 \h  \* MERGEFORMAT </w:instrText>
      </w:r>
      <w:r>
        <w:rPr>
          <w:rFonts w:hint="eastAsia" w:ascii="宋体" w:hAnsi="宋体" w:cs="宋体"/>
          <w:sz w:val="24"/>
          <w:szCs w:val="24"/>
        </w:rPr>
        <w:fldChar w:fldCharType="separate"/>
      </w:r>
      <w:r>
        <w:rPr>
          <w:rFonts w:hint="eastAsia" w:ascii="宋体" w:hAnsi="宋体" w:cs="宋体"/>
          <w:sz w:val="24"/>
          <w:szCs w:val="24"/>
        </w:rPr>
        <w:t>违约责任</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_Ref521268023 \h  \* MERGEFORMAT </w:instrText>
      </w:r>
      <w:r>
        <w:rPr>
          <w:rFonts w:hint="eastAsia" w:ascii="宋体" w:hAnsi="宋体" w:cs="宋体"/>
          <w:sz w:val="24"/>
          <w:szCs w:val="24"/>
        </w:rPr>
        <w:fldChar w:fldCharType="separate"/>
      </w:r>
      <w:r>
        <w:rPr>
          <w:rFonts w:hint="eastAsia" w:ascii="宋体" w:hAnsi="宋体" w:cs="宋体"/>
          <w:sz w:val="24"/>
          <w:szCs w:val="24"/>
        </w:rPr>
        <w:t>合同解除</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_Ref521268016 \h  \* MERGEFORMAT </w:instrText>
      </w:r>
      <w:r>
        <w:rPr>
          <w:rFonts w:hint="eastAsia" w:ascii="宋体" w:hAnsi="宋体" w:cs="宋体"/>
          <w:sz w:val="24"/>
          <w:szCs w:val="24"/>
        </w:rPr>
        <w:fldChar w:fldCharType="separate"/>
      </w:r>
      <w:r>
        <w:rPr>
          <w:rFonts w:hint="eastAsia" w:ascii="宋体" w:hAnsi="宋体" w:cs="宋体"/>
          <w:sz w:val="24"/>
          <w:szCs w:val="24"/>
        </w:rPr>
        <w:t>争议解决</w:t>
      </w:r>
      <w:r>
        <w:rPr>
          <w:rFonts w:hint="eastAsia" w:ascii="宋体" w:hAnsi="宋体" w:cs="宋体"/>
          <w:sz w:val="24"/>
          <w:szCs w:val="24"/>
        </w:rPr>
        <w:fldChar w:fldCharType="end"/>
      </w:r>
      <w:r>
        <w:rPr>
          <w:rFonts w:hint="eastAsia" w:ascii="宋体" w:hAnsi="宋体" w:cs="宋体"/>
          <w:sz w:val="24"/>
          <w:szCs w:val="24"/>
        </w:rPr>
        <w:t>。前述条款安排既考虑了现行法律法规对</w:t>
      </w:r>
      <w:r>
        <w:rPr>
          <w:rFonts w:hint="eastAsia" w:ascii="宋体" w:hAnsi="宋体" w:cs="宋体"/>
          <w:color w:val="auto"/>
          <w:sz w:val="24"/>
          <w:szCs w:val="24"/>
          <w:lang w:val="en-US" w:eastAsia="zh-CN"/>
        </w:rPr>
        <w:t>EPC项目</w:t>
      </w:r>
      <w:r>
        <w:rPr>
          <w:rFonts w:hint="eastAsia" w:ascii="宋体" w:hAnsi="宋体" w:cs="宋体"/>
          <w:sz w:val="24"/>
          <w:szCs w:val="24"/>
        </w:rPr>
        <w:t>咨询服务的有关要求，也考虑了目前我省</w:t>
      </w:r>
      <w:r>
        <w:rPr>
          <w:rFonts w:hint="eastAsia" w:ascii="宋体" w:hAnsi="宋体" w:cs="宋体"/>
          <w:sz w:val="24"/>
          <w:szCs w:val="24"/>
          <w:lang w:val="en-US" w:eastAsia="zh-CN"/>
        </w:rPr>
        <w:t>EPC</w:t>
      </w:r>
      <w:r>
        <w:rPr>
          <w:rFonts w:hint="eastAsia" w:ascii="宋体" w:hAnsi="宋体" w:cs="宋体"/>
          <w:sz w:val="24"/>
          <w:szCs w:val="24"/>
        </w:rPr>
        <w:t>项目咨询服务的现状，具有较强的普遍性和通用性，是通用于本省</w:t>
      </w:r>
      <w:r>
        <w:rPr>
          <w:rFonts w:hint="eastAsia" w:ascii="宋体" w:hAnsi="宋体" w:cs="宋体"/>
          <w:color w:val="auto"/>
          <w:sz w:val="24"/>
          <w:szCs w:val="24"/>
          <w:lang w:val="en-US" w:eastAsia="zh-CN"/>
        </w:rPr>
        <w:t>EPC</w:t>
      </w:r>
      <w:r>
        <w:rPr>
          <w:rFonts w:hint="eastAsia" w:ascii="宋体" w:hAnsi="宋体" w:cs="宋体"/>
          <w:sz w:val="24"/>
          <w:szCs w:val="24"/>
        </w:rPr>
        <w:t>项目咨询服务的基础性条款。</w:t>
      </w:r>
    </w:p>
    <w:p>
      <w:pPr>
        <w:spacing w:after="120" w:line="600" w:lineRule="exact"/>
        <w:ind w:firstLine="480" w:firstLineChars="200"/>
        <w:outlineLvl w:val="2"/>
        <w:rPr>
          <w:rFonts w:ascii="宋体" w:hAnsi="宋体" w:cs="宋体"/>
          <w:sz w:val="24"/>
          <w:szCs w:val="24"/>
        </w:rPr>
      </w:pPr>
      <w:bookmarkStart w:id="66" w:name="_Toc6720"/>
      <w:bookmarkStart w:id="67" w:name="_Toc521079601"/>
      <w:bookmarkStart w:id="68" w:name="_Toc4532"/>
      <w:r>
        <w:rPr>
          <w:rFonts w:hint="eastAsia" w:ascii="宋体" w:hAnsi="宋体" w:cs="宋体"/>
          <w:sz w:val="24"/>
          <w:szCs w:val="24"/>
        </w:rPr>
        <w:t>（三）专用合同条件</w:t>
      </w:r>
      <w:bookmarkEnd w:id="66"/>
      <w:bookmarkEnd w:id="67"/>
      <w:bookmarkEnd w:id="68"/>
    </w:p>
    <w:p>
      <w:pPr>
        <w:spacing w:after="120" w:line="600" w:lineRule="exact"/>
        <w:ind w:firstLine="480" w:firstLineChars="200"/>
        <w:rPr>
          <w:rFonts w:ascii="宋体" w:hAnsi="宋体" w:cs="宋体"/>
          <w:sz w:val="24"/>
          <w:szCs w:val="24"/>
        </w:rPr>
      </w:pPr>
      <w:r>
        <w:rPr>
          <w:rFonts w:hint="eastAsia" w:ascii="宋体" w:hAnsi="宋体" w:cs="宋体"/>
          <w:sz w:val="24"/>
          <w:szCs w:val="24"/>
        </w:rPr>
        <w:t>专用合同条件是指合同当事人根据法律法规的规定，结合具体建设项目实际，通过双方的谈判、协商对相应通用合同条件的原则性约定进行细化、完善、补充、修改或另行约定的条款。在使用专用合同条件时，应注意以下事项：</w:t>
      </w:r>
    </w:p>
    <w:p>
      <w:pPr>
        <w:spacing w:after="120" w:line="600" w:lineRule="exact"/>
        <w:ind w:firstLine="480" w:firstLineChars="200"/>
        <w:rPr>
          <w:rFonts w:ascii="宋体" w:hAnsi="宋体" w:cs="宋体"/>
          <w:sz w:val="24"/>
          <w:szCs w:val="24"/>
        </w:rPr>
      </w:pPr>
      <w:r>
        <w:rPr>
          <w:rFonts w:hint="eastAsia" w:ascii="宋体" w:hAnsi="宋体" w:cs="宋体"/>
          <w:sz w:val="24"/>
          <w:szCs w:val="24"/>
        </w:rPr>
        <w:t>1.专用合同条件的编号应与相应的通用合同条件的编号一致，并和通用合同条件按照同一编号的条款一起阅读和理解，当两者之间有不符之处，以专用合同条件为准；</w:t>
      </w:r>
    </w:p>
    <w:p>
      <w:pPr>
        <w:spacing w:after="120" w:line="600" w:lineRule="exact"/>
        <w:ind w:firstLine="480" w:firstLineChars="200"/>
        <w:rPr>
          <w:rFonts w:ascii="宋体" w:hAnsi="宋体" w:cs="宋体"/>
          <w:sz w:val="24"/>
          <w:szCs w:val="24"/>
        </w:rPr>
      </w:pPr>
      <w:r>
        <w:rPr>
          <w:rFonts w:hint="eastAsia" w:ascii="宋体" w:hAnsi="宋体" w:cs="宋体"/>
          <w:sz w:val="24"/>
          <w:szCs w:val="24"/>
        </w:rPr>
        <w:t>2.在专用合同条件中有横道线的地方，合同当事人可针对相应的通用合同条件进行细化、完善、补充、修改或另行约定；如果不需进行细化、完善、补充、修改或另行约定，则填写“无”或划“/”；</w:t>
      </w:r>
    </w:p>
    <w:p>
      <w:pPr>
        <w:spacing w:after="120" w:line="600" w:lineRule="exact"/>
        <w:ind w:firstLine="480" w:firstLineChars="200"/>
        <w:rPr>
          <w:rFonts w:ascii="宋体" w:hAnsi="宋体" w:cs="宋体"/>
          <w:sz w:val="24"/>
          <w:szCs w:val="24"/>
        </w:rPr>
      </w:pPr>
      <w:r>
        <w:rPr>
          <w:rFonts w:hint="eastAsia" w:ascii="宋体" w:hAnsi="宋体" w:cs="宋体"/>
          <w:sz w:val="24"/>
          <w:szCs w:val="24"/>
        </w:rPr>
        <w:t>3.对于在专用合同条件中未列出的通用合同条件，合同当事人根据建设项目的具体情况认为需要进行细化、完善、补充、修改或另行约定的，可增加相关专用合同条件或附件。</w:t>
      </w:r>
    </w:p>
    <w:p>
      <w:pPr>
        <w:pStyle w:val="105"/>
        <w:numPr>
          <w:ilvl w:val="0"/>
          <w:numId w:val="16"/>
        </w:numPr>
        <w:spacing w:after="120" w:afterLines="0" w:line="600" w:lineRule="exact"/>
        <w:ind w:firstLine="490"/>
        <w:outlineLvl w:val="1"/>
        <w:rPr>
          <w:rFonts w:cs="宋体"/>
        </w:rPr>
      </w:pPr>
      <w:bookmarkStart w:id="69" w:name="_Toc521079602"/>
      <w:bookmarkStart w:id="70" w:name="_Toc9479"/>
      <w:bookmarkStart w:id="71" w:name="_Toc25876"/>
      <w:r>
        <w:rPr>
          <w:rFonts w:hint="eastAsia" w:cs="宋体"/>
        </w:rPr>
        <w:t>《参考文本》的性质和适用范围</w:t>
      </w:r>
      <w:bookmarkEnd w:id="69"/>
      <w:bookmarkEnd w:id="70"/>
      <w:bookmarkEnd w:id="71"/>
    </w:p>
    <w:p>
      <w:pPr>
        <w:spacing w:after="120" w:line="600" w:lineRule="exact"/>
        <w:ind w:firstLine="480" w:firstLineChars="200"/>
        <w:rPr>
          <w:rFonts w:ascii="宋体" w:hAnsi="宋体" w:cs="宋体"/>
          <w:sz w:val="24"/>
          <w:szCs w:val="24"/>
        </w:rPr>
      </w:pPr>
      <w:r>
        <w:rPr>
          <w:rFonts w:hint="eastAsia" w:ascii="宋体" w:hAnsi="宋体" w:cs="宋体"/>
          <w:sz w:val="24"/>
          <w:szCs w:val="24"/>
        </w:rPr>
        <w:t>《参考文本》为非强制性使用文本。《参考文本》适用于我省房屋建筑和市政基础设施项目开展的</w:t>
      </w:r>
      <w:r>
        <w:rPr>
          <w:rFonts w:hint="eastAsia" w:ascii="宋体" w:hAnsi="宋体" w:cs="宋体"/>
          <w:color w:val="auto"/>
          <w:sz w:val="24"/>
          <w:szCs w:val="24"/>
          <w:lang w:val="en-US" w:eastAsia="zh-CN"/>
        </w:rPr>
        <w:t>EPC项目</w:t>
      </w:r>
      <w:r>
        <w:rPr>
          <w:rFonts w:hint="eastAsia" w:ascii="宋体" w:hAnsi="宋体" w:cs="宋体"/>
          <w:sz w:val="24"/>
          <w:szCs w:val="24"/>
        </w:rPr>
        <w:t>咨询服务，委托人与咨询人可结合建设工程具体情况，参考订立合同，并按照法律法规的规定和合同</w:t>
      </w:r>
      <w:r>
        <w:rPr>
          <w:rFonts w:hint="eastAsia" w:ascii="宋体" w:hAnsi="宋体" w:cs="宋体"/>
          <w:sz w:val="24"/>
          <w:szCs w:val="24"/>
          <w:lang w:val="en-US" w:eastAsia="zh-CN"/>
        </w:rPr>
        <w:t>的</w:t>
      </w:r>
      <w:r>
        <w:rPr>
          <w:rFonts w:hint="eastAsia" w:ascii="宋体" w:hAnsi="宋体" w:cs="宋体"/>
          <w:sz w:val="24"/>
          <w:szCs w:val="24"/>
        </w:rPr>
        <w:t>约定</w:t>
      </w:r>
      <w:r>
        <w:rPr>
          <w:rFonts w:hint="eastAsia" w:ascii="宋体" w:hAnsi="宋体" w:cs="宋体"/>
          <w:sz w:val="24"/>
          <w:szCs w:val="24"/>
          <w:lang w:eastAsia="zh-CN"/>
        </w:rPr>
        <w:t>，</w:t>
      </w:r>
      <w:r>
        <w:rPr>
          <w:rFonts w:hint="eastAsia" w:ascii="宋体" w:hAnsi="宋体" w:cs="宋体"/>
          <w:sz w:val="24"/>
          <w:szCs w:val="24"/>
        </w:rPr>
        <w:t>承担相应的法律责任</w:t>
      </w:r>
      <w:r>
        <w:rPr>
          <w:rFonts w:hint="eastAsia" w:ascii="宋体" w:hAnsi="宋体" w:cs="宋体"/>
          <w:sz w:val="24"/>
          <w:szCs w:val="24"/>
          <w:lang w:eastAsia="zh-CN"/>
        </w:rPr>
        <w:t>，</w:t>
      </w:r>
      <w:r>
        <w:rPr>
          <w:rFonts w:hint="eastAsia" w:ascii="宋体" w:hAnsi="宋体" w:cs="宋体"/>
          <w:sz w:val="24"/>
          <w:szCs w:val="24"/>
        </w:rPr>
        <w:t>履行合同</w:t>
      </w:r>
      <w:r>
        <w:rPr>
          <w:rFonts w:hint="eastAsia" w:ascii="宋体" w:hAnsi="宋体" w:cs="宋体"/>
          <w:sz w:val="24"/>
          <w:szCs w:val="24"/>
          <w:lang w:val="en-US" w:eastAsia="zh-CN"/>
        </w:rPr>
        <w:t>约定的</w:t>
      </w:r>
      <w:r>
        <w:rPr>
          <w:rFonts w:hint="eastAsia" w:ascii="宋体" w:hAnsi="宋体" w:cs="宋体"/>
          <w:sz w:val="24"/>
          <w:szCs w:val="24"/>
        </w:rPr>
        <w:t>权利义务。</w:t>
      </w:r>
    </w:p>
    <w:p>
      <w:pPr>
        <w:spacing w:after="120" w:line="600" w:lineRule="exact"/>
        <w:rPr>
          <w:rFonts w:ascii="宋体" w:hAnsi="宋体" w:cs="宋体"/>
          <w:b/>
          <w:bCs/>
          <w:sz w:val="24"/>
          <w:szCs w:val="24"/>
        </w:rPr>
      </w:pPr>
      <w:r>
        <w:rPr>
          <w:rFonts w:hint="eastAsia" w:ascii="宋体" w:hAnsi="宋体" w:cs="宋体"/>
        </w:rPr>
        <w:br w:type="page"/>
      </w:r>
    </w:p>
    <w:p>
      <w:pPr>
        <w:spacing w:line="600" w:lineRule="exact"/>
        <w:jc w:val="center"/>
        <w:rPr>
          <w:rFonts w:ascii="宋体" w:hAnsi="宋体" w:cs="宋体"/>
          <w:b/>
          <w:bCs/>
          <w:sz w:val="28"/>
          <w:szCs w:val="28"/>
        </w:rPr>
      </w:pPr>
      <w:r>
        <w:rPr>
          <w:rFonts w:hint="eastAsia" w:ascii="宋体" w:hAnsi="宋体" w:cs="宋体"/>
          <w:b/>
          <w:bCs/>
          <w:sz w:val="28"/>
          <w:szCs w:val="28"/>
        </w:rPr>
        <w:t xml:space="preserve">目 </w:t>
      </w:r>
      <w:r>
        <w:rPr>
          <w:rFonts w:hint="eastAsia" w:ascii="宋体" w:hAnsi="宋体" w:cs="宋体"/>
          <w:b/>
          <w:bCs/>
          <w:sz w:val="28"/>
          <w:szCs w:val="28"/>
          <w:lang w:val="en-US" w:eastAsia="zh-CN"/>
        </w:rPr>
        <w:t xml:space="preserve">  </w:t>
      </w:r>
      <w:r>
        <w:rPr>
          <w:rFonts w:hint="eastAsia" w:ascii="宋体" w:hAnsi="宋体" w:cs="宋体"/>
          <w:b/>
          <w:bCs/>
          <w:sz w:val="28"/>
          <w:szCs w:val="28"/>
        </w:rPr>
        <w:t>录</w:t>
      </w:r>
    </w:p>
    <w:p>
      <w:pPr>
        <w:pStyle w:val="54"/>
        <w:tabs>
          <w:tab w:val="right" w:leader="dot" w:pos="9024"/>
        </w:tabs>
        <w:spacing w:line="600" w:lineRule="exact"/>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pPr>
        <w:pStyle w:val="54"/>
        <w:tabs>
          <w:tab w:val="right" w:leader="dot" w:pos="9024"/>
        </w:tabs>
        <w:spacing w:line="600" w:lineRule="exact"/>
        <w:rPr>
          <w:rFonts w:ascii="宋体" w:hAnsi="宋体" w:cs="宋体"/>
          <w:sz w:val="24"/>
          <w:szCs w:val="24"/>
        </w:rPr>
      </w:pPr>
      <w:r>
        <w:fldChar w:fldCharType="begin"/>
      </w:r>
      <w:r>
        <w:instrText xml:space="preserve"> HYPERLINK \l "_Toc27773" </w:instrText>
      </w:r>
      <w:r>
        <w:fldChar w:fldCharType="separate"/>
      </w:r>
      <w:r>
        <w:rPr>
          <w:rFonts w:hint="eastAsia" w:ascii="宋体" w:hAnsi="宋体" w:cs="宋体"/>
          <w:sz w:val="24"/>
          <w:szCs w:val="24"/>
        </w:rPr>
        <w:t>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_Toc27773 \h </w:instrText>
      </w:r>
      <w:r>
        <w:rPr>
          <w:rFonts w:hint="eastAsia" w:ascii="宋体" w:hAnsi="宋体" w:cs="宋体"/>
          <w:sz w:val="24"/>
          <w:szCs w:val="24"/>
        </w:rPr>
        <w:fldChar w:fldCharType="separate"/>
      </w:r>
      <w:r>
        <w:rPr>
          <w:rFonts w:hint="eastAsia" w:ascii="宋体" w:hAnsi="宋体" w:cs="宋体"/>
          <w:sz w:val="24"/>
          <w:szCs w:val="24"/>
        </w:rPr>
        <w:t>147</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"_Toc7652" </w:instrText>
      </w:r>
      <w:r>
        <w:fldChar w:fldCharType="separate"/>
      </w:r>
      <w:r>
        <w:rPr>
          <w:rFonts w:hint="eastAsia" w:ascii="宋体" w:hAnsi="宋体" w:cs="宋体"/>
          <w:sz w:val="24"/>
          <w:szCs w:val="24"/>
        </w:rPr>
        <w:t>一、 《</w:t>
      </w:r>
      <w:r>
        <w:rPr>
          <w:rFonts w:hint="eastAsia" w:ascii="宋体" w:hAnsi="宋体" w:cs="宋体"/>
          <w:sz w:val="24"/>
          <w:szCs w:val="24"/>
          <w:lang w:val="en-US" w:eastAsia="zh-CN"/>
        </w:rPr>
        <w:t>参考</w:t>
      </w:r>
      <w:r>
        <w:rPr>
          <w:rFonts w:hint="eastAsia" w:ascii="宋体" w:hAnsi="宋体" w:cs="宋体"/>
          <w:sz w:val="24"/>
          <w:szCs w:val="24"/>
        </w:rPr>
        <w:t>文本》的组成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_Toc7652 \h </w:instrText>
      </w:r>
      <w:r>
        <w:rPr>
          <w:rFonts w:hint="eastAsia" w:ascii="宋体" w:hAnsi="宋体" w:cs="宋体"/>
          <w:sz w:val="24"/>
          <w:szCs w:val="24"/>
        </w:rPr>
        <w:fldChar w:fldCharType="separate"/>
      </w:r>
      <w:r>
        <w:rPr>
          <w:rFonts w:hint="eastAsia" w:ascii="宋体" w:hAnsi="宋体" w:cs="宋体"/>
          <w:sz w:val="24"/>
          <w:szCs w:val="24"/>
        </w:rPr>
        <w:t>147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"_Toc23486" </w:instrText>
      </w:r>
      <w:r>
        <w:fldChar w:fldCharType="separate"/>
      </w:r>
      <w:r>
        <w:rPr>
          <w:rFonts w:hint="eastAsia" w:ascii="宋体" w:hAnsi="宋体" w:cs="宋体"/>
          <w:sz w:val="24"/>
          <w:szCs w:val="24"/>
        </w:rPr>
        <w:t>（一）合同协议书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_Toc23486 \h </w:instrText>
      </w:r>
      <w:r>
        <w:rPr>
          <w:rFonts w:hint="eastAsia" w:ascii="宋体" w:hAnsi="宋体" w:cs="宋体"/>
          <w:sz w:val="24"/>
          <w:szCs w:val="24"/>
        </w:rPr>
        <w:fldChar w:fldCharType="separate"/>
      </w:r>
      <w:r>
        <w:rPr>
          <w:rFonts w:hint="eastAsia" w:ascii="宋体" w:hAnsi="宋体" w:cs="宋体"/>
          <w:sz w:val="24"/>
          <w:szCs w:val="24"/>
        </w:rPr>
        <w:t>147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"_Toc21618" </w:instrText>
      </w:r>
      <w:r>
        <w:fldChar w:fldCharType="separate"/>
      </w:r>
      <w:r>
        <w:rPr>
          <w:rFonts w:hint="eastAsia" w:ascii="宋体" w:hAnsi="宋体" w:cs="宋体"/>
          <w:sz w:val="24"/>
          <w:szCs w:val="24"/>
        </w:rPr>
        <w:t>（二）通用合同条件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_Toc21618 \h </w:instrText>
      </w:r>
      <w:r>
        <w:rPr>
          <w:rFonts w:hint="eastAsia" w:ascii="宋体" w:hAnsi="宋体" w:cs="宋体"/>
          <w:sz w:val="24"/>
          <w:szCs w:val="24"/>
        </w:rPr>
        <w:fldChar w:fldCharType="separate"/>
      </w:r>
      <w:r>
        <w:rPr>
          <w:rFonts w:hint="eastAsia" w:ascii="宋体" w:hAnsi="宋体" w:cs="宋体"/>
          <w:sz w:val="24"/>
          <w:szCs w:val="24"/>
        </w:rPr>
        <w:t>147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"_Toc6720" </w:instrText>
      </w:r>
      <w:r>
        <w:fldChar w:fldCharType="separate"/>
      </w:r>
      <w:r>
        <w:rPr>
          <w:rFonts w:hint="eastAsia" w:ascii="宋体" w:hAnsi="宋体" w:cs="宋体"/>
          <w:sz w:val="24"/>
          <w:szCs w:val="24"/>
        </w:rPr>
        <w:t>（三）专用合同条件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_Toc6720 \h </w:instrText>
      </w:r>
      <w:r>
        <w:rPr>
          <w:rFonts w:hint="eastAsia" w:ascii="宋体" w:hAnsi="宋体" w:cs="宋体"/>
          <w:sz w:val="24"/>
          <w:szCs w:val="24"/>
        </w:rPr>
        <w:fldChar w:fldCharType="separate"/>
      </w:r>
      <w:r>
        <w:rPr>
          <w:rFonts w:hint="eastAsia" w:ascii="宋体" w:hAnsi="宋体" w:cs="宋体"/>
          <w:sz w:val="24"/>
          <w:szCs w:val="24"/>
        </w:rPr>
        <w:t>148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"_Toc9479" </w:instrText>
      </w:r>
      <w:r>
        <w:fldChar w:fldCharType="separate"/>
      </w:r>
      <w:r>
        <w:rPr>
          <w:rFonts w:hint="eastAsia" w:ascii="宋体" w:hAnsi="宋体" w:cs="宋体"/>
          <w:sz w:val="24"/>
          <w:szCs w:val="24"/>
        </w:rPr>
        <w:t>二、 《参考文本》的性质和适用范围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_Toc9479 \h </w:instrText>
      </w:r>
      <w:r>
        <w:rPr>
          <w:rFonts w:hint="eastAsia" w:ascii="宋体" w:hAnsi="宋体" w:cs="宋体"/>
          <w:sz w:val="24"/>
          <w:szCs w:val="24"/>
        </w:rPr>
        <w:fldChar w:fldCharType="separate"/>
      </w:r>
      <w:r>
        <w:rPr>
          <w:rFonts w:hint="eastAsia" w:ascii="宋体" w:hAnsi="宋体" w:cs="宋体"/>
          <w:sz w:val="24"/>
          <w:szCs w:val="24"/>
        </w:rPr>
        <w:t>148</w:t>
      </w:r>
      <w:r>
        <w:rPr>
          <w:rFonts w:hint="eastAsia" w:ascii="宋体" w:hAnsi="宋体" w:cs="宋体"/>
          <w:sz w:val="24"/>
          <w:szCs w:val="24"/>
        </w:rPr>
        <w:fldChar w:fldCharType="end"/>
      </w:r>
      <w:r>
        <w:rPr>
          <w:rFonts w:hint="eastAsia" w:ascii="宋体" w:hAnsi="宋体" w:cs="宋体"/>
          <w:sz w:val="24"/>
          <w:szCs w:val="24"/>
        </w:rPr>
        <w:fldChar w:fldCharType="end"/>
      </w:r>
    </w:p>
    <w:p>
      <w:pPr>
        <w:pStyle w:val="54"/>
        <w:tabs>
          <w:tab w:val="right" w:leader="dot" w:pos="9024"/>
        </w:tabs>
        <w:spacing w:line="600" w:lineRule="exact"/>
        <w:rPr>
          <w:rFonts w:ascii="宋体" w:hAnsi="宋体" w:cs="宋体"/>
          <w:sz w:val="24"/>
          <w:szCs w:val="24"/>
        </w:rPr>
      </w:pPr>
      <w:r>
        <w:fldChar w:fldCharType="begin"/>
      </w:r>
      <w:r>
        <w:instrText xml:space="preserve"> HYPERLINK \l "_Toc27725" </w:instrText>
      </w:r>
      <w:r>
        <w:fldChar w:fldCharType="separate"/>
      </w:r>
      <w:r>
        <w:rPr>
          <w:rFonts w:hint="eastAsia" w:ascii="宋体" w:hAnsi="宋体" w:cs="宋体"/>
          <w:sz w:val="24"/>
          <w:szCs w:val="24"/>
        </w:rPr>
        <w:t>第一部分合同协议书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_Toc27725 \h </w:instrText>
      </w:r>
      <w:r>
        <w:rPr>
          <w:rFonts w:hint="eastAsia" w:ascii="宋体" w:hAnsi="宋体" w:cs="宋体"/>
          <w:sz w:val="24"/>
          <w:szCs w:val="24"/>
        </w:rPr>
        <w:fldChar w:fldCharType="separate"/>
      </w:r>
      <w:r>
        <w:rPr>
          <w:rFonts w:hint="eastAsia" w:ascii="宋体" w:hAnsi="宋体" w:cs="宋体"/>
          <w:sz w:val="24"/>
          <w:szCs w:val="24"/>
        </w:rPr>
        <w:t>156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"_Toc11033" </w:instrText>
      </w:r>
      <w:r>
        <w:fldChar w:fldCharType="separate"/>
      </w:r>
      <w:r>
        <w:rPr>
          <w:rFonts w:hint="eastAsia" w:ascii="宋体" w:hAnsi="宋体" w:cs="宋体"/>
          <w:sz w:val="24"/>
          <w:szCs w:val="24"/>
        </w:rPr>
        <w:t>一、 项目概况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_Toc11033 \h </w:instrText>
      </w:r>
      <w:r>
        <w:rPr>
          <w:rFonts w:hint="eastAsia" w:ascii="宋体" w:hAnsi="宋体" w:cs="宋体"/>
          <w:sz w:val="24"/>
          <w:szCs w:val="24"/>
        </w:rPr>
        <w:fldChar w:fldCharType="separate"/>
      </w:r>
      <w:r>
        <w:rPr>
          <w:rFonts w:hint="eastAsia" w:ascii="宋体" w:hAnsi="宋体" w:cs="宋体"/>
          <w:sz w:val="24"/>
          <w:szCs w:val="24"/>
        </w:rPr>
        <w:t>156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"_Toc3730" </w:instrText>
      </w:r>
      <w:r>
        <w:fldChar w:fldCharType="separate"/>
      </w:r>
      <w:r>
        <w:rPr>
          <w:rFonts w:hint="eastAsia" w:ascii="宋体" w:hAnsi="宋体" w:cs="宋体"/>
          <w:sz w:val="24"/>
          <w:szCs w:val="24"/>
        </w:rPr>
        <w:t>二、 服务范围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_Toc3730 \h </w:instrText>
      </w:r>
      <w:r>
        <w:rPr>
          <w:rFonts w:hint="eastAsia" w:ascii="宋体" w:hAnsi="宋体" w:cs="宋体"/>
          <w:sz w:val="24"/>
          <w:szCs w:val="24"/>
        </w:rPr>
        <w:fldChar w:fldCharType="separate"/>
      </w:r>
      <w:r>
        <w:rPr>
          <w:rFonts w:hint="eastAsia" w:ascii="宋体" w:hAnsi="宋体" w:cs="宋体"/>
          <w:sz w:val="24"/>
          <w:szCs w:val="24"/>
        </w:rPr>
        <w:t>156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"_Toc11136" </w:instrText>
      </w:r>
      <w:r>
        <w:fldChar w:fldCharType="separate"/>
      </w:r>
      <w:r>
        <w:rPr>
          <w:rFonts w:hint="eastAsia" w:ascii="宋体" w:hAnsi="宋体" w:cs="宋体"/>
          <w:sz w:val="24"/>
          <w:szCs w:val="24"/>
        </w:rPr>
        <w:t>三、 委托人代表与咨询项目负责人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_Toc11136 \h </w:instrText>
      </w:r>
      <w:r>
        <w:rPr>
          <w:rFonts w:hint="eastAsia" w:ascii="宋体" w:hAnsi="宋体" w:cs="宋体"/>
          <w:sz w:val="24"/>
          <w:szCs w:val="24"/>
        </w:rPr>
        <w:fldChar w:fldCharType="separate"/>
      </w:r>
      <w:r>
        <w:rPr>
          <w:rFonts w:hint="eastAsia" w:ascii="宋体" w:hAnsi="宋体" w:cs="宋体"/>
          <w:sz w:val="24"/>
          <w:szCs w:val="24"/>
        </w:rPr>
        <w:t>157</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"_Toc18907" </w:instrText>
      </w:r>
      <w:r>
        <w:fldChar w:fldCharType="separate"/>
      </w:r>
      <w:r>
        <w:rPr>
          <w:rFonts w:hint="eastAsia" w:ascii="宋体" w:hAnsi="宋体" w:cs="宋体"/>
          <w:sz w:val="24"/>
          <w:szCs w:val="24"/>
        </w:rPr>
        <w:t xml:space="preserve">四、 </w:t>
      </w:r>
      <w:r>
        <w:rPr>
          <w:rFonts w:hint="eastAsia" w:ascii="宋体" w:hAnsi="宋体" w:cs="宋体"/>
          <w:b/>
          <w:bCs/>
          <w:color w:val="0000FF"/>
          <w:sz w:val="24"/>
          <w:szCs w:val="24"/>
          <w:lang w:val="en-US" w:eastAsia="zh-CN"/>
        </w:rPr>
        <w:t>EPC</w:t>
      </w:r>
      <w:r>
        <w:rPr>
          <w:rFonts w:hint="eastAsia" w:ascii="宋体" w:hAnsi="宋体" w:cs="宋体"/>
          <w:b/>
          <w:bCs/>
          <w:color w:val="0000FF"/>
          <w:sz w:val="24"/>
          <w:szCs w:val="24"/>
        </w:rPr>
        <w:t>项目</w:t>
      </w:r>
      <w:r>
        <w:rPr>
          <w:rFonts w:hint="eastAsia" w:ascii="宋体" w:hAnsi="宋体" w:cs="宋体"/>
          <w:sz w:val="24"/>
          <w:szCs w:val="24"/>
        </w:rPr>
        <w:t>咨询服务期限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_Toc18907 \h </w:instrText>
      </w:r>
      <w:r>
        <w:rPr>
          <w:rFonts w:hint="eastAsia" w:ascii="宋体" w:hAnsi="宋体" w:cs="宋体"/>
          <w:sz w:val="24"/>
          <w:szCs w:val="24"/>
        </w:rPr>
        <w:fldChar w:fldCharType="separate"/>
      </w:r>
      <w:r>
        <w:rPr>
          <w:rFonts w:hint="eastAsia" w:ascii="宋体" w:hAnsi="宋体" w:cs="宋体"/>
          <w:sz w:val="24"/>
          <w:szCs w:val="24"/>
        </w:rPr>
        <w:t>157</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"_Toc28107" </w:instrText>
      </w:r>
      <w:r>
        <w:fldChar w:fldCharType="separate"/>
      </w:r>
      <w:r>
        <w:rPr>
          <w:rFonts w:hint="eastAsia" w:ascii="宋体" w:hAnsi="宋体" w:cs="宋体"/>
          <w:sz w:val="24"/>
          <w:szCs w:val="24"/>
        </w:rPr>
        <w:t>五、 签约合同价款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_Toc28107 \h </w:instrText>
      </w:r>
      <w:r>
        <w:rPr>
          <w:rFonts w:hint="eastAsia" w:ascii="宋体" w:hAnsi="宋体" w:cs="宋体"/>
          <w:sz w:val="24"/>
          <w:szCs w:val="24"/>
        </w:rPr>
        <w:fldChar w:fldCharType="separate"/>
      </w:r>
      <w:r>
        <w:rPr>
          <w:rFonts w:hint="eastAsia" w:ascii="宋体" w:hAnsi="宋体" w:cs="宋体"/>
          <w:sz w:val="24"/>
          <w:szCs w:val="24"/>
        </w:rPr>
        <w:t>158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"_Toc10662" </w:instrText>
      </w:r>
      <w:r>
        <w:fldChar w:fldCharType="separate"/>
      </w:r>
      <w:r>
        <w:rPr>
          <w:rFonts w:hint="eastAsia" w:ascii="宋体" w:hAnsi="宋体" w:cs="宋体"/>
          <w:sz w:val="24"/>
          <w:szCs w:val="24"/>
        </w:rPr>
        <w:t>六、 合同文件的组成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_Toc10662 \h </w:instrText>
      </w:r>
      <w:r>
        <w:rPr>
          <w:rFonts w:hint="eastAsia" w:ascii="宋体" w:hAnsi="宋体" w:cs="宋体"/>
          <w:sz w:val="24"/>
          <w:szCs w:val="24"/>
        </w:rPr>
        <w:fldChar w:fldCharType="separate"/>
      </w:r>
      <w:r>
        <w:rPr>
          <w:rFonts w:hint="eastAsia" w:ascii="宋体" w:hAnsi="宋体" w:cs="宋体"/>
          <w:sz w:val="24"/>
          <w:szCs w:val="24"/>
        </w:rPr>
        <w:t>158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"_Toc20737" </w:instrText>
      </w:r>
      <w:r>
        <w:fldChar w:fldCharType="separate"/>
      </w:r>
      <w:r>
        <w:rPr>
          <w:rFonts w:hint="eastAsia" w:ascii="宋体" w:hAnsi="宋体" w:cs="宋体"/>
          <w:kern w:val="2"/>
          <w:sz w:val="24"/>
          <w:szCs w:val="24"/>
        </w:rPr>
        <w:t>七、 双方承诺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_Toc20737 \h </w:instrText>
      </w:r>
      <w:r>
        <w:rPr>
          <w:rFonts w:hint="eastAsia" w:ascii="宋体" w:hAnsi="宋体" w:cs="宋体"/>
          <w:sz w:val="24"/>
          <w:szCs w:val="24"/>
        </w:rPr>
        <w:fldChar w:fldCharType="separate"/>
      </w:r>
      <w:r>
        <w:rPr>
          <w:rFonts w:hint="eastAsia" w:ascii="宋体" w:hAnsi="宋体" w:cs="宋体"/>
          <w:sz w:val="24"/>
          <w:szCs w:val="24"/>
        </w:rPr>
        <w:t>158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"_Toc5210" </w:instrText>
      </w:r>
      <w:r>
        <w:fldChar w:fldCharType="separate"/>
      </w:r>
      <w:r>
        <w:rPr>
          <w:rFonts w:hint="eastAsia" w:ascii="宋体" w:hAnsi="宋体" w:cs="宋体"/>
          <w:sz w:val="24"/>
          <w:szCs w:val="24"/>
        </w:rPr>
        <w:t>八、 词语含义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_Toc5210 \h </w:instrText>
      </w:r>
      <w:r>
        <w:rPr>
          <w:rFonts w:hint="eastAsia" w:ascii="宋体" w:hAnsi="宋体" w:cs="宋体"/>
          <w:sz w:val="24"/>
          <w:szCs w:val="24"/>
        </w:rPr>
        <w:fldChar w:fldCharType="separate"/>
      </w:r>
      <w:r>
        <w:rPr>
          <w:rFonts w:hint="eastAsia" w:ascii="宋体" w:hAnsi="宋体" w:cs="宋体"/>
          <w:sz w:val="24"/>
          <w:szCs w:val="24"/>
        </w:rPr>
        <w:t>159</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"_Toc32641" </w:instrText>
      </w:r>
      <w:r>
        <w:fldChar w:fldCharType="separate"/>
      </w:r>
      <w:r>
        <w:rPr>
          <w:rFonts w:hint="eastAsia" w:ascii="宋体" w:hAnsi="宋体" w:cs="宋体"/>
          <w:sz w:val="24"/>
          <w:szCs w:val="24"/>
        </w:rPr>
        <w:t>九、 合同订立和生效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_Toc32641 \h </w:instrText>
      </w:r>
      <w:r>
        <w:rPr>
          <w:rFonts w:hint="eastAsia" w:ascii="宋体" w:hAnsi="宋体" w:cs="宋体"/>
          <w:sz w:val="24"/>
          <w:szCs w:val="24"/>
        </w:rPr>
        <w:fldChar w:fldCharType="separate"/>
      </w:r>
      <w:r>
        <w:rPr>
          <w:rFonts w:hint="eastAsia" w:ascii="宋体" w:hAnsi="宋体" w:cs="宋体"/>
          <w:sz w:val="24"/>
          <w:szCs w:val="24"/>
        </w:rPr>
        <w:t>159</w:t>
      </w:r>
      <w:r>
        <w:rPr>
          <w:rFonts w:hint="eastAsia" w:ascii="宋体" w:hAnsi="宋体" w:cs="宋体"/>
          <w:sz w:val="24"/>
          <w:szCs w:val="24"/>
        </w:rPr>
        <w:fldChar w:fldCharType="end"/>
      </w:r>
      <w:r>
        <w:rPr>
          <w:rFonts w:hint="eastAsia" w:ascii="宋体" w:hAnsi="宋体" w:cs="宋体"/>
          <w:sz w:val="24"/>
          <w:szCs w:val="24"/>
        </w:rPr>
        <w:fldChar w:fldCharType="end"/>
      </w:r>
    </w:p>
    <w:p>
      <w:pPr>
        <w:pStyle w:val="54"/>
        <w:tabs>
          <w:tab w:val="right" w:leader="dot" w:pos="9024"/>
        </w:tabs>
        <w:spacing w:line="600" w:lineRule="exact"/>
        <w:rPr>
          <w:rFonts w:ascii="宋体" w:hAnsi="宋体" w:cs="宋体"/>
          <w:sz w:val="24"/>
          <w:szCs w:val="24"/>
        </w:rPr>
      </w:pPr>
      <w:r>
        <w:fldChar w:fldCharType="begin"/>
      </w:r>
      <w:r>
        <w:instrText xml:space="preserve"> HYPERLINK \l "_Toc14883" </w:instrText>
      </w:r>
      <w:r>
        <w:fldChar w:fldCharType="separate"/>
      </w:r>
      <w:r>
        <w:rPr>
          <w:rFonts w:hint="eastAsia" w:ascii="宋体" w:hAnsi="宋体" w:cs="宋体"/>
          <w:sz w:val="24"/>
          <w:szCs w:val="24"/>
        </w:rPr>
        <w:t>第二部分通用合同条件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_Toc14883 \h </w:instrText>
      </w:r>
      <w:r>
        <w:rPr>
          <w:rFonts w:hint="eastAsia" w:ascii="宋体" w:hAnsi="宋体" w:cs="宋体"/>
          <w:sz w:val="24"/>
          <w:szCs w:val="24"/>
        </w:rPr>
        <w:fldChar w:fldCharType="separate"/>
      </w:r>
      <w:r>
        <w:rPr>
          <w:rFonts w:hint="eastAsia" w:ascii="宋体" w:hAnsi="宋体" w:cs="宋体"/>
          <w:sz w:val="24"/>
          <w:szCs w:val="24"/>
        </w:rPr>
        <w:t>161</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"_Toc745" </w:instrText>
      </w:r>
      <w:r>
        <w:fldChar w:fldCharType="separate"/>
      </w:r>
      <w:r>
        <w:rPr>
          <w:rFonts w:hint="eastAsia" w:ascii="宋体" w:hAnsi="宋体" w:cs="宋体"/>
          <w:sz w:val="24"/>
          <w:szCs w:val="24"/>
        </w:rPr>
        <w:t>第1条 一般规定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_Toc745 \h </w:instrText>
      </w:r>
      <w:r>
        <w:rPr>
          <w:rFonts w:hint="eastAsia" w:ascii="宋体" w:hAnsi="宋体" w:cs="宋体"/>
          <w:sz w:val="24"/>
          <w:szCs w:val="24"/>
        </w:rPr>
        <w:fldChar w:fldCharType="separate"/>
      </w:r>
      <w:r>
        <w:rPr>
          <w:rFonts w:hint="eastAsia" w:ascii="宋体" w:hAnsi="宋体" w:cs="宋体"/>
          <w:sz w:val="24"/>
          <w:szCs w:val="24"/>
        </w:rPr>
        <w:t>161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"_Toc14274" </w:instrText>
      </w:r>
      <w:r>
        <w:fldChar w:fldCharType="separate"/>
      </w:r>
      <w:r>
        <w:rPr>
          <w:rFonts w:hint="eastAsia" w:ascii="宋体" w:hAnsi="宋体" w:cs="宋体"/>
          <w:sz w:val="24"/>
          <w:szCs w:val="24"/>
        </w:rPr>
        <w:t>1.1 定义和解释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_Toc14274 \h </w:instrText>
      </w:r>
      <w:r>
        <w:rPr>
          <w:rFonts w:hint="eastAsia" w:ascii="宋体" w:hAnsi="宋体" w:cs="宋体"/>
          <w:sz w:val="24"/>
          <w:szCs w:val="24"/>
        </w:rPr>
        <w:fldChar w:fldCharType="separate"/>
      </w:r>
      <w:r>
        <w:rPr>
          <w:rFonts w:hint="eastAsia" w:ascii="宋体" w:hAnsi="宋体" w:cs="宋体"/>
          <w:sz w:val="24"/>
          <w:szCs w:val="24"/>
        </w:rPr>
        <w:t>161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"_Toc16423" </w:instrText>
      </w:r>
      <w:r>
        <w:fldChar w:fldCharType="separate"/>
      </w:r>
      <w:r>
        <w:rPr>
          <w:rFonts w:hint="eastAsia" w:ascii="宋体" w:hAnsi="宋体" w:cs="宋体"/>
          <w:sz w:val="24"/>
          <w:szCs w:val="24"/>
        </w:rPr>
        <w:t>1.2 合同文件的优先顺序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_Toc16423 \h </w:instrText>
      </w:r>
      <w:r>
        <w:rPr>
          <w:rFonts w:hint="eastAsia" w:ascii="宋体" w:hAnsi="宋体" w:cs="宋体"/>
          <w:sz w:val="24"/>
          <w:szCs w:val="24"/>
        </w:rPr>
        <w:fldChar w:fldCharType="separate"/>
      </w:r>
      <w:r>
        <w:rPr>
          <w:rFonts w:hint="eastAsia" w:ascii="宋体" w:hAnsi="宋体" w:cs="宋体"/>
          <w:sz w:val="24"/>
          <w:szCs w:val="24"/>
        </w:rPr>
        <w:t>163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"_Toc29910" </w:instrText>
      </w:r>
      <w:r>
        <w:fldChar w:fldCharType="separate"/>
      </w:r>
      <w:r>
        <w:rPr>
          <w:rFonts w:hint="eastAsia" w:ascii="宋体" w:hAnsi="宋体" w:cs="宋体"/>
          <w:sz w:val="24"/>
          <w:szCs w:val="24"/>
        </w:rPr>
        <w:t>1.3 语言文字</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_Toc29910 \h </w:instrText>
      </w:r>
      <w:r>
        <w:rPr>
          <w:rFonts w:hint="eastAsia" w:ascii="宋体" w:hAnsi="宋体" w:cs="宋体"/>
          <w:sz w:val="24"/>
          <w:szCs w:val="24"/>
        </w:rPr>
        <w:fldChar w:fldCharType="separate"/>
      </w:r>
      <w:r>
        <w:rPr>
          <w:rFonts w:hint="eastAsia" w:ascii="宋体" w:hAnsi="宋体" w:cs="宋体"/>
          <w:sz w:val="24"/>
          <w:szCs w:val="24"/>
        </w:rPr>
        <w:t>164</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"_Toc25891" </w:instrText>
      </w:r>
      <w:r>
        <w:fldChar w:fldCharType="separate"/>
      </w:r>
      <w:r>
        <w:rPr>
          <w:rFonts w:hint="eastAsia" w:ascii="宋体" w:hAnsi="宋体" w:cs="宋体"/>
          <w:sz w:val="24"/>
          <w:szCs w:val="24"/>
        </w:rPr>
        <w:t>1.4 法律和标准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_Toc25891 \h </w:instrText>
      </w:r>
      <w:r>
        <w:rPr>
          <w:rFonts w:hint="eastAsia" w:ascii="宋体" w:hAnsi="宋体" w:cs="宋体"/>
          <w:sz w:val="24"/>
          <w:szCs w:val="24"/>
        </w:rPr>
        <w:fldChar w:fldCharType="separate"/>
      </w:r>
      <w:r>
        <w:rPr>
          <w:rFonts w:hint="eastAsia" w:ascii="宋体" w:hAnsi="宋体" w:cs="宋体"/>
          <w:sz w:val="24"/>
          <w:szCs w:val="24"/>
        </w:rPr>
        <w:t>164</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"_Toc16738" </w:instrText>
      </w:r>
      <w:r>
        <w:fldChar w:fldCharType="separate"/>
      </w:r>
      <w:r>
        <w:rPr>
          <w:rFonts w:hint="eastAsia" w:ascii="宋体" w:hAnsi="宋体" w:cs="宋体"/>
          <w:sz w:val="24"/>
          <w:szCs w:val="24"/>
        </w:rPr>
        <w:t>1.5 通信交流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_Toc16738 \h </w:instrText>
      </w:r>
      <w:r>
        <w:rPr>
          <w:rFonts w:hint="eastAsia" w:ascii="宋体" w:hAnsi="宋体" w:cs="宋体"/>
          <w:sz w:val="24"/>
          <w:szCs w:val="24"/>
        </w:rPr>
        <w:fldChar w:fldCharType="separate"/>
      </w:r>
      <w:r>
        <w:rPr>
          <w:rFonts w:hint="eastAsia" w:ascii="宋体" w:hAnsi="宋体" w:cs="宋体"/>
          <w:sz w:val="24"/>
          <w:szCs w:val="24"/>
        </w:rPr>
        <w:t>164</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"_Toc23713" </w:instrText>
      </w:r>
      <w:r>
        <w:fldChar w:fldCharType="separate"/>
      </w:r>
      <w:r>
        <w:rPr>
          <w:rFonts w:hint="eastAsia" w:ascii="宋体" w:hAnsi="宋体" w:cs="宋体"/>
          <w:sz w:val="24"/>
          <w:szCs w:val="24"/>
        </w:rPr>
        <w:t>1.6 保密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_Toc23713 \h </w:instrText>
      </w:r>
      <w:r>
        <w:rPr>
          <w:rFonts w:hint="eastAsia" w:ascii="宋体" w:hAnsi="宋体" w:cs="宋体"/>
          <w:sz w:val="24"/>
          <w:szCs w:val="24"/>
        </w:rPr>
        <w:fldChar w:fldCharType="separate"/>
      </w:r>
      <w:r>
        <w:rPr>
          <w:rFonts w:hint="eastAsia" w:ascii="宋体" w:hAnsi="宋体" w:cs="宋体"/>
          <w:sz w:val="24"/>
          <w:szCs w:val="24"/>
        </w:rPr>
        <w:t>165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"_Toc5283" </w:instrText>
      </w:r>
      <w:r>
        <w:fldChar w:fldCharType="separate"/>
      </w:r>
      <w:r>
        <w:rPr>
          <w:rFonts w:hint="eastAsia" w:ascii="宋体" w:hAnsi="宋体" w:cs="宋体"/>
          <w:sz w:val="24"/>
          <w:szCs w:val="24"/>
        </w:rPr>
        <w:t>1.7 发布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_Toc5283 \h </w:instrText>
      </w:r>
      <w:r>
        <w:rPr>
          <w:rFonts w:hint="eastAsia" w:ascii="宋体" w:hAnsi="宋体" w:cs="宋体"/>
          <w:sz w:val="24"/>
          <w:szCs w:val="24"/>
        </w:rPr>
        <w:fldChar w:fldCharType="separate"/>
      </w:r>
      <w:r>
        <w:rPr>
          <w:rFonts w:hint="eastAsia" w:ascii="宋体" w:hAnsi="宋体" w:cs="宋体"/>
          <w:sz w:val="24"/>
          <w:szCs w:val="24"/>
        </w:rPr>
        <w:t>165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"_Toc16971" </w:instrText>
      </w:r>
      <w:r>
        <w:fldChar w:fldCharType="separate"/>
      </w:r>
      <w:r>
        <w:rPr>
          <w:rFonts w:hint="eastAsia" w:ascii="宋体" w:hAnsi="宋体" w:cs="宋体"/>
          <w:sz w:val="24"/>
          <w:szCs w:val="24"/>
        </w:rPr>
        <w:t>1.8 严禁贿赂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_Toc16971 \h </w:instrText>
      </w:r>
      <w:r>
        <w:rPr>
          <w:rFonts w:hint="eastAsia" w:ascii="宋体" w:hAnsi="宋体" w:cs="宋体"/>
          <w:sz w:val="24"/>
          <w:szCs w:val="24"/>
        </w:rPr>
        <w:fldChar w:fldCharType="separate"/>
      </w:r>
      <w:r>
        <w:rPr>
          <w:rFonts w:hint="eastAsia" w:ascii="宋体" w:hAnsi="宋体" w:cs="宋体"/>
          <w:sz w:val="24"/>
          <w:szCs w:val="24"/>
        </w:rPr>
        <w:t>166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"_Toc8051" </w:instrText>
      </w:r>
      <w:r>
        <w:fldChar w:fldCharType="separate"/>
      </w:r>
      <w:r>
        <w:rPr>
          <w:rFonts w:hint="eastAsia" w:ascii="宋体" w:hAnsi="宋体" w:cs="宋体"/>
          <w:sz w:val="24"/>
          <w:szCs w:val="24"/>
        </w:rPr>
        <w:t>1.9 利益冲突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_Toc8051 \h </w:instrText>
      </w:r>
      <w:r>
        <w:rPr>
          <w:rFonts w:hint="eastAsia" w:ascii="宋体" w:hAnsi="宋体" w:cs="宋体"/>
          <w:sz w:val="24"/>
          <w:szCs w:val="24"/>
        </w:rPr>
        <w:fldChar w:fldCharType="separate"/>
      </w:r>
      <w:r>
        <w:rPr>
          <w:rFonts w:hint="eastAsia" w:ascii="宋体" w:hAnsi="宋体" w:cs="宋体"/>
          <w:sz w:val="24"/>
          <w:szCs w:val="24"/>
        </w:rPr>
        <w:t>166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"_Toc24588" </w:instrText>
      </w:r>
      <w:r>
        <w:fldChar w:fldCharType="separate"/>
      </w:r>
      <w:r>
        <w:rPr>
          <w:rFonts w:hint="eastAsia" w:ascii="宋体" w:hAnsi="宋体" w:cs="宋体"/>
          <w:sz w:val="24"/>
          <w:szCs w:val="24"/>
        </w:rPr>
        <w:t>1.10 合同修改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_Toc24588 \h </w:instrText>
      </w:r>
      <w:r>
        <w:rPr>
          <w:rFonts w:hint="eastAsia" w:ascii="宋体" w:hAnsi="宋体" w:cs="宋体"/>
          <w:sz w:val="24"/>
          <w:szCs w:val="24"/>
        </w:rPr>
        <w:fldChar w:fldCharType="separate"/>
      </w:r>
      <w:r>
        <w:rPr>
          <w:rFonts w:hint="eastAsia" w:ascii="宋体" w:hAnsi="宋体" w:cs="宋体"/>
          <w:sz w:val="24"/>
          <w:szCs w:val="24"/>
        </w:rPr>
        <w:t>166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"_Toc14018" </w:instrText>
      </w:r>
      <w:r>
        <w:fldChar w:fldCharType="separate"/>
      </w:r>
      <w:r>
        <w:rPr>
          <w:rFonts w:hint="eastAsia" w:ascii="宋体" w:hAnsi="宋体" w:cs="宋体"/>
          <w:sz w:val="24"/>
          <w:szCs w:val="24"/>
        </w:rPr>
        <w:t>第2条 委托人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_Toc14018 \h </w:instrText>
      </w:r>
      <w:r>
        <w:rPr>
          <w:rFonts w:hint="eastAsia" w:ascii="宋体" w:hAnsi="宋体" w:cs="宋体"/>
          <w:sz w:val="24"/>
          <w:szCs w:val="24"/>
        </w:rPr>
        <w:fldChar w:fldCharType="separate"/>
      </w:r>
      <w:r>
        <w:rPr>
          <w:rFonts w:hint="eastAsia" w:ascii="宋体" w:hAnsi="宋体" w:cs="宋体"/>
          <w:sz w:val="24"/>
          <w:szCs w:val="24"/>
        </w:rPr>
        <w:t>166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"_Toc18195" </w:instrText>
      </w:r>
      <w:r>
        <w:fldChar w:fldCharType="separate"/>
      </w:r>
      <w:r>
        <w:rPr>
          <w:rFonts w:hint="eastAsia" w:ascii="宋体" w:hAnsi="宋体" w:cs="宋体"/>
          <w:sz w:val="24"/>
          <w:szCs w:val="24"/>
        </w:rPr>
        <w:t>2.1委托人权利义务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_Toc18195 \h </w:instrText>
      </w:r>
      <w:r>
        <w:rPr>
          <w:rFonts w:hint="eastAsia" w:ascii="宋体" w:hAnsi="宋体" w:cs="宋体"/>
          <w:sz w:val="24"/>
          <w:szCs w:val="24"/>
        </w:rPr>
        <w:fldChar w:fldCharType="separate"/>
      </w:r>
      <w:r>
        <w:rPr>
          <w:rFonts w:hint="eastAsia" w:ascii="宋体" w:hAnsi="宋体" w:cs="宋体"/>
          <w:sz w:val="24"/>
          <w:szCs w:val="24"/>
        </w:rPr>
        <w:t>167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"_Toc32499" </w:instrText>
      </w:r>
      <w:r>
        <w:fldChar w:fldCharType="separate"/>
      </w:r>
      <w:r>
        <w:rPr>
          <w:rFonts w:hint="eastAsia" w:ascii="宋体" w:hAnsi="宋体" w:cs="宋体"/>
          <w:sz w:val="24"/>
          <w:szCs w:val="24"/>
        </w:rPr>
        <w:t>2.2提供资料和工作条件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_Toc32499 \h </w:instrText>
      </w:r>
      <w:r>
        <w:rPr>
          <w:rFonts w:hint="eastAsia" w:ascii="宋体" w:hAnsi="宋体" w:cs="宋体"/>
          <w:sz w:val="24"/>
          <w:szCs w:val="24"/>
        </w:rPr>
        <w:fldChar w:fldCharType="separate"/>
      </w:r>
      <w:r>
        <w:rPr>
          <w:rFonts w:hint="eastAsia" w:ascii="宋体" w:hAnsi="宋体" w:cs="宋体"/>
          <w:sz w:val="24"/>
          <w:szCs w:val="24"/>
        </w:rPr>
        <w:t>167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"_Toc27206" </w:instrText>
      </w:r>
      <w:r>
        <w:fldChar w:fldCharType="separate"/>
      </w:r>
      <w:r>
        <w:rPr>
          <w:rFonts w:hint="eastAsia" w:ascii="宋体" w:hAnsi="宋体" w:cs="宋体"/>
          <w:sz w:val="24"/>
          <w:szCs w:val="24"/>
        </w:rPr>
        <w:t>2.3委托人代表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_Toc27206 \h </w:instrText>
      </w:r>
      <w:r>
        <w:rPr>
          <w:rFonts w:hint="eastAsia" w:ascii="宋体" w:hAnsi="宋体" w:cs="宋体"/>
          <w:sz w:val="24"/>
          <w:szCs w:val="24"/>
        </w:rPr>
        <w:fldChar w:fldCharType="separate"/>
      </w:r>
      <w:r>
        <w:rPr>
          <w:rFonts w:hint="eastAsia" w:ascii="宋体" w:hAnsi="宋体" w:cs="宋体"/>
          <w:sz w:val="24"/>
          <w:szCs w:val="24"/>
        </w:rPr>
        <w:t>167</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"_Toc18216" </w:instrText>
      </w:r>
      <w:r>
        <w:fldChar w:fldCharType="separate"/>
      </w:r>
      <w:r>
        <w:rPr>
          <w:rFonts w:hint="eastAsia" w:ascii="宋体" w:hAnsi="宋体" w:cs="宋体"/>
          <w:sz w:val="24"/>
          <w:szCs w:val="24"/>
        </w:rPr>
        <w:t>第3条 咨询人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_Toc18216 \h </w:instrText>
      </w:r>
      <w:r>
        <w:rPr>
          <w:rFonts w:hint="eastAsia" w:ascii="宋体" w:hAnsi="宋体" w:cs="宋体"/>
          <w:sz w:val="24"/>
          <w:szCs w:val="24"/>
        </w:rPr>
        <w:fldChar w:fldCharType="separate"/>
      </w:r>
      <w:r>
        <w:rPr>
          <w:rFonts w:hint="eastAsia" w:ascii="宋体" w:hAnsi="宋体" w:cs="宋体"/>
          <w:sz w:val="24"/>
          <w:szCs w:val="24"/>
        </w:rPr>
        <w:t>168</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"_Toc3302" </w:instrText>
      </w:r>
      <w:r>
        <w:fldChar w:fldCharType="separate"/>
      </w:r>
      <w:r>
        <w:rPr>
          <w:rFonts w:hint="eastAsia" w:ascii="宋体" w:hAnsi="宋体" w:cs="宋体"/>
          <w:sz w:val="24"/>
          <w:szCs w:val="24"/>
        </w:rPr>
        <w:t>3.1 咨询人权利义务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_Toc3302 \h </w:instrText>
      </w:r>
      <w:r>
        <w:rPr>
          <w:rFonts w:hint="eastAsia" w:ascii="宋体" w:hAnsi="宋体" w:cs="宋体"/>
          <w:sz w:val="24"/>
          <w:szCs w:val="24"/>
        </w:rPr>
        <w:fldChar w:fldCharType="separate"/>
      </w:r>
      <w:r>
        <w:rPr>
          <w:rFonts w:hint="eastAsia" w:ascii="宋体" w:hAnsi="宋体" w:cs="宋体"/>
          <w:sz w:val="24"/>
          <w:szCs w:val="24"/>
        </w:rPr>
        <w:t>168</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"_Toc15281" </w:instrText>
      </w:r>
      <w:r>
        <w:fldChar w:fldCharType="separate"/>
      </w:r>
      <w:r>
        <w:rPr>
          <w:rFonts w:hint="eastAsia" w:ascii="宋体" w:hAnsi="宋体" w:cs="宋体"/>
          <w:sz w:val="24"/>
          <w:szCs w:val="24"/>
        </w:rPr>
        <w:t>3.2 项目咨询团队及人员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_Toc15281 \h </w:instrText>
      </w:r>
      <w:r>
        <w:rPr>
          <w:rFonts w:hint="eastAsia" w:ascii="宋体" w:hAnsi="宋体" w:cs="宋体"/>
          <w:sz w:val="24"/>
          <w:szCs w:val="24"/>
        </w:rPr>
        <w:fldChar w:fldCharType="separate"/>
      </w:r>
      <w:r>
        <w:rPr>
          <w:rFonts w:hint="eastAsia" w:ascii="宋体" w:hAnsi="宋体" w:cs="宋体"/>
          <w:sz w:val="24"/>
          <w:szCs w:val="24"/>
        </w:rPr>
        <w:t>168</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"_Toc12208" </w:instrText>
      </w:r>
      <w:r>
        <w:fldChar w:fldCharType="separate"/>
      </w:r>
      <w:r>
        <w:rPr>
          <w:rFonts w:hint="eastAsia" w:ascii="宋体" w:hAnsi="宋体" w:cs="宋体"/>
          <w:sz w:val="24"/>
          <w:szCs w:val="24"/>
        </w:rPr>
        <w:t>3.3 使用委托人房屋设备及资料的返还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_Toc12208 \h </w:instrText>
      </w:r>
      <w:r>
        <w:rPr>
          <w:rFonts w:hint="eastAsia" w:ascii="宋体" w:hAnsi="宋体" w:cs="宋体"/>
          <w:sz w:val="24"/>
          <w:szCs w:val="24"/>
        </w:rPr>
        <w:fldChar w:fldCharType="separate"/>
      </w:r>
      <w:r>
        <w:rPr>
          <w:rFonts w:hint="eastAsia" w:ascii="宋体" w:hAnsi="宋体" w:cs="宋体"/>
          <w:sz w:val="24"/>
          <w:szCs w:val="24"/>
        </w:rPr>
        <w:t>169</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"_Toc4418" </w:instrText>
      </w:r>
      <w:r>
        <w:fldChar w:fldCharType="separate"/>
      </w:r>
      <w:r>
        <w:rPr>
          <w:rFonts w:hint="eastAsia" w:ascii="宋体" w:hAnsi="宋体" w:cs="宋体"/>
          <w:sz w:val="24"/>
          <w:szCs w:val="24"/>
        </w:rPr>
        <w:t>3.4 委托服务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_Toc4418 \h </w:instrText>
      </w:r>
      <w:r>
        <w:rPr>
          <w:rFonts w:hint="eastAsia" w:ascii="宋体" w:hAnsi="宋体" w:cs="宋体"/>
          <w:sz w:val="24"/>
          <w:szCs w:val="24"/>
        </w:rPr>
        <w:fldChar w:fldCharType="separate"/>
      </w:r>
      <w:r>
        <w:rPr>
          <w:rFonts w:hint="eastAsia" w:ascii="宋体" w:hAnsi="宋体" w:cs="宋体"/>
          <w:sz w:val="24"/>
          <w:szCs w:val="24"/>
        </w:rPr>
        <w:t>170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"_Toc14283" </w:instrText>
      </w:r>
      <w:r>
        <w:fldChar w:fldCharType="separate"/>
      </w:r>
      <w:r>
        <w:rPr>
          <w:rFonts w:hint="eastAsia" w:ascii="宋体" w:hAnsi="宋体" w:cs="宋体"/>
          <w:sz w:val="24"/>
          <w:szCs w:val="24"/>
        </w:rPr>
        <w:t>3.5 联合体</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_Toc14283 \h </w:instrText>
      </w:r>
      <w:r>
        <w:rPr>
          <w:rFonts w:hint="eastAsia" w:ascii="宋体" w:hAnsi="宋体" w:cs="宋体"/>
          <w:sz w:val="24"/>
          <w:szCs w:val="24"/>
        </w:rPr>
        <w:fldChar w:fldCharType="separate"/>
      </w:r>
      <w:r>
        <w:rPr>
          <w:rFonts w:hint="eastAsia" w:ascii="宋体" w:hAnsi="宋体" w:cs="宋体"/>
          <w:sz w:val="24"/>
          <w:szCs w:val="24"/>
        </w:rPr>
        <w:t>170</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"_Toc5796" </w:instrText>
      </w:r>
      <w:r>
        <w:fldChar w:fldCharType="separate"/>
      </w:r>
      <w:r>
        <w:rPr>
          <w:rFonts w:hint="eastAsia" w:ascii="宋体" w:hAnsi="宋体" w:cs="宋体"/>
          <w:sz w:val="24"/>
          <w:szCs w:val="24"/>
        </w:rPr>
        <w:t>第4条 委托人提供的资料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_Toc5796 \h </w:instrText>
      </w:r>
      <w:r>
        <w:rPr>
          <w:rFonts w:hint="eastAsia" w:ascii="宋体" w:hAnsi="宋体" w:cs="宋体"/>
          <w:sz w:val="24"/>
          <w:szCs w:val="24"/>
        </w:rPr>
        <w:fldChar w:fldCharType="separate"/>
      </w:r>
      <w:r>
        <w:rPr>
          <w:rFonts w:hint="eastAsia" w:ascii="宋体" w:hAnsi="宋体" w:cs="宋体"/>
          <w:sz w:val="24"/>
          <w:szCs w:val="24"/>
        </w:rPr>
        <w:t>170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"_Toc9778" </w:instrText>
      </w:r>
      <w:r>
        <w:fldChar w:fldCharType="separate"/>
      </w:r>
      <w:r>
        <w:rPr>
          <w:rFonts w:hint="eastAsia" w:ascii="宋体" w:hAnsi="宋体" w:cs="宋体"/>
          <w:sz w:val="24"/>
          <w:szCs w:val="24"/>
        </w:rPr>
        <w:t>4.1 委托人提供的资料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_Toc9778 \h </w:instrText>
      </w:r>
      <w:r>
        <w:rPr>
          <w:rFonts w:hint="eastAsia" w:ascii="宋体" w:hAnsi="宋体" w:cs="宋体"/>
          <w:sz w:val="24"/>
          <w:szCs w:val="24"/>
        </w:rPr>
        <w:fldChar w:fldCharType="separate"/>
      </w:r>
      <w:r>
        <w:rPr>
          <w:rFonts w:hint="eastAsia" w:ascii="宋体" w:hAnsi="宋体" w:cs="宋体"/>
          <w:sz w:val="24"/>
          <w:szCs w:val="24"/>
        </w:rPr>
        <w:t>170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"_Toc18665" </w:instrText>
      </w:r>
      <w:r>
        <w:fldChar w:fldCharType="separate"/>
      </w:r>
      <w:r>
        <w:rPr>
          <w:rFonts w:hint="eastAsia" w:ascii="宋体" w:hAnsi="宋体" w:cs="宋体"/>
          <w:sz w:val="24"/>
          <w:szCs w:val="24"/>
        </w:rPr>
        <w:t>4.2 逾期提供的责任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_Toc18665 \h </w:instrText>
      </w:r>
      <w:r>
        <w:rPr>
          <w:rFonts w:hint="eastAsia" w:ascii="宋体" w:hAnsi="宋体" w:cs="宋体"/>
          <w:sz w:val="24"/>
          <w:szCs w:val="24"/>
        </w:rPr>
        <w:fldChar w:fldCharType="separate"/>
      </w:r>
      <w:r>
        <w:rPr>
          <w:rFonts w:hint="eastAsia" w:ascii="宋体" w:hAnsi="宋体" w:cs="宋体"/>
          <w:sz w:val="24"/>
          <w:szCs w:val="24"/>
        </w:rPr>
        <w:t>171</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"_Toc11147" </w:instrText>
      </w:r>
      <w:r>
        <w:fldChar w:fldCharType="separate"/>
      </w:r>
      <w:r>
        <w:rPr>
          <w:rFonts w:hint="eastAsia" w:ascii="宋体" w:hAnsi="宋体" w:cs="宋体"/>
          <w:sz w:val="24"/>
          <w:szCs w:val="24"/>
        </w:rPr>
        <w:t xml:space="preserve">第5条 </w:t>
      </w:r>
      <w:r>
        <w:rPr>
          <w:rFonts w:hint="eastAsia" w:ascii="宋体" w:hAnsi="宋体" w:cs="宋体"/>
          <w:b/>
          <w:bCs/>
          <w:color w:val="0000FF"/>
          <w:sz w:val="24"/>
          <w:szCs w:val="24"/>
          <w:lang w:val="en-US" w:eastAsia="zh-CN"/>
        </w:rPr>
        <w:t>EPC</w:t>
      </w:r>
      <w:r>
        <w:rPr>
          <w:rFonts w:hint="eastAsia" w:ascii="宋体" w:hAnsi="宋体" w:cs="宋体"/>
          <w:b/>
          <w:bCs/>
          <w:color w:val="0000FF"/>
          <w:sz w:val="24"/>
          <w:szCs w:val="24"/>
        </w:rPr>
        <w:t>项目</w:t>
      </w:r>
      <w:r>
        <w:rPr>
          <w:rFonts w:hint="eastAsia" w:ascii="宋体" w:hAnsi="宋体" w:cs="宋体"/>
          <w:sz w:val="24"/>
          <w:szCs w:val="24"/>
        </w:rPr>
        <w:t>咨询服务的要求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_Toc11147 \h </w:instrText>
      </w:r>
      <w:r>
        <w:rPr>
          <w:rFonts w:hint="eastAsia" w:ascii="宋体" w:hAnsi="宋体" w:cs="宋体"/>
          <w:sz w:val="24"/>
          <w:szCs w:val="24"/>
        </w:rPr>
        <w:fldChar w:fldCharType="separate"/>
      </w:r>
      <w:r>
        <w:rPr>
          <w:rFonts w:hint="eastAsia" w:ascii="宋体" w:hAnsi="宋体" w:cs="宋体"/>
          <w:sz w:val="24"/>
          <w:szCs w:val="24"/>
        </w:rPr>
        <w:t>171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"_Toc9856" </w:instrText>
      </w:r>
      <w:r>
        <w:fldChar w:fldCharType="separate"/>
      </w:r>
      <w:r>
        <w:rPr>
          <w:rFonts w:hint="eastAsia" w:ascii="宋体" w:hAnsi="宋体" w:cs="宋体"/>
          <w:sz w:val="24"/>
          <w:szCs w:val="24"/>
        </w:rPr>
        <w:t xml:space="preserve">5.1 </w:t>
      </w:r>
      <w:r>
        <w:rPr>
          <w:rFonts w:hint="eastAsia" w:ascii="宋体" w:hAnsi="宋体" w:cs="宋体"/>
          <w:b/>
          <w:bCs/>
          <w:color w:val="0000FF"/>
          <w:sz w:val="24"/>
          <w:szCs w:val="24"/>
          <w:lang w:val="en-US" w:eastAsia="zh-CN"/>
        </w:rPr>
        <w:t>EPC</w:t>
      </w:r>
      <w:r>
        <w:rPr>
          <w:rFonts w:hint="eastAsia" w:ascii="宋体" w:hAnsi="宋体" w:cs="宋体"/>
          <w:b/>
          <w:bCs/>
          <w:color w:val="0000FF"/>
          <w:sz w:val="24"/>
          <w:szCs w:val="24"/>
        </w:rPr>
        <w:t>项目</w:t>
      </w:r>
      <w:r>
        <w:rPr>
          <w:rFonts w:hint="eastAsia" w:ascii="宋体" w:hAnsi="宋体" w:cs="宋体"/>
          <w:sz w:val="24"/>
          <w:szCs w:val="24"/>
        </w:rPr>
        <w:t>咨询服务的一般要求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_Toc9856 \h </w:instrText>
      </w:r>
      <w:r>
        <w:rPr>
          <w:rFonts w:hint="eastAsia" w:ascii="宋体" w:hAnsi="宋体" w:cs="宋体"/>
          <w:sz w:val="24"/>
          <w:szCs w:val="24"/>
        </w:rPr>
        <w:fldChar w:fldCharType="separate"/>
      </w:r>
      <w:r>
        <w:rPr>
          <w:rFonts w:hint="eastAsia" w:ascii="宋体" w:hAnsi="宋体" w:cs="宋体"/>
          <w:sz w:val="24"/>
          <w:szCs w:val="24"/>
        </w:rPr>
        <w:t>171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"_Toc896" </w:instrText>
      </w:r>
      <w:r>
        <w:fldChar w:fldCharType="separate"/>
      </w:r>
      <w:r>
        <w:rPr>
          <w:rFonts w:hint="eastAsia" w:ascii="宋体" w:hAnsi="宋体" w:cs="宋体"/>
          <w:sz w:val="24"/>
          <w:szCs w:val="24"/>
        </w:rPr>
        <w:t>5.2 咨询服务保证措施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_Toc896 \h </w:instrText>
      </w:r>
      <w:r>
        <w:rPr>
          <w:rFonts w:hint="eastAsia" w:ascii="宋体" w:hAnsi="宋体" w:cs="宋体"/>
          <w:sz w:val="24"/>
          <w:szCs w:val="24"/>
        </w:rPr>
        <w:fldChar w:fldCharType="separate"/>
      </w:r>
      <w:r>
        <w:rPr>
          <w:rFonts w:hint="eastAsia" w:ascii="宋体" w:hAnsi="宋体" w:cs="宋体"/>
          <w:sz w:val="24"/>
          <w:szCs w:val="24"/>
        </w:rPr>
        <w:t>172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"_Toc8083" </w:instrText>
      </w:r>
      <w:r>
        <w:fldChar w:fldCharType="separate"/>
      </w:r>
      <w:r>
        <w:rPr>
          <w:rFonts w:hint="eastAsia" w:ascii="宋体" w:hAnsi="宋体" w:cs="宋体"/>
          <w:sz w:val="24"/>
          <w:szCs w:val="24"/>
        </w:rPr>
        <w:t>5.3 咨询服务成果文件的要求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_Toc8083 \h </w:instrText>
      </w:r>
      <w:r>
        <w:rPr>
          <w:rFonts w:hint="eastAsia" w:ascii="宋体" w:hAnsi="宋体" w:cs="宋体"/>
          <w:sz w:val="24"/>
          <w:szCs w:val="24"/>
        </w:rPr>
        <w:fldChar w:fldCharType="separate"/>
      </w:r>
      <w:r>
        <w:rPr>
          <w:rFonts w:hint="eastAsia" w:ascii="宋体" w:hAnsi="宋体" w:cs="宋体"/>
          <w:sz w:val="24"/>
          <w:szCs w:val="24"/>
        </w:rPr>
        <w:t>172</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"_Toc7190" </w:instrText>
      </w:r>
      <w:r>
        <w:fldChar w:fldCharType="separate"/>
      </w:r>
      <w:r>
        <w:rPr>
          <w:rFonts w:hint="eastAsia" w:ascii="宋体" w:hAnsi="宋体" w:cs="宋体"/>
          <w:sz w:val="24"/>
          <w:szCs w:val="24"/>
        </w:rPr>
        <w:t>第6条 咨询服务期</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_Toc7190 \h </w:instrText>
      </w:r>
      <w:r>
        <w:rPr>
          <w:rFonts w:hint="eastAsia" w:ascii="宋体" w:hAnsi="宋体" w:cs="宋体"/>
          <w:sz w:val="24"/>
          <w:szCs w:val="24"/>
        </w:rPr>
        <w:fldChar w:fldCharType="separate"/>
      </w:r>
      <w:r>
        <w:rPr>
          <w:rFonts w:hint="eastAsia" w:ascii="宋体" w:hAnsi="宋体" w:cs="宋体"/>
          <w:sz w:val="24"/>
          <w:szCs w:val="24"/>
        </w:rPr>
        <w:t>173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"_Toc13963" </w:instrText>
      </w:r>
      <w:r>
        <w:fldChar w:fldCharType="separate"/>
      </w:r>
      <w:r>
        <w:rPr>
          <w:rFonts w:hint="eastAsia" w:ascii="宋体" w:hAnsi="宋体" w:cs="宋体"/>
          <w:sz w:val="24"/>
          <w:szCs w:val="24"/>
        </w:rPr>
        <w:t>6.1 咨询服务进度计划</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_Toc13963 \h </w:instrText>
      </w:r>
      <w:r>
        <w:rPr>
          <w:rFonts w:hint="eastAsia" w:ascii="宋体" w:hAnsi="宋体" w:cs="宋体"/>
          <w:sz w:val="24"/>
          <w:szCs w:val="24"/>
        </w:rPr>
        <w:fldChar w:fldCharType="separate"/>
      </w:r>
      <w:r>
        <w:rPr>
          <w:rFonts w:hint="eastAsia" w:ascii="宋体" w:hAnsi="宋体" w:cs="宋体"/>
          <w:sz w:val="24"/>
          <w:szCs w:val="24"/>
        </w:rPr>
        <w:t>173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"_Toc28828" </w:instrText>
      </w:r>
      <w:r>
        <w:fldChar w:fldCharType="separate"/>
      </w:r>
      <w:r>
        <w:rPr>
          <w:rFonts w:hint="eastAsia" w:ascii="宋体" w:hAnsi="宋体" w:cs="宋体"/>
          <w:sz w:val="24"/>
          <w:szCs w:val="24"/>
        </w:rPr>
        <w:t>6.2 咨询服务期的开始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_Toc28828 \h </w:instrText>
      </w:r>
      <w:r>
        <w:rPr>
          <w:rFonts w:hint="eastAsia" w:ascii="宋体" w:hAnsi="宋体" w:cs="宋体"/>
          <w:sz w:val="24"/>
          <w:szCs w:val="24"/>
        </w:rPr>
        <w:fldChar w:fldCharType="separate"/>
      </w:r>
      <w:r>
        <w:rPr>
          <w:rFonts w:hint="eastAsia" w:ascii="宋体" w:hAnsi="宋体" w:cs="宋体"/>
          <w:sz w:val="24"/>
          <w:szCs w:val="24"/>
        </w:rPr>
        <w:t>173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"_Toc14790" </w:instrText>
      </w:r>
      <w:r>
        <w:fldChar w:fldCharType="separate"/>
      </w:r>
      <w:r>
        <w:rPr>
          <w:rFonts w:hint="eastAsia" w:ascii="宋体" w:hAnsi="宋体" w:cs="宋体"/>
          <w:sz w:val="24"/>
          <w:szCs w:val="24"/>
        </w:rPr>
        <w:t>6.3 咨询服务进度延误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_Toc14790 \h </w:instrText>
      </w:r>
      <w:r>
        <w:rPr>
          <w:rFonts w:hint="eastAsia" w:ascii="宋体" w:hAnsi="宋体" w:cs="宋体"/>
          <w:sz w:val="24"/>
          <w:szCs w:val="24"/>
        </w:rPr>
        <w:fldChar w:fldCharType="separate"/>
      </w:r>
      <w:r>
        <w:rPr>
          <w:rFonts w:hint="eastAsia" w:ascii="宋体" w:hAnsi="宋体" w:cs="宋体"/>
          <w:sz w:val="24"/>
          <w:szCs w:val="24"/>
        </w:rPr>
        <w:t>173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"_Toc32035" </w:instrText>
      </w:r>
      <w:r>
        <w:fldChar w:fldCharType="separate"/>
      </w:r>
      <w:r>
        <w:rPr>
          <w:rFonts w:hint="eastAsia" w:ascii="宋体" w:hAnsi="宋体" w:cs="宋体"/>
          <w:sz w:val="24"/>
          <w:szCs w:val="24"/>
        </w:rPr>
        <w:t>6.4 暂停服务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_Toc32035 \h </w:instrText>
      </w:r>
      <w:r>
        <w:rPr>
          <w:rFonts w:hint="eastAsia" w:ascii="宋体" w:hAnsi="宋体" w:cs="宋体"/>
          <w:sz w:val="24"/>
          <w:szCs w:val="24"/>
        </w:rPr>
        <w:fldChar w:fldCharType="separate"/>
      </w:r>
      <w:r>
        <w:rPr>
          <w:rFonts w:hint="eastAsia" w:ascii="宋体" w:hAnsi="宋体" w:cs="宋体"/>
          <w:sz w:val="24"/>
          <w:szCs w:val="24"/>
        </w:rPr>
        <w:t>174</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"_Toc1965" </w:instrText>
      </w:r>
      <w:r>
        <w:fldChar w:fldCharType="separate"/>
      </w:r>
      <w:r>
        <w:rPr>
          <w:rFonts w:hint="eastAsia" w:ascii="宋体" w:hAnsi="宋体" w:cs="宋体"/>
          <w:sz w:val="24"/>
          <w:szCs w:val="24"/>
        </w:rPr>
        <w:t>6.5 提前交付项目咨询服务成果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_Toc1965 \h </w:instrText>
      </w:r>
      <w:r>
        <w:rPr>
          <w:rFonts w:hint="eastAsia" w:ascii="宋体" w:hAnsi="宋体" w:cs="宋体"/>
          <w:sz w:val="24"/>
          <w:szCs w:val="24"/>
        </w:rPr>
        <w:fldChar w:fldCharType="separate"/>
      </w:r>
      <w:r>
        <w:rPr>
          <w:rFonts w:hint="eastAsia" w:ascii="宋体" w:hAnsi="宋体" w:cs="宋体"/>
          <w:sz w:val="24"/>
          <w:szCs w:val="24"/>
        </w:rPr>
        <w:t>175</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"_Toc5789" </w:instrText>
      </w:r>
      <w:r>
        <w:fldChar w:fldCharType="separate"/>
      </w:r>
      <w:r>
        <w:rPr>
          <w:rFonts w:hint="eastAsia" w:ascii="宋体" w:hAnsi="宋体" w:cs="宋体"/>
          <w:sz w:val="24"/>
          <w:szCs w:val="24"/>
        </w:rPr>
        <w:t>第7条 咨询服务成果文件交付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_Toc5789 \h </w:instrText>
      </w:r>
      <w:r>
        <w:rPr>
          <w:rFonts w:hint="eastAsia" w:ascii="宋体" w:hAnsi="宋体" w:cs="宋体"/>
          <w:sz w:val="24"/>
          <w:szCs w:val="24"/>
        </w:rPr>
        <w:fldChar w:fldCharType="separate"/>
      </w:r>
      <w:r>
        <w:rPr>
          <w:rFonts w:hint="eastAsia" w:ascii="宋体" w:hAnsi="宋体" w:cs="宋体"/>
          <w:sz w:val="24"/>
          <w:szCs w:val="24"/>
        </w:rPr>
        <w:t>176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"_Toc6355" </w:instrText>
      </w:r>
      <w:r>
        <w:fldChar w:fldCharType="separate"/>
      </w:r>
      <w:r>
        <w:rPr>
          <w:rFonts w:hint="eastAsia" w:ascii="宋体" w:hAnsi="宋体" w:cs="宋体"/>
          <w:sz w:val="24"/>
          <w:szCs w:val="24"/>
        </w:rPr>
        <w:t>7.1 成果文件交付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_Toc6355 \h </w:instrText>
      </w:r>
      <w:r>
        <w:rPr>
          <w:rFonts w:hint="eastAsia" w:ascii="宋体" w:hAnsi="宋体" w:cs="宋体"/>
          <w:sz w:val="24"/>
          <w:szCs w:val="24"/>
        </w:rPr>
        <w:fldChar w:fldCharType="separate"/>
      </w:r>
      <w:r>
        <w:rPr>
          <w:rFonts w:hint="eastAsia" w:ascii="宋体" w:hAnsi="宋体" w:cs="宋体"/>
          <w:sz w:val="24"/>
          <w:szCs w:val="24"/>
        </w:rPr>
        <w:t>176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"_Toc5399" </w:instrText>
      </w:r>
      <w:r>
        <w:fldChar w:fldCharType="separate"/>
      </w:r>
      <w:r>
        <w:rPr>
          <w:rFonts w:hint="eastAsia" w:ascii="宋体" w:hAnsi="宋体" w:cs="宋体"/>
          <w:sz w:val="24"/>
          <w:szCs w:val="24"/>
        </w:rPr>
        <w:t>7.2 文件签收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_Toc5399 \h </w:instrText>
      </w:r>
      <w:r>
        <w:rPr>
          <w:rFonts w:hint="eastAsia" w:ascii="宋体" w:hAnsi="宋体" w:cs="宋体"/>
          <w:sz w:val="24"/>
          <w:szCs w:val="24"/>
        </w:rPr>
        <w:fldChar w:fldCharType="separate"/>
      </w:r>
      <w:r>
        <w:rPr>
          <w:rFonts w:hint="eastAsia" w:ascii="宋体" w:hAnsi="宋体" w:cs="宋体"/>
          <w:sz w:val="24"/>
          <w:szCs w:val="24"/>
        </w:rPr>
        <w:t>176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"_Toc10183" </w:instrText>
      </w:r>
      <w:r>
        <w:fldChar w:fldCharType="separate"/>
      </w:r>
      <w:r>
        <w:rPr>
          <w:rFonts w:hint="eastAsia" w:ascii="宋体" w:hAnsi="宋体" w:cs="宋体"/>
          <w:sz w:val="24"/>
          <w:szCs w:val="24"/>
        </w:rPr>
        <w:t>第8条 咨询服务成果文件的审查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_Toc10183 \h </w:instrText>
      </w:r>
      <w:r>
        <w:rPr>
          <w:rFonts w:hint="eastAsia" w:ascii="宋体" w:hAnsi="宋体" w:cs="宋体"/>
          <w:sz w:val="24"/>
          <w:szCs w:val="24"/>
        </w:rPr>
        <w:fldChar w:fldCharType="separate"/>
      </w:r>
      <w:r>
        <w:rPr>
          <w:rFonts w:hint="eastAsia" w:ascii="宋体" w:hAnsi="宋体" w:cs="宋体"/>
          <w:sz w:val="24"/>
          <w:szCs w:val="24"/>
        </w:rPr>
        <w:t>176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"_Toc26798" </w:instrText>
      </w:r>
      <w:r>
        <w:fldChar w:fldCharType="separate"/>
      </w:r>
      <w:r>
        <w:rPr>
          <w:rFonts w:hint="eastAsia" w:ascii="宋体" w:hAnsi="宋体" w:cs="宋体"/>
          <w:sz w:val="24"/>
          <w:szCs w:val="24"/>
        </w:rPr>
        <w:t>第9条 施工现场配合服务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_Toc26798 \h </w:instrText>
      </w:r>
      <w:r>
        <w:rPr>
          <w:rFonts w:hint="eastAsia" w:ascii="宋体" w:hAnsi="宋体" w:cs="宋体"/>
          <w:sz w:val="24"/>
          <w:szCs w:val="24"/>
        </w:rPr>
        <w:fldChar w:fldCharType="separate"/>
      </w:r>
      <w:r>
        <w:rPr>
          <w:rFonts w:hint="eastAsia" w:ascii="宋体" w:hAnsi="宋体" w:cs="宋体"/>
          <w:sz w:val="24"/>
          <w:szCs w:val="24"/>
        </w:rPr>
        <w:t>178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"_Toc19648" </w:instrText>
      </w:r>
      <w:r>
        <w:fldChar w:fldCharType="separate"/>
      </w:r>
      <w:r>
        <w:rPr>
          <w:rFonts w:hint="eastAsia" w:ascii="宋体" w:hAnsi="宋体" w:cs="宋体"/>
          <w:sz w:val="24"/>
          <w:szCs w:val="24"/>
        </w:rPr>
        <w:t>第10条 服务费用和支付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_Toc19648 \h </w:instrText>
      </w:r>
      <w:r>
        <w:rPr>
          <w:rFonts w:hint="eastAsia" w:ascii="宋体" w:hAnsi="宋体" w:cs="宋体"/>
          <w:sz w:val="24"/>
          <w:szCs w:val="24"/>
        </w:rPr>
        <w:fldChar w:fldCharType="separate"/>
      </w:r>
      <w:r>
        <w:rPr>
          <w:rFonts w:hint="eastAsia" w:ascii="宋体" w:hAnsi="宋体" w:cs="宋体"/>
          <w:sz w:val="24"/>
          <w:szCs w:val="24"/>
        </w:rPr>
        <w:t>178</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"_Toc14120" </w:instrText>
      </w:r>
      <w:r>
        <w:fldChar w:fldCharType="separate"/>
      </w:r>
      <w:r>
        <w:rPr>
          <w:rFonts w:hint="eastAsia" w:ascii="宋体" w:hAnsi="宋体" w:cs="宋体"/>
          <w:sz w:val="24"/>
          <w:szCs w:val="24"/>
        </w:rPr>
        <w:t>10.1 服务费用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_Toc14120 \h </w:instrText>
      </w:r>
      <w:r>
        <w:rPr>
          <w:rFonts w:hint="eastAsia" w:ascii="宋体" w:hAnsi="宋体" w:cs="宋体"/>
          <w:sz w:val="24"/>
          <w:szCs w:val="24"/>
        </w:rPr>
        <w:fldChar w:fldCharType="separate"/>
      </w:r>
      <w:r>
        <w:rPr>
          <w:rFonts w:hint="eastAsia" w:ascii="宋体" w:hAnsi="宋体" w:cs="宋体"/>
          <w:sz w:val="24"/>
          <w:szCs w:val="24"/>
        </w:rPr>
        <w:t>178</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"_Toc21318" </w:instrText>
      </w:r>
      <w:r>
        <w:fldChar w:fldCharType="separate"/>
      </w:r>
      <w:r>
        <w:rPr>
          <w:rFonts w:hint="eastAsia" w:ascii="宋体" w:hAnsi="宋体" w:cs="宋体"/>
          <w:sz w:val="24"/>
          <w:szCs w:val="24"/>
        </w:rPr>
        <w:t>10.2 支付程序和方式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_Toc21318 \h </w:instrText>
      </w:r>
      <w:r>
        <w:rPr>
          <w:rFonts w:hint="eastAsia" w:ascii="宋体" w:hAnsi="宋体" w:cs="宋体"/>
          <w:sz w:val="24"/>
          <w:szCs w:val="24"/>
        </w:rPr>
        <w:fldChar w:fldCharType="separate"/>
      </w:r>
      <w:r>
        <w:rPr>
          <w:rFonts w:hint="eastAsia" w:ascii="宋体" w:hAnsi="宋体" w:cs="宋体"/>
          <w:sz w:val="24"/>
          <w:szCs w:val="24"/>
        </w:rPr>
        <w:t>180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"_Toc20313" </w:instrText>
      </w:r>
      <w:r>
        <w:fldChar w:fldCharType="separate"/>
      </w:r>
      <w:r>
        <w:rPr>
          <w:rFonts w:hint="eastAsia" w:ascii="宋体" w:hAnsi="宋体" w:cs="宋体"/>
          <w:sz w:val="24"/>
          <w:szCs w:val="24"/>
        </w:rPr>
        <w:t>10.3 支付货币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_Toc20313 \h </w:instrText>
      </w:r>
      <w:r>
        <w:rPr>
          <w:rFonts w:hint="eastAsia" w:ascii="宋体" w:hAnsi="宋体" w:cs="宋体"/>
          <w:sz w:val="24"/>
          <w:szCs w:val="24"/>
        </w:rPr>
        <w:fldChar w:fldCharType="separate"/>
      </w:r>
      <w:r>
        <w:rPr>
          <w:rFonts w:hint="eastAsia" w:ascii="宋体" w:hAnsi="宋体" w:cs="宋体"/>
          <w:sz w:val="24"/>
          <w:szCs w:val="24"/>
        </w:rPr>
        <w:t>182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"_Toc646" </w:instrText>
      </w:r>
      <w:r>
        <w:fldChar w:fldCharType="separate"/>
      </w:r>
      <w:r>
        <w:rPr>
          <w:rFonts w:hint="eastAsia" w:ascii="宋体" w:hAnsi="宋体" w:cs="宋体"/>
          <w:sz w:val="24"/>
          <w:szCs w:val="24"/>
        </w:rPr>
        <w:t>10.4 有争议部分的付款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_Toc646 \h </w:instrText>
      </w:r>
      <w:r>
        <w:rPr>
          <w:rFonts w:hint="eastAsia" w:ascii="宋体" w:hAnsi="宋体" w:cs="宋体"/>
          <w:sz w:val="24"/>
          <w:szCs w:val="24"/>
        </w:rPr>
        <w:fldChar w:fldCharType="separate"/>
      </w:r>
      <w:r>
        <w:rPr>
          <w:rFonts w:hint="eastAsia" w:ascii="宋体" w:hAnsi="宋体" w:cs="宋体"/>
          <w:sz w:val="24"/>
          <w:szCs w:val="24"/>
        </w:rPr>
        <w:t>182</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"_Toc26818" </w:instrText>
      </w:r>
      <w:r>
        <w:fldChar w:fldCharType="separate"/>
      </w:r>
      <w:r>
        <w:rPr>
          <w:rFonts w:hint="eastAsia" w:ascii="宋体" w:hAnsi="宋体" w:cs="宋体"/>
          <w:sz w:val="24"/>
          <w:szCs w:val="24"/>
        </w:rPr>
        <w:t>第11条 变更和服务费用调整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_Toc26818 \h </w:instrText>
      </w:r>
      <w:r>
        <w:rPr>
          <w:rFonts w:hint="eastAsia" w:ascii="宋体" w:hAnsi="宋体" w:cs="宋体"/>
          <w:sz w:val="24"/>
          <w:szCs w:val="24"/>
        </w:rPr>
        <w:fldChar w:fldCharType="separate"/>
      </w:r>
      <w:r>
        <w:rPr>
          <w:rFonts w:hint="eastAsia" w:ascii="宋体" w:hAnsi="宋体" w:cs="宋体"/>
          <w:sz w:val="24"/>
          <w:szCs w:val="24"/>
        </w:rPr>
        <w:t>182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"_Toc5368" </w:instrText>
      </w:r>
      <w:r>
        <w:fldChar w:fldCharType="separate"/>
      </w:r>
      <w:r>
        <w:rPr>
          <w:rFonts w:hint="eastAsia" w:ascii="宋体" w:hAnsi="宋体" w:cs="宋体"/>
          <w:sz w:val="24"/>
          <w:szCs w:val="24"/>
        </w:rPr>
        <w:t>11.1 变更情形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_Toc5368 \h </w:instrText>
      </w:r>
      <w:r>
        <w:rPr>
          <w:rFonts w:hint="eastAsia" w:ascii="宋体" w:hAnsi="宋体" w:cs="宋体"/>
          <w:sz w:val="24"/>
          <w:szCs w:val="24"/>
        </w:rPr>
        <w:fldChar w:fldCharType="separate"/>
      </w:r>
      <w:r>
        <w:rPr>
          <w:rFonts w:hint="eastAsia" w:ascii="宋体" w:hAnsi="宋体" w:cs="宋体"/>
          <w:sz w:val="24"/>
          <w:szCs w:val="24"/>
        </w:rPr>
        <w:t>182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"_Toc6406" </w:instrText>
      </w:r>
      <w:r>
        <w:fldChar w:fldCharType="separate"/>
      </w:r>
      <w:r>
        <w:rPr>
          <w:rFonts w:hint="eastAsia" w:ascii="宋体" w:hAnsi="宋体" w:cs="宋体"/>
          <w:sz w:val="24"/>
          <w:szCs w:val="24"/>
        </w:rPr>
        <w:t>11.2 变更程序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_Toc6406 \h </w:instrText>
      </w:r>
      <w:r>
        <w:rPr>
          <w:rFonts w:hint="eastAsia" w:ascii="宋体" w:hAnsi="宋体" w:cs="宋体"/>
          <w:sz w:val="24"/>
          <w:szCs w:val="24"/>
        </w:rPr>
        <w:fldChar w:fldCharType="separate"/>
      </w:r>
      <w:r>
        <w:rPr>
          <w:rFonts w:hint="eastAsia" w:ascii="宋体" w:hAnsi="宋体" w:cs="宋体"/>
          <w:sz w:val="24"/>
          <w:szCs w:val="24"/>
        </w:rPr>
        <w:t>183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"_Toc17021" </w:instrText>
      </w:r>
      <w:r>
        <w:fldChar w:fldCharType="separate"/>
      </w:r>
      <w:r>
        <w:rPr>
          <w:rFonts w:hint="eastAsia" w:ascii="宋体" w:hAnsi="宋体" w:cs="宋体"/>
          <w:sz w:val="24"/>
          <w:szCs w:val="24"/>
        </w:rPr>
        <w:t>11.3 价格调整和变更影响</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_Toc17021 \h </w:instrText>
      </w:r>
      <w:r>
        <w:rPr>
          <w:rFonts w:hint="eastAsia" w:ascii="宋体" w:hAnsi="宋体" w:cs="宋体"/>
          <w:sz w:val="24"/>
          <w:szCs w:val="24"/>
        </w:rPr>
        <w:fldChar w:fldCharType="separate"/>
      </w:r>
      <w:r>
        <w:rPr>
          <w:rFonts w:hint="eastAsia" w:ascii="宋体" w:hAnsi="宋体" w:cs="宋体"/>
          <w:sz w:val="24"/>
          <w:szCs w:val="24"/>
        </w:rPr>
        <w:t>184</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"_Toc30249" </w:instrText>
      </w:r>
      <w:r>
        <w:fldChar w:fldCharType="separate"/>
      </w:r>
      <w:r>
        <w:rPr>
          <w:rFonts w:hint="eastAsia" w:ascii="宋体" w:hAnsi="宋体" w:cs="宋体"/>
          <w:sz w:val="24"/>
          <w:szCs w:val="24"/>
        </w:rPr>
        <w:t>第12条 知识产权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_Toc30249 \h </w:instrText>
      </w:r>
      <w:r>
        <w:rPr>
          <w:rFonts w:hint="eastAsia" w:ascii="宋体" w:hAnsi="宋体" w:cs="宋体"/>
          <w:sz w:val="24"/>
          <w:szCs w:val="24"/>
        </w:rPr>
        <w:fldChar w:fldCharType="separate"/>
      </w:r>
      <w:r>
        <w:rPr>
          <w:rFonts w:hint="eastAsia" w:ascii="宋体" w:hAnsi="宋体" w:cs="宋体"/>
          <w:sz w:val="24"/>
          <w:szCs w:val="24"/>
        </w:rPr>
        <w:t>185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"_Toc6174" </w:instrText>
      </w:r>
      <w:r>
        <w:fldChar w:fldCharType="separate"/>
      </w:r>
      <w:r>
        <w:rPr>
          <w:rFonts w:hint="eastAsia" w:ascii="宋体" w:hAnsi="宋体" w:cs="宋体"/>
          <w:sz w:val="24"/>
          <w:szCs w:val="24"/>
        </w:rPr>
        <w:t>12.1 知识产权归属和许可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_Toc6174 \h </w:instrText>
      </w:r>
      <w:r>
        <w:rPr>
          <w:rFonts w:hint="eastAsia" w:ascii="宋体" w:hAnsi="宋体" w:cs="宋体"/>
          <w:sz w:val="24"/>
          <w:szCs w:val="24"/>
        </w:rPr>
        <w:fldChar w:fldCharType="separate"/>
      </w:r>
      <w:r>
        <w:rPr>
          <w:rFonts w:hint="eastAsia" w:ascii="宋体" w:hAnsi="宋体" w:cs="宋体"/>
          <w:sz w:val="24"/>
          <w:szCs w:val="24"/>
        </w:rPr>
        <w:t>185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"_Toc21438" </w:instrText>
      </w:r>
      <w:r>
        <w:fldChar w:fldCharType="separate"/>
      </w:r>
      <w:r>
        <w:rPr>
          <w:rFonts w:hint="eastAsia" w:ascii="宋体" w:hAnsi="宋体" w:cs="宋体"/>
          <w:sz w:val="24"/>
          <w:szCs w:val="24"/>
        </w:rPr>
        <w:t>12.2 知识产权保证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_Toc21438 \h </w:instrText>
      </w:r>
      <w:r>
        <w:rPr>
          <w:rFonts w:hint="eastAsia" w:ascii="宋体" w:hAnsi="宋体" w:cs="宋体"/>
          <w:sz w:val="24"/>
          <w:szCs w:val="24"/>
        </w:rPr>
        <w:fldChar w:fldCharType="separate"/>
      </w:r>
      <w:r>
        <w:rPr>
          <w:rFonts w:hint="eastAsia" w:ascii="宋体" w:hAnsi="宋体" w:cs="宋体"/>
          <w:sz w:val="24"/>
          <w:szCs w:val="24"/>
        </w:rPr>
        <w:t>185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"_Toc29460" </w:instrText>
      </w:r>
      <w:r>
        <w:fldChar w:fldCharType="separate"/>
      </w:r>
      <w:r>
        <w:rPr>
          <w:rFonts w:hint="eastAsia" w:ascii="宋体" w:hAnsi="宋体" w:cs="宋体"/>
          <w:sz w:val="24"/>
          <w:szCs w:val="24"/>
        </w:rPr>
        <w:t>12.3 知识产权许可的撤销</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_Toc29460 \h </w:instrText>
      </w:r>
      <w:r>
        <w:rPr>
          <w:rFonts w:hint="eastAsia" w:ascii="宋体" w:hAnsi="宋体" w:cs="宋体"/>
          <w:sz w:val="24"/>
          <w:szCs w:val="24"/>
        </w:rPr>
        <w:fldChar w:fldCharType="separate"/>
      </w:r>
      <w:r>
        <w:rPr>
          <w:rFonts w:hint="eastAsia" w:ascii="宋体" w:hAnsi="宋体" w:cs="宋体"/>
          <w:sz w:val="24"/>
          <w:szCs w:val="24"/>
        </w:rPr>
        <w:t>186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"_Toc14945" </w:instrText>
      </w:r>
      <w:r>
        <w:fldChar w:fldCharType="separate"/>
      </w:r>
      <w:r>
        <w:rPr>
          <w:rFonts w:hint="eastAsia" w:ascii="宋体" w:hAnsi="宋体" w:cs="宋体"/>
          <w:sz w:val="24"/>
          <w:szCs w:val="24"/>
        </w:rPr>
        <w:t>第13条 保险</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_Toc14945 \h </w:instrText>
      </w:r>
      <w:r>
        <w:rPr>
          <w:rFonts w:hint="eastAsia" w:ascii="宋体" w:hAnsi="宋体" w:cs="宋体"/>
          <w:sz w:val="24"/>
          <w:szCs w:val="24"/>
        </w:rPr>
        <w:fldChar w:fldCharType="separate"/>
      </w:r>
      <w:r>
        <w:rPr>
          <w:rFonts w:hint="eastAsia" w:ascii="宋体" w:hAnsi="宋体" w:cs="宋体"/>
          <w:sz w:val="24"/>
          <w:szCs w:val="24"/>
        </w:rPr>
        <w:t>186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"_Toc24770" </w:instrText>
      </w:r>
      <w:r>
        <w:fldChar w:fldCharType="separate"/>
      </w:r>
      <w:r>
        <w:rPr>
          <w:rFonts w:hint="eastAsia" w:ascii="宋体" w:hAnsi="宋体" w:cs="宋体"/>
          <w:sz w:val="24"/>
          <w:szCs w:val="24"/>
        </w:rPr>
        <w:t>第14条 不可抗力</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_Toc24770 \h </w:instrText>
      </w:r>
      <w:r>
        <w:rPr>
          <w:rFonts w:hint="eastAsia" w:ascii="宋体" w:hAnsi="宋体" w:cs="宋体"/>
          <w:sz w:val="24"/>
          <w:szCs w:val="24"/>
        </w:rPr>
        <w:fldChar w:fldCharType="separate"/>
      </w:r>
      <w:r>
        <w:rPr>
          <w:rFonts w:hint="eastAsia" w:ascii="宋体" w:hAnsi="宋体" w:cs="宋体"/>
          <w:sz w:val="24"/>
          <w:szCs w:val="24"/>
        </w:rPr>
        <w:t>186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"_Toc29749" </w:instrText>
      </w:r>
      <w:r>
        <w:fldChar w:fldCharType="separate"/>
      </w:r>
      <w:r>
        <w:rPr>
          <w:rFonts w:hint="eastAsia" w:ascii="宋体" w:hAnsi="宋体" w:cs="宋体"/>
          <w:sz w:val="24"/>
          <w:szCs w:val="24"/>
        </w:rPr>
        <w:t>14.1 不可抗力的确认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_Toc29749 \h </w:instrText>
      </w:r>
      <w:r>
        <w:rPr>
          <w:rFonts w:hint="eastAsia" w:ascii="宋体" w:hAnsi="宋体" w:cs="宋体"/>
          <w:sz w:val="24"/>
          <w:szCs w:val="24"/>
        </w:rPr>
        <w:fldChar w:fldCharType="separate"/>
      </w:r>
      <w:r>
        <w:rPr>
          <w:rFonts w:hint="eastAsia" w:ascii="宋体" w:hAnsi="宋体" w:cs="宋体"/>
          <w:sz w:val="24"/>
          <w:szCs w:val="24"/>
        </w:rPr>
        <w:t>186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"_Toc29637" </w:instrText>
      </w:r>
      <w:r>
        <w:fldChar w:fldCharType="separate"/>
      </w:r>
      <w:r>
        <w:rPr>
          <w:rFonts w:hint="eastAsia" w:ascii="宋体" w:hAnsi="宋体" w:cs="宋体"/>
          <w:sz w:val="24"/>
          <w:szCs w:val="24"/>
        </w:rPr>
        <w:t>14.2 不可抗力的通知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_Toc29637 \h </w:instrText>
      </w:r>
      <w:r>
        <w:rPr>
          <w:rFonts w:hint="eastAsia" w:ascii="宋体" w:hAnsi="宋体" w:cs="宋体"/>
          <w:sz w:val="24"/>
          <w:szCs w:val="24"/>
        </w:rPr>
        <w:fldChar w:fldCharType="separate"/>
      </w:r>
      <w:r>
        <w:rPr>
          <w:rFonts w:hint="eastAsia" w:ascii="宋体" w:hAnsi="宋体" w:cs="宋体"/>
          <w:sz w:val="24"/>
          <w:szCs w:val="24"/>
        </w:rPr>
        <w:t>187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"_Toc7755" </w:instrText>
      </w:r>
      <w:r>
        <w:fldChar w:fldCharType="separate"/>
      </w:r>
      <w:r>
        <w:rPr>
          <w:rFonts w:hint="eastAsia" w:ascii="宋体" w:hAnsi="宋体" w:cs="宋体"/>
          <w:sz w:val="24"/>
          <w:szCs w:val="24"/>
        </w:rPr>
        <w:t>14.3 不可抗力的后果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_Toc7755 \h </w:instrText>
      </w:r>
      <w:r>
        <w:rPr>
          <w:rFonts w:hint="eastAsia" w:ascii="宋体" w:hAnsi="宋体" w:cs="宋体"/>
          <w:sz w:val="24"/>
          <w:szCs w:val="24"/>
        </w:rPr>
        <w:fldChar w:fldCharType="separate"/>
      </w:r>
      <w:r>
        <w:rPr>
          <w:rFonts w:hint="eastAsia" w:ascii="宋体" w:hAnsi="宋体" w:cs="宋体"/>
          <w:sz w:val="24"/>
          <w:szCs w:val="24"/>
        </w:rPr>
        <w:t>187</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"_Toc24139" </w:instrText>
      </w:r>
      <w:r>
        <w:fldChar w:fldCharType="separate"/>
      </w:r>
      <w:r>
        <w:rPr>
          <w:rFonts w:hint="eastAsia" w:ascii="宋体" w:hAnsi="宋体" w:cs="宋体"/>
          <w:sz w:val="24"/>
          <w:szCs w:val="24"/>
        </w:rPr>
        <w:t>第15条 违约责任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_Toc24139 \h </w:instrText>
      </w:r>
      <w:r>
        <w:rPr>
          <w:rFonts w:hint="eastAsia" w:ascii="宋体" w:hAnsi="宋体" w:cs="宋体"/>
          <w:sz w:val="24"/>
          <w:szCs w:val="24"/>
        </w:rPr>
        <w:fldChar w:fldCharType="separate"/>
      </w:r>
      <w:r>
        <w:rPr>
          <w:rFonts w:hint="eastAsia" w:ascii="宋体" w:hAnsi="宋体" w:cs="宋体"/>
          <w:sz w:val="24"/>
          <w:szCs w:val="24"/>
        </w:rPr>
        <w:t>187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"_Toc28168" </w:instrText>
      </w:r>
      <w:r>
        <w:fldChar w:fldCharType="separate"/>
      </w:r>
      <w:r>
        <w:rPr>
          <w:rFonts w:hint="eastAsia" w:ascii="宋体" w:hAnsi="宋体" w:cs="宋体"/>
          <w:sz w:val="24"/>
          <w:szCs w:val="24"/>
        </w:rPr>
        <w:t>15.1 委托人违约责任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_Toc28168 \h </w:instrText>
      </w:r>
      <w:r>
        <w:rPr>
          <w:rFonts w:hint="eastAsia" w:ascii="宋体" w:hAnsi="宋体" w:cs="宋体"/>
          <w:sz w:val="24"/>
          <w:szCs w:val="24"/>
        </w:rPr>
        <w:fldChar w:fldCharType="separate"/>
      </w:r>
      <w:r>
        <w:rPr>
          <w:rFonts w:hint="eastAsia" w:ascii="宋体" w:hAnsi="宋体" w:cs="宋体"/>
          <w:sz w:val="24"/>
          <w:szCs w:val="24"/>
        </w:rPr>
        <w:t>187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"_Toc25672" </w:instrText>
      </w:r>
      <w:r>
        <w:fldChar w:fldCharType="separate"/>
      </w:r>
      <w:r>
        <w:rPr>
          <w:rFonts w:hint="eastAsia" w:ascii="宋体" w:hAnsi="宋体" w:cs="宋体"/>
          <w:sz w:val="24"/>
          <w:szCs w:val="24"/>
        </w:rPr>
        <w:t>15.2 咨询人违约责任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_Toc25672 \h </w:instrText>
      </w:r>
      <w:r>
        <w:rPr>
          <w:rFonts w:hint="eastAsia" w:ascii="宋体" w:hAnsi="宋体" w:cs="宋体"/>
          <w:sz w:val="24"/>
          <w:szCs w:val="24"/>
        </w:rPr>
        <w:fldChar w:fldCharType="separate"/>
      </w:r>
      <w:r>
        <w:rPr>
          <w:rFonts w:hint="eastAsia" w:ascii="宋体" w:hAnsi="宋体" w:cs="宋体"/>
          <w:sz w:val="24"/>
          <w:szCs w:val="24"/>
        </w:rPr>
        <w:t>188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"_Toc4880" </w:instrText>
      </w:r>
      <w:r>
        <w:fldChar w:fldCharType="separate"/>
      </w:r>
      <w:r>
        <w:rPr>
          <w:rFonts w:hint="eastAsia" w:ascii="宋体" w:hAnsi="宋体" w:cs="宋体"/>
          <w:sz w:val="24"/>
          <w:szCs w:val="24"/>
        </w:rPr>
        <w:t>第16条 合同解除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_Toc4880 \h </w:instrText>
      </w:r>
      <w:r>
        <w:rPr>
          <w:rFonts w:hint="eastAsia" w:ascii="宋体" w:hAnsi="宋体" w:cs="宋体"/>
          <w:sz w:val="24"/>
          <w:szCs w:val="24"/>
        </w:rPr>
        <w:fldChar w:fldCharType="separate"/>
      </w:r>
      <w:r>
        <w:rPr>
          <w:rFonts w:hint="eastAsia" w:ascii="宋体" w:hAnsi="宋体" w:cs="宋体"/>
          <w:sz w:val="24"/>
          <w:szCs w:val="24"/>
        </w:rPr>
        <w:t>189</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"_Toc3150" </w:instrText>
      </w:r>
      <w:r>
        <w:fldChar w:fldCharType="separate"/>
      </w:r>
      <w:r>
        <w:rPr>
          <w:rFonts w:hint="eastAsia" w:ascii="宋体" w:hAnsi="宋体" w:cs="宋体"/>
          <w:sz w:val="24"/>
          <w:szCs w:val="24"/>
        </w:rPr>
        <w:t>16.1 委托人与咨询人协商一致，可以解除合同。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_Toc3150 \h </w:instrText>
      </w:r>
      <w:r>
        <w:rPr>
          <w:rFonts w:hint="eastAsia" w:ascii="宋体" w:hAnsi="宋体" w:cs="宋体"/>
          <w:sz w:val="24"/>
          <w:szCs w:val="24"/>
        </w:rPr>
        <w:fldChar w:fldCharType="separate"/>
      </w:r>
      <w:r>
        <w:rPr>
          <w:rFonts w:hint="eastAsia" w:ascii="宋体" w:hAnsi="宋体" w:cs="宋体"/>
          <w:sz w:val="24"/>
          <w:szCs w:val="24"/>
        </w:rPr>
        <w:t>189</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"_Toc8515" </w:instrText>
      </w:r>
      <w:r>
        <w:fldChar w:fldCharType="separate"/>
      </w:r>
      <w:r>
        <w:rPr>
          <w:rFonts w:hint="eastAsia" w:ascii="宋体" w:hAnsi="宋体" w:cs="宋体"/>
          <w:sz w:val="24"/>
          <w:szCs w:val="24"/>
        </w:rPr>
        <w:t>第17条 争议解决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_Toc8515 \h </w:instrText>
      </w:r>
      <w:r>
        <w:rPr>
          <w:rFonts w:hint="eastAsia" w:ascii="宋体" w:hAnsi="宋体" w:cs="宋体"/>
          <w:sz w:val="24"/>
          <w:szCs w:val="24"/>
        </w:rPr>
        <w:fldChar w:fldCharType="separate"/>
      </w:r>
      <w:r>
        <w:rPr>
          <w:rFonts w:hint="eastAsia" w:ascii="宋体" w:hAnsi="宋体" w:cs="宋体"/>
          <w:sz w:val="24"/>
          <w:szCs w:val="24"/>
        </w:rPr>
        <w:t>190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"_Toc27655" </w:instrText>
      </w:r>
      <w:r>
        <w:fldChar w:fldCharType="separate"/>
      </w:r>
      <w:r>
        <w:rPr>
          <w:rFonts w:hint="eastAsia" w:ascii="宋体" w:hAnsi="宋体" w:cs="宋体"/>
          <w:sz w:val="24"/>
          <w:szCs w:val="24"/>
        </w:rPr>
        <w:t>17.1 和解</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_Toc27655 \h </w:instrText>
      </w:r>
      <w:r>
        <w:rPr>
          <w:rFonts w:hint="eastAsia" w:ascii="宋体" w:hAnsi="宋体" w:cs="宋体"/>
          <w:sz w:val="24"/>
          <w:szCs w:val="24"/>
        </w:rPr>
        <w:fldChar w:fldCharType="separate"/>
      </w:r>
      <w:r>
        <w:rPr>
          <w:rFonts w:hint="eastAsia" w:ascii="宋体" w:hAnsi="宋体" w:cs="宋体"/>
          <w:sz w:val="24"/>
          <w:szCs w:val="24"/>
        </w:rPr>
        <w:t>190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"_Toc3010" </w:instrText>
      </w:r>
      <w:r>
        <w:fldChar w:fldCharType="separate"/>
      </w:r>
      <w:r>
        <w:rPr>
          <w:rFonts w:hint="eastAsia" w:ascii="宋体" w:hAnsi="宋体" w:cs="宋体"/>
          <w:sz w:val="24"/>
          <w:szCs w:val="24"/>
        </w:rPr>
        <w:t>17.2 调解</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_Toc3010 \h </w:instrText>
      </w:r>
      <w:r>
        <w:rPr>
          <w:rFonts w:hint="eastAsia" w:ascii="宋体" w:hAnsi="宋体" w:cs="宋体"/>
          <w:sz w:val="24"/>
          <w:szCs w:val="24"/>
        </w:rPr>
        <w:fldChar w:fldCharType="separate"/>
      </w:r>
      <w:r>
        <w:rPr>
          <w:rFonts w:hint="eastAsia" w:ascii="宋体" w:hAnsi="宋体" w:cs="宋体"/>
          <w:sz w:val="24"/>
          <w:szCs w:val="24"/>
        </w:rPr>
        <w:t>190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"_Toc5543" </w:instrText>
      </w:r>
      <w:r>
        <w:fldChar w:fldCharType="separate"/>
      </w:r>
      <w:r>
        <w:rPr>
          <w:rFonts w:hint="eastAsia" w:ascii="宋体" w:hAnsi="宋体" w:cs="宋体"/>
          <w:sz w:val="24"/>
          <w:szCs w:val="24"/>
        </w:rPr>
        <w:t>17.3 争议评审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_Toc5543 \h </w:instrText>
      </w:r>
      <w:r>
        <w:rPr>
          <w:rFonts w:hint="eastAsia" w:ascii="宋体" w:hAnsi="宋体" w:cs="宋体"/>
          <w:sz w:val="24"/>
          <w:szCs w:val="24"/>
        </w:rPr>
        <w:fldChar w:fldCharType="separate"/>
      </w:r>
      <w:r>
        <w:rPr>
          <w:rFonts w:hint="eastAsia" w:ascii="宋体" w:hAnsi="宋体" w:cs="宋体"/>
          <w:sz w:val="24"/>
          <w:szCs w:val="24"/>
        </w:rPr>
        <w:t>190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"_Toc16678" </w:instrText>
      </w:r>
      <w:r>
        <w:fldChar w:fldCharType="separate"/>
      </w:r>
      <w:r>
        <w:rPr>
          <w:rFonts w:hint="eastAsia" w:ascii="宋体" w:hAnsi="宋体" w:cs="宋体"/>
          <w:sz w:val="24"/>
          <w:szCs w:val="24"/>
        </w:rPr>
        <w:t>17.4 仲裁或诉讼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_Toc16678 \h </w:instrText>
      </w:r>
      <w:r>
        <w:rPr>
          <w:rFonts w:hint="eastAsia" w:ascii="宋体" w:hAnsi="宋体" w:cs="宋体"/>
          <w:sz w:val="24"/>
          <w:szCs w:val="24"/>
        </w:rPr>
        <w:fldChar w:fldCharType="separate"/>
      </w:r>
      <w:r>
        <w:rPr>
          <w:rFonts w:hint="eastAsia" w:ascii="宋体" w:hAnsi="宋体" w:cs="宋体"/>
          <w:sz w:val="24"/>
          <w:szCs w:val="24"/>
        </w:rPr>
        <w:t>191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"_Toc5587" </w:instrText>
      </w:r>
      <w:r>
        <w:fldChar w:fldCharType="separate"/>
      </w:r>
      <w:r>
        <w:rPr>
          <w:rFonts w:hint="eastAsia" w:ascii="宋体" w:hAnsi="宋体" w:cs="宋体"/>
          <w:sz w:val="24"/>
          <w:szCs w:val="24"/>
        </w:rPr>
        <w:t>17.5 争议解决条款效力</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_Toc5587 \h </w:instrText>
      </w:r>
      <w:r>
        <w:rPr>
          <w:rFonts w:hint="eastAsia" w:ascii="宋体" w:hAnsi="宋体" w:cs="宋体"/>
          <w:sz w:val="24"/>
          <w:szCs w:val="24"/>
        </w:rPr>
        <w:fldChar w:fldCharType="separate"/>
      </w:r>
      <w:r>
        <w:rPr>
          <w:rFonts w:hint="eastAsia" w:ascii="宋体" w:hAnsi="宋体" w:cs="宋体"/>
          <w:sz w:val="24"/>
          <w:szCs w:val="24"/>
        </w:rPr>
        <w:t>191</w:t>
      </w:r>
      <w:r>
        <w:rPr>
          <w:rFonts w:hint="eastAsia" w:ascii="宋体" w:hAnsi="宋体" w:cs="宋体"/>
          <w:sz w:val="24"/>
          <w:szCs w:val="24"/>
        </w:rPr>
        <w:fldChar w:fldCharType="end"/>
      </w:r>
      <w:r>
        <w:rPr>
          <w:rFonts w:hint="eastAsia" w:ascii="宋体" w:hAnsi="宋体" w:cs="宋体"/>
          <w:sz w:val="24"/>
          <w:szCs w:val="24"/>
        </w:rPr>
        <w:fldChar w:fldCharType="end"/>
      </w:r>
    </w:p>
    <w:p>
      <w:pPr>
        <w:pStyle w:val="54"/>
        <w:tabs>
          <w:tab w:val="right" w:leader="dot" w:pos="9024"/>
        </w:tabs>
        <w:spacing w:line="600" w:lineRule="exact"/>
        <w:rPr>
          <w:rFonts w:ascii="宋体" w:hAnsi="宋体" w:cs="宋体"/>
          <w:sz w:val="24"/>
          <w:szCs w:val="24"/>
        </w:rPr>
      </w:pPr>
      <w:r>
        <w:fldChar w:fldCharType="begin"/>
      </w:r>
      <w:r>
        <w:instrText xml:space="preserve"> HYPERLINK \l "_Toc14913" </w:instrText>
      </w:r>
      <w:r>
        <w:fldChar w:fldCharType="separate"/>
      </w:r>
      <w:r>
        <w:rPr>
          <w:rFonts w:hint="eastAsia" w:ascii="宋体" w:hAnsi="宋体" w:cs="宋体"/>
          <w:sz w:val="24"/>
          <w:szCs w:val="24"/>
        </w:rPr>
        <w:t>第三部分专用合同条件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_Toc14913 \h </w:instrText>
      </w:r>
      <w:r>
        <w:rPr>
          <w:rFonts w:hint="eastAsia" w:ascii="宋体" w:hAnsi="宋体" w:cs="宋体"/>
          <w:sz w:val="24"/>
          <w:szCs w:val="24"/>
        </w:rPr>
        <w:fldChar w:fldCharType="separate"/>
      </w:r>
      <w:r>
        <w:rPr>
          <w:rFonts w:hint="eastAsia" w:ascii="宋体" w:hAnsi="宋体" w:cs="宋体"/>
          <w:sz w:val="24"/>
          <w:szCs w:val="24"/>
        </w:rPr>
        <w:t>193</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"_Toc11721" </w:instrText>
      </w:r>
      <w:r>
        <w:fldChar w:fldCharType="separate"/>
      </w:r>
      <w:r>
        <w:rPr>
          <w:rFonts w:hint="eastAsia" w:ascii="宋体" w:hAnsi="宋体" w:cs="宋体"/>
          <w:sz w:val="24"/>
          <w:szCs w:val="24"/>
        </w:rPr>
        <w:t>第1条 一般规定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_Toc11721 \h </w:instrText>
      </w:r>
      <w:r>
        <w:rPr>
          <w:rFonts w:hint="eastAsia" w:ascii="宋体" w:hAnsi="宋体" w:cs="宋体"/>
          <w:sz w:val="24"/>
          <w:szCs w:val="24"/>
        </w:rPr>
        <w:fldChar w:fldCharType="separate"/>
      </w:r>
      <w:r>
        <w:rPr>
          <w:rFonts w:hint="eastAsia" w:ascii="宋体" w:hAnsi="宋体" w:cs="宋体"/>
          <w:sz w:val="24"/>
          <w:szCs w:val="24"/>
        </w:rPr>
        <w:t>193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"_Toc6185" </w:instrText>
      </w:r>
      <w:r>
        <w:fldChar w:fldCharType="separate"/>
      </w:r>
      <w:r>
        <w:rPr>
          <w:rFonts w:hint="eastAsia" w:ascii="宋体" w:hAnsi="宋体" w:cs="宋体"/>
          <w:sz w:val="24"/>
          <w:szCs w:val="24"/>
        </w:rPr>
        <w:t>1.1定义和解释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_Toc6185 \h </w:instrText>
      </w:r>
      <w:r>
        <w:rPr>
          <w:rFonts w:hint="eastAsia" w:ascii="宋体" w:hAnsi="宋体" w:cs="宋体"/>
          <w:sz w:val="24"/>
          <w:szCs w:val="24"/>
        </w:rPr>
        <w:fldChar w:fldCharType="separate"/>
      </w:r>
      <w:r>
        <w:rPr>
          <w:rFonts w:hint="eastAsia" w:ascii="宋体" w:hAnsi="宋体" w:cs="宋体"/>
          <w:sz w:val="24"/>
          <w:szCs w:val="24"/>
        </w:rPr>
        <w:t>193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"_Toc5077" </w:instrText>
      </w:r>
      <w:r>
        <w:fldChar w:fldCharType="separate"/>
      </w:r>
      <w:r>
        <w:rPr>
          <w:rFonts w:hint="eastAsia" w:ascii="宋体" w:hAnsi="宋体" w:cs="宋体"/>
          <w:sz w:val="24"/>
          <w:szCs w:val="24"/>
        </w:rPr>
        <w:t>1.2合同文件的优先顺序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_Toc5077 \h </w:instrText>
      </w:r>
      <w:r>
        <w:rPr>
          <w:rFonts w:hint="eastAsia" w:ascii="宋体" w:hAnsi="宋体" w:cs="宋体"/>
          <w:sz w:val="24"/>
          <w:szCs w:val="24"/>
        </w:rPr>
        <w:fldChar w:fldCharType="separate"/>
      </w:r>
      <w:r>
        <w:rPr>
          <w:rFonts w:hint="eastAsia" w:ascii="宋体" w:hAnsi="宋体" w:cs="宋体"/>
          <w:sz w:val="24"/>
          <w:szCs w:val="24"/>
        </w:rPr>
        <w:t>193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"_Toc4956" </w:instrText>
      </w:r>
      <w:r>
        <w:fldChar w:fldCharType="separate"/>
      </w:r>
      <w:r>
        <w:rPr>
          <w:rFonts w:hint="eastAsia" w:ascii="宋体" w:hAnsi="宋体" w:cs="宋体"/>
          <w:sz w:val="24"/>
          <w:szCs w:val="24"/>
        </w:rPr>
        <w:t>1.3语言文字</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_Toc4956 \h </w:instrText>
      </w:r>
      <w:r>
        <w:rPr>
          <w:rFonts w:hint="eastAsia" w:ascii="宋体" w:hAnsi="宋体" w:cs="宋体"/>
          <w:sz w:val="24"/>
          <w:szCs w:val="24"/>
        </w:rPr>
        <w:fldChar w:fldCharType="separate"/>
      </w:r>
      <w:r>
        <w:rPr>
          <w:rFonts w:hint="eastAsia" w:ascii="宋体" w:hAnsi="宋体" w:cs="宋体"/>
          <w:sz w:val="24"/>
          <w:szCs w:val="24"/>
        </w:rPr>
        <w:t>193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"_Toc5202" </w:instrText>
      </w:r>
      <w:r>
        <w:fldChar w:fldCharType="separate"/>
      </w:r>
      <w:r>
        <w:rPr>
          <w:rFonts w:hint="eastAsia" w:ascii="宋体" w:hAnsi="宋体" w:cs="宋体"/>
          <w:sz w:val="24"/>
          <w:szCs w:val="24"/>
        </w:rPr>
        <w:t>1.4法律和标准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_Toc5202 \h </w:instrText>
      </w:r>
      <w:r>
        <w:rPr>
          <w:rFonts w:hint="eastAsia" w:ascii="宋体" w:hAnsi="宋体" w:cs="宋体"/>
          <w:sz w:val="24"/>
          <w:szCs w:val="24"/>
        </w:rPr>
        <w:fldChar w:fldCharType="separate"/>
      </w:r>
      <w:r>
        <w:rPr>
          <w:rFonts w:hint="eastAsia" w:ascii="宋体" w:hAnsi="宋体" w:cs="宋体"/>
          <w:sz w:val="24"/>
          <w:szCs w:val="24"/>
        </w:rPr>
        <w:t>193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"_Toc19773" </w:instrText>
      </w:r>
      <w:r>
        <w:fldChar w:fldCharType="separate"/>
      </w:r>
      <w:r>
        <w:rPr>
          <w:rFonts w:hint="eastAsia" w:ascii="宋体" w:hAnsi="宋体" w:cs="宋体"/>
          <w:sz w:val="24"/>
          <w:szCs w:val="24"/>
        </w:rPr>
        <w:t>1.5通信交流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_Toc19773 \h </w:instrText>
      </w:r>
      <w:r>
        <w:rPr>
          <w:rFonts w:hint="eastAsia" w:ascii="宋体" w:hAnsi="宋体" w:cs="宋体"/>
          <w:sz w:val="24"/>
          <w:szCs w:val="24"/>
        </w:rPr>
        <w:fldChar w:fldCharType="separate"/>
      </w:r>
      <w:r>
        <w:rPr>
          <w:rFonts w:hint="eastAsia" w:ascii="宋体" w:hAnsi="宋体" w:cs="宋体"/>
          <w:sz w:val="24"/>
          <w:szCs w:val="24"/>
        </w:rPr>
        <w:t>193</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"_Toc32711" </w:instrText>
      </w:r>
      <w:r>
        <w:fldChar w:fldCharType="separate"/>
      </w:r>
      <w:r>
        <w:rPr>
          <w:rFonts w:hint="eastAsia" w:ascii="宋体" w:hAnsi="宋体" w:cs="宋体"/>
          <w:sz w:val="24"/>
          <w:szCs w:val="24"/>
        </w:rPr>
        <w:t>1.6保密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_Toc32711 \h </w:instrText>
      </w:r>
      <w:r>
        <w:rPr>
          <w:rFonts w:hint="eastAsia" w:ascii="宋体" w:hAnsi="宋体" w:cs="宋体"/>
          <w:sz w:val="24"/>
          <w:szCs w:val="24"/>
        </w:rPr>
        <w:fldChar w:fldCharType="separate"/>
      </w:r>
      <w:r>
        <w:rPr>
          <w:rFonts w:hint="eastAsia" w:ascii="宋体" w:hAnsi="宋体" w:cs="宋体"/>
          <w:sz w:val="24"/>
          <w:szCs w:val="24"/>
        </w:rPr>
        <w:t>194</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"_Toc24121" </w:instrText>
      </w:r>
      <w:r>
        <w:fldChar w:fldCharType="separate"/>
      </w:r>
      <w:r>
        <w:rPr>
          <w:rFonts w:hint="eastAsia" w:ascii="宋体" w:hAnsi="宋体" w:cs="宋体"/>
          <w:sz w:val="24"/>
          <w:szCs w:val="24"/>
        </w:rPr>
        <w:t>1.7发布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_Toc24121 \h </w:instrText>
      </w:r>
      <w:r>
        <w:rPr>
          <w:rFonts w:hint="eastAsia" w:ascii="宋体" w:hAnsi="宋体" w:cs="宋体"/>
          <w:sz w:val="24"/>
          <w:szCs w:val="24"/>
        </w:rPr>
        <w:fldChar w:fldCharType="separate"/>
      </w:r>
      <w:r>
        <w:rPr>
          <w:rFonts w:hint="eastAsia" w:ascii="宋体" w:hAnsi="宋体" w:cs="宋体"/>
          <w:sz w:val="24"/>
          <w:szCs w:val="24"/>
        </w:rPr>
        <w:t>194</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"_Toc30435" </w:instrText>
      </w:r>
      <w:r>
        <w:fldChar w:fldCharType="separate"/>
      </w:r>
      <w:r>
        <w:rPr>
          <w:rFonts w:hint="eastAsia" w:ascii="宋体" w:hAnsi="宋体" w:cs="宋体"/>
          <w:sz w:val="24"/>
          <w:szCs w:val="24"/>
        </w:rPr>
        <w:t>第2条 委托人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_Toc30435 \h </w:instrText>
      </w:r>
      <w:r>
        <w:rPr>
          <w:rFonts w:hint="eastAsia" w:ascii="宋体" w:hAnsi="宋体" w:cs="宋体"/>
          <w:sz w:val="24"/>
          <w:szCs w:val="24"/>
        </w:rPr>
        <w:fldChar w:fldCharType="separate"/>
      </w:r>
      <w:r>
        <w:rPr>
          <w:rFonts w:hint="eastAsia" w:ascii="宋体" w:hAnsi="宋体" w:cs="宋体"/>
          <w:sz w:val="24"/>
          <w:szCs w:val="24"/>
        </w:rPr>
        <w:t>194</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"_Toc3669" </w:instrText>
      </w:r>
      <w:r>
        <w:fldChar w:fldCharType="separate"/>
      </w:r>
      <w:r>
        <w:rPr>
          <w:rFonts w:hint="eastAsia" w:ascii="宋体" w:hAnsi="宋体" w:cs="宋体"/>
          <w:sz w:val="24"/>
          <w:szCs w:val="24"/>
        </w:rPr>
        <w:t>2.1 委托人权利义务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_Toc3669 \h </w:instrText>
      </w:r>
      <w:r>
        <w:rPr>
          <w:rFonts w:hint="eastAsia" w:ascii="宋体" w:hAnsi="宋体" w:cs="宋体"/>
          <w:sz w:val="24"/>
          <w:szCs w:val="24"/>
        </w:rPr>
        <w:fldChar w:fldCharType="separate"/>
      </w:r>
      <w:r>
        <w:rPr>
          <w:rFonts w:hint="eastAsia" w:ascii="宋体" w:hAnsi="宋体" w:cs="宋体"/>
          <w:sz w:val="24"/>
          <w:szCs w:val="24"/>
        </w:rPr>
        <w:t>194</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"_Toc27492" </w:instrText>
      </w:r>
      <w:r>
        <w:fldChar w:fldCharType="separate"/>
      </w:r>
      <w:r>
        <w:rPr>
          <w:rFonts w:hint="eastAsia" w:ascii="宋体" w:hAnsi="宋体" w:cs="宋体"/>
          <w:sz w:val="24"/>
          <w:szCs w:val="24"/>
        </w:rPr>
        <w:t>2.2 提供资料和工作条件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_Toc27492 \h </w:instrText>
      </w:r>
      <w:r>
        <w:rPr>
          <w:rFonts w:hint="eastAsia" w:ascii="宋体" w:hAnsi="宋体" w:cs="宋体"/>
          <w:sz w:val="24"/>
          <w:szCs w:val="24"/>
        </w:rPr>
        <w:fldChar w:fldCharType="separate"/>
      </w:r>
      <w:r>
        <w:rPr>
          <w:rFonts w:hint="eastAsia" w:ascii="宋体" w:hAnsi="宋体" w:cs="宋体"/>
          <w:sz w:val="24"/>
          <w:szCs w:val="24"/>
        </w:rPr>
        <w:t>194</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"_Toc21239" </w:instrText>
      </w:r>
      <w:r>
        <w:fldChar w:fldCharType="separate"/>
      </w:r>
      <w:r>
        <w:rPr>
          <w:rFonts w:hint="eastAsia" w:ascii="宋体" w:hAnsi="宋体" w:cs="宋体"/>
          <w:sz w:val="24"/>
          <w:szCs w:val="24"/>
        </w:rPr>
        <w:t>2.3 委托人代表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_Toc21239 \h </w:instrText>
      </w:r>
      <w:r>
        <w:rPr>
          <w:rFonts w:hint="eastAsia" w:ascii="宋体" w:hAnsi="宋体" w:cs="宋体"/>
          <w:sz w:val="24"/>
          <w:szCs w:val="24"/>
        </w:rPr>
        <w:fldChar w:fldCharType="separate"/>
      </w:r>
      <w:r>
        <w:rPr>
          <w:rFonts w:hint="eastAsia" w:ascii="宋体" w:hAnsi="宋体" w:cs="宋体"/>
          <w:sz w:val="24"/>
          <w:szCs w:val="24"/>
        </w:rPr>
        <w:t>194</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"_Toc9518" </w:instrText>
      </w:r>
      <w:r>
        <w:fldChar w:fldCharType="separate"/>
      </w:r>
      <w:r>
        <w:rPr>
          <w:rFonts w:hint="eastAsia" w:ascii="宋体" w:hAnsi="宋体" w:cs="宋体"/>
          <w:sz w:val="24"/>
          <w:szCs w:val="24"/>
        </w:rPr>
        <w:t>第3条 咨询人</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_Toc9518 \h </w:instrText>
      </w:r>
      <w:r>
        <w:rPr>
          <w:rFonts w:hint="eastAsia" w:ascii="宋体" w:hAnsi="宋体" w:cs="宋体"/>
          <w:sz w:val="24"/>
          <w:szCs w:val="24"/>
        </w:rPr>
        <w:fldChar w:fldCharType="separate"/>
      </w:r>
      <w:r>
        <w:rPr>
          <w:rFonts w:hint="eastAsia" w:ascii="宋体" w:hAnsi="宋体" w:cs="宋体"/>
          <w:sz w:val="24"/>
          <w:szCs w:val="24"/>
        </w:rPr>
        <w:t>195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"_Toc17445" </w:instrText>
      </w:r>
      <w:r>
        <w:fldChar w:fldCharType="separate"/>
      </w:r>
      <w:r>
        <w:rPr>
          <w:rFonts w:hint="eastAsia" w:ascii="宋体" w:hAnsi="宋体" w:cs="宋体"/>
          <w:sz w:val="24"/>
          <w:szCs w:val="24"/>
        </w:rPr>
        <w:t>3.1咨询人一般义务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_Toc17445 \h </w:instrText>
      </w:r>
      <w:r>
        <w:rPr>
          <w:rFonts w:hint="eastAsia" w:ascii="宋体" w:hAnsi="宋体" w:cs="宋体"/>
          <w:sz w:val="24"/>
          <w:szCs w:val="24"/>
        </w:rPr>
        <w:fldChar w:fldCharType="separate"/>
      </w:r>
      <w:r>
        <w:rPr>
          <w:rFonts w:hint="eastAsia" w:ascii="宋体" w:hAnsi="宋体" w:cs="宋体"/>
          <w:sz w:val="24"/>
          <w:szCs w:val="24"/>
        </w:rPr>
        <w:t>195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hint="default" w:ascii="宋体" w:hAnsi="宋体" w:eastAsia="宋体" w:cs="宋体"/>
          <w:sz w:val="24"/>
          <w:szCs w:val="24"/>
          <w:lang w:val="en-US" w:eastAsia="zh-CN"/>
        </w:rPr>
      </w:pPr>
      <w:r>
        <w:fldChar w:fldCharType="begin"/>
      </w:r>
      <w:r>
        <w:instrText xml:space="preserve"> HYPERLINK \l "_Toc21788" </w:instrText>
      </w:r>
      <w:r>
        <w:fldChar w:fldCharType="separate"/>
      </w:r>
      <w:r>
        <w:rPr>
          <w:rFonts w:hint="eastAsia" w:ascii="宋体" w:hAnsi="宋体" w:cs="宋体"/>
          <w:sz w:val="24"/>
          <w:szCs w:val="24"/>
        </w:rPr>
        <w:t>3.1 咨询人权利义务</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86</w:t>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"_Toc3217" </w:instrText>
      </w:r>
      <w:r>
        <w:fldChar w:fldCharType="separate"/>
      </w:r>
      <w:r>
        <w:rPr>
          <w:rFonts w:hint="eastAsia" w:ascii="宋体" w:hAnsi="宋体" w:cs="宋体"/>
          <w:sz w:val="24"/>
          <w:szCs w:val="24"/>
        </w:rPr>
        <w:t>3.2 项目咨询团队及人员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_Toc3217 \h </w:instrText>
      </w:r>
      <w:r>
        <w:rPr>
          <w:rFonts w:hint="eastAsia" w:ascii="宋体" w:hAnsi="宋体" w:cs="宋体"/>
          <w:sz w:val="24"/>
          <w:szCs w:val="24"/>
        </w:rPr>
        <w:fldChar w:fldCharType="separate"/>
      </w:r>
      <w:r>
        <w:rPr>
          <w:rFonts w:hint="eastAsia" w:ascii="宋体" w:hAnsi="宋体" w:cs="宋体"/>
          <w:sz w:val="24"/>
          <w:szCs w:val="24"/>
        </w:rPr>
        <w:t>195</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"_Toc19280" </w:instrText>
      </w:r>
      <w:r>
        <w:fldChar w:fldCharType="separate"/>
      </w:r>
      <w:r>
        <w:rPr>
          <w:rFonts w:hint="eastAsia" w:ascii="宋体" w:hAnsi="宋体" w:cs="宋体"/>
          <w:sz w:val="24"/>
          <w:szCs w:val="24"/>
        </w:rPr>
        <w:t>3.3 使用委托人房屋设备及资料的返还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_Toc19280 \h </w:instrText>
      </w:r>
      <w:r>
        <w:rPr>
          <w:rFonts w:hint="eastAsia" w:ascii="宋体" w:hAnsi="宋体" w:cs="宋体"/>
          <w:sz w:val="24"/>
          <w:szCs w:val="24"/>
        </w:rPr>
        <w:fldChar w:fldCharType="separate"/>
      </w:r>
      <w:r>
        <w:rPr>
          <w:rFonts w:hint="eastAsia" w:ascii="宋体" w:hAnsi="宋体" w:cs="宋体"/>
          <w:sz w:val="24"/>
          <w:szCs w:val="24"/>
        </w:rPr>
        <w:t>196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"_Toc13097" </w:instrText>
      </w:r>
      <w:r>
        <w:fldChar w:fldCharType="separate"/>
      </w:r>
      <w:r>
        <w:rPr>
          <w:rFonts w:hint="eastAsia" w:ascii="宋体" w:hAnsi="宋体" w:cs="宋体"/>
          <w:sz w:val="24"/>
          <w:szCs w:val="24"/>
        </w:rPr>
        <w:t>3.4 委托服务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_Toc13097 \h </w:instrText>
      </w:r>
      <w:r>
        <w:rPr>
          <w:rFonts w:hint="eastAsia" w:ascii="宋体" w:hAnsi="宋体" w:cs="宋体"/>
          <w:sz w:val="24"/>
          <w:szCs w:val="24"/>
        </w:rPr>
        <w:fldChar w:fldCharType="separate"/>
      </w:r>
      <w:r>
        <w:rPr>
          <w:rFonts w:hint="eastAsia" w:ascii="宋体" w:hAnsi="宋体" w:cs="宋体"/>
          <w:sz w:val="24"/>
          <w:szCs w:val="24"/>
        </w:rPr>
        <w:t>196</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"_Toc21773" </w:instrText>
      </w:r>
      <w:r>
        <w:fldChar w:fldCharType="separate"/>
      </w:r>
      <w:r>
        <w:rPr>
          <w:rFonts w:hint="eastAsia" w:ascii="宋体" w:hAnsi="宋体" w:cs="宋体"/>
          <w:sz w:val="24"/>
          <w:szCs w:val="24"/>
        </w:rPr>
        <w:t>3.5联合体</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_Toc21773 \h </w:instrText>
      </w:r>
      <w:r>
        <w:rPr>
          <w:rFonts w:hint="eastAsia" w:ascii="宋体" w:hAnsi="宋体" w:cs="宋体"/>
          <w:sz w:val="24"/>
          <w:szCs w:val="24"/>
        </w:rPr>
        <w:fldChar w:fldCharType="separate"/>
      </w:r>
      <w:r>
        <w:rPr>
          <w:rFonts w:hint="eastAsia" w:ascii="宋体" w:hAnsi="宋体" w:cs="宋体"/>
          <w:sz w:val="24"/>
          <w:szCs w:val="24"/>
        </w:rPr>
        <w:t>196</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"_Toc20998" </w:instrText>
      </w:r>
      <w:r>
        <w:fldChar w:fldCharType="separate"/>
      </w:r>
      <w:r>
        <w:rPr>
          <w:rFonts w:hint="eastAsia" w:ascii="宋体" w:hAnsi="宋体" w:cs="宋体"/>
          <w:sz w:val="24"/>
          <w:szCs w:val="24"/>
        </w:rPr>
        <w:t>第4条 委托人提供的资料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_Toc20998 \h </w:instrText>
      </w:r>
      <w:r>
        <w:rPr>
          <w:rFonts w:hint="eastAsia" w:ascii="宋体" w:hAnsi="宋体" w:cs="宋体"/>
          <w:sz w:val="24"/>
          <w:szCs w:val="24"/>
        </w:rPr>
        <w:fldChar w:fldCharType="separate"/>
      </w:r>
      <w:r>
        <w:rPr>
          <w:rFonts w:hint="eastAsia" w:ascii="宋体" w:hAnsi="宋体" w:cs="宋体"/>
          <w:sz w:val="24"/>
          <w:szCs w:val="24"/>
        </w:rPr>
        <w:t>197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"_Toc9826" </w:instrText>
      </w:r>
      <w:r>
        <w:fldChar w:fldCharType="separate"/>
      </w:r>
      <w:r>
        <w:rPr>
          <w:rFonts w:hint="eastAsia" w:ascii="宋体" w:hAnsi="宋体" w:cs="宋体"/>
          <w:sz w:val="24"/>
          <w:szCs w:val="24"/>
        </w:rPr>
        <w:t>4.1委托人提供的资料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_Toc9826 \h </w:instrText>
      </w:r>
      <w:r>
        <w:rPr>
          <w:rFonts w:hint="eastAsia" w:ascii="宋体" w:hAnsi="宋体" w:cs="宋体"/>
          <w:sz w:val="24"/>
          <w:szCs w:val="24"/>
        </w:rPr>
        <w:fldChar w:fldCharType="separate"/>
      </w:r>
      <w:r>
        <w:rPr>
          <w:rFonts w:hint="eastAsia" w:ascii="宋体" w:hAnsi="宋体" w:cs="宋体"/>
          <w:sz w:val="24"/>
          <w:szCs w:val="24"/>
        </w:rPr>
        <w:t>197</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"_Toc11754" </w:instrText>
      </w:r>
      <w:r>
        <w:fldChar w:fldCharType="separate"/>
      </w:r>
      <w:r>
        <w:rPr>
          <w:rFonts w:hint="eastAsia" w:ascii="宋体" w:hAnsi="宋体" w:cs="宋体"/>
          <w:sz w:val="24"/>
          <w:szCs w:val="24"/>
        </w:rPr>
        <w:t xml:space="preserve">第5条 </w:t>
      </w:r>
      <w:r>
        <w:rPr>
          <w:rFonts w:hint="eastAsia" w:ascii="宋体" w:hAnsi="宋体" w:cs="宋体"/>
          <w:b/>
          <w:bCs/>
          <w:color w:val="0000FF"/>
          <w:sz w:val="24"/>
          <w:szCs w:val="24"/>
          <w:lang w:val="en-US" w:eastAsia="zh-CN"/>
        </w:rPr>
        <w:t>EPC</w:t>
      </w:r>
      <w:r>
        <w:rPr>
          <w:rFonts w:hint="eastAsia" w:ascii="宋体" w:hAnsi="宋体" w:cs="宋体"/>
          <w:b/>
          <w:bCs/>
          <w:color w:val="0000FF"/>
          <w:sz w:val="24"/>
          <w:szCs w:val="24"/>
        </w:rPr>
        <w:t>项目</w:t>
      </w:r>
      <w:r>
        <w:rPr>
          <w:rFonts w:hint="eastAsia" w:ascii="宋体" w:hAnsi="宋体" w:cs="宋体"/>
          <w:sz w:val="24"/>
          <w:szCs w:val="24"/>
        </w:rPr>
        <w:t>咨询服务的要求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_Toc11754 \h </w:instrText>
      </w:r>
      <w:r>
        <w:rPr>
          <w:rFonts w:hint="eastAsia" w:ascii="宋体" w:hAnsi="宋体" w:cs="宋体"/>
          <w:sz w:val="24"/>
          <w:szCs w:val="24"/>
        </w:rPr>
        <w:fldChar w:fldCharType="separate"/>
      </w:r>
      <w:r>
        <w:rPr>
          <w:rFonts w:hint="eastAsia" w:ascii="宋体" w:hAnsi="宋体" w:cs="宋体"/>
          <w:sz w:val="24"/>
          <w:szCs w:val="24"/>
        </w:rPr>
        <w:t>197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"_Toc5679" </w:instrText>
      </w:r>
      <w:r>
        <w:fldChar w:fldCharType="separate"/>
      </w:r>
      <w:r>
        <w:rPr>
          <w:rFonts w:hint="eastAsia" w:ascii="宋体" w:hAnsi="宋体" w:cs="宋体"/>
          <w:sz w:val="24"/>
          <w:szCs w:val="24"/>
        </w:rPr>
        <w:t>5.1 项目咨询服务的一般要求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_Toc5679 \h </w:instrText>
      </w:r>
      <w:r>
        <w:rPr>
          <w:rFonts w:hint="eastAsia" w:ascii="宋体" w:hAnsi="宋体" w:cs="宋体"/>
          <w:sz w:val="24"/>
          <w:szCs w:val="24"/>
        </w:rPr>
        <w:fldChar w:fldCharType="separate"/>
      </w:r>
      <w:r>
        <w:rPr>
          <w:rFonts w:hint="eastAsia" w:ascii="宋体" w:hAnsi="宋体" w:cs="宋体"/>
          <w:sz w:val="24"/>
          <w:szCs w:val="24"/>
        </w:rPr>
        <w:t>197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"_Toc31415" </w:instrText>
      </w:r>
      <w:r>
        <w:fldChar w:fldCharType="separate"/>
      </w:r>
      <w:r>
        <w:rPr>
          <w:rFonts w:hint="eastAsia" w:ascii="宋体" w:hAnsi="宋体" w:cs="宋体"/>
          <w:sz w:val="24"/>
          <w:szCs w:val="24"/>
        </w:rPr>
        <w:t>5.3 项目咨询服务成果文件的要求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_Toc31415 \h </w:instrText>
      </w:r>
      <w:r>
        <w:rPr>
          <w:rFonts w:hint="eastAsia" w:ascii="宋体" w:hAnsi="宋体" w:cs="宋体"/>
          <w:sz w:val="24"/>
          <w:szCs w:val="24"/>
        </w:rPr>
        <w:fldChar w:fldCharType="separate"/>
      </w:r>
      <w:r>
        <w:rPr>
          <w:rFonts w:hint="eastAsia" w:ascii="宋体" w:hAnsi="宋体" w:cs="宋体"/>
          <w:sz w:val="24"/>
          <w:szCs w:val="24"/>
        </w:rPr>
        <w:t>197</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"_Toc26442" </w:instrText>
      </w:r>
      <w:r>
        <w:fldChar w:fldCharType="separate"/>
      </w:r>
      <w:r>
        <w:rPr>
          <w:rFonts w:hint="eastAsia" w:ascii="宋体" w:hAnsi="宋体" w:cs="宋体"/>
          <w:sz w:val="24"/>
          <w:szCs w:val="24"/>
        </w:rPr>
        <w:t>第6条 进度计划、延误和暂停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_Toc26442 \h </w:instrText>
      </w:r>
      <w:r>
        <w:rPr>
          <w:rFonts w:hint="eastAsia" w:ascii="宋体" w:hAnsi="宋体" w:cs="宋体"/>
          <w:sz w:val="24"/>
          <w:szCs w:val="24"/>
        </w:rPr>
        <w:fldChar w:fldCharType="separate"/>
      </w:r>
      <w:r>
        <w:rPr>
          <w:rFonts w:hint="eastAsia" w:ascii="宋体" w:hAnsi="宋体" w:cs="宋体"/>
          <w:sz w:val="24"/>
          <w:szCs w:val="24"/>
        </w:rPr>
        <w:t>197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"_Toc15485" </w:instrText>
      </w:r>
      <w:r>
        <w:fldChar w:fldCharType="separate"/>
      </w:r>
      <w:r>
        <w:rPr>
          <w:rFonts w:hint="eastAsia" w:ascii="宋体" w:hAnsi="宋体" w:cs="宋体"/>
          <w:sz w:val="24"/>
          <w:szCs w:val="24"/>
        </w:rPr>
        <w:t>6.1 项目咨询服务进度计划</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_Toc15485 \h </w:instrText>
      </w:r>
      <w:r>
        <w:rPr>
          <w:rFonts w:hint="eastAsia" w:ascii="宋体" w:hAnsi="宋体" w:cs="宋体"/>
          <w:sz w:val="24"/>
          <w:szCs w:val="24"/>
        </w:rPr>
        <w:fldChar w:fldCharType="separate"/>
      </w:r>
      <w:r>
        <w:rPr>
          <w:rFonts w:hint="eastAsia" w:ascii="宋体" w:hAnsi="宋体" w:cs="宋体"/>
          <w:sz w:val="24"/>
          <w:szCs w:val="24"/>
        </w:rPr>
        <w:t>197</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"_Toc28622" </w:instrText>
      </w:r>
      <w:r>
        <w:fldChar w:fldCharType="separate"/>
      </w:r>
      <w:r>
        <w:rPr>
          <w:rFonts w:hint="eastAsia" w:ascii="宋体" w:hAnsi="宋体" w:cs="宋体"/>
          <w:sz w:val="24"/>
          <w:szCs w:val="24"/>
        </w:rPr>
        <w:t>6.3 项目咨询服务进度延误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_Toc28622 \h </w:instrText>
      </w:r>
      <w:r>
        <w:rPr>
          <w:rFonts w:hint="eastAsia" w:ascii="宋体" w:hAnsi="宋体" w:cs="宋体"/>
          <w:sz w:val="24"/>
          <w:szCs w:val="24"/>
        </w:rPr>
        <w:fldChar w:fldCharType="separate"/>
      </w:r>
      <w:r>
        <w:rPr>
          <w:rFonts w:hint="eastAsia" w:ascii="宋体" w:hAnsi="宋体" w:cs="宋体"/>
          <w:sz w:val="24"/>
          <w:szCs w:val="24"/>
        </w:rPr>
        <w:t>198</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"_Toc29200" </w:instrText>
      </w:r>
      <w:r>
        <w:fldChar w:fldCharType="separate"/>
      </w:r>
      <w:r>
        <w:rPr>
          <w:rFonts w:hint="eastAsia" w:ascii="宋体" w:hAnsi="宋体" w:cs="宋体"/>
          <w:sz w:val="24"/>
          <w:szCs w:val="24"/>
        </w:rPr>
        <w:t>6.5 提前交付项目咨询服务成果文件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_Toc29200 \h </w:instrText>
      </w:r>
      <w:r>
        <w:rPr>
          <w:rFonts w:hint="eastAsia" w:ascii="宋体" w:hAnsi="宋体" w:cs="宋体"/>
          <w:sz w:val="24"/>
          <w:szCs w:val="24"/>
        </w:rPr>
        <w:fldChar w:fldCharType="separate"/>
      </w:r>
      <w:r>
        <w:rPr>
          <w:rFonts w:hint="eastAsia" w:ascii="宋体" w:hAnsi="宋体" w:cs="宋体"/>
          <w:sz w:val="24"/>
          <w:szCs w:val="24"/>
        </w:rPr>
        <w:t>198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"_Toc14295" </w:instrText>
      </w:r>
      <w:r>
        <w:fldChar w:fldCharType="separate"/>
      </w:r>
      <w:r>
        <w:rPr>
          <w:rFonts w:hint="eastAsia" w:ascii="宋体" w:hAnsi="宋体" w:cs="宋体"/>
          <w:sz w:val="24"/>
          <w:szCs w:val="24"/>
        </w:rPr>
        <w:t>第7条 咨询服务成果文件交付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_Toc14295 \h </w:instrText>
      </w:r>
      <w:r>
        <w:rPr>
          <w:rFonts w:hint="eastAsia" w:ascii="宋体" w:hAnsi="宋体" w:cs="宋体"/>
          <w:sz w:val="24"/>
          <w:szCs w:val="24"/>
        </w:rPr>
        <w:fldChar w:fldCharType="separate"/>
      </w:r>
      <w:r>
        <w:rPr>
          <w:rFonts w:hint="eastAsia" w:ascii="宋体" w:hAnsi="宋体" w:cs="宋体"/>
          <w:sz w:val="24"/>
          <w:szCs w:val="24"/>
        </w:rPr>
        <w:t>198</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"_Toc23884" </w:instrText>
      </w:r>
      <w:r>
        <w:fldChar w:fldCharType="separate"/>
      </w:r>
      <w:r>
        <w:rPr>
          <w:rFonts w:hint="eastAsia" w:ascii="宋体" w:hAnsi="宋体" w:cs="宋体"/>
          <w:sz w:val="24"/>
          <w:szCs w:val="24"/>
        </w:rPr>
        <w:t>7.1 成果文件交付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_Toc23884 \h </w:instrText>
      </w:r>
      <w:r>
        <w:rPr>
          <w:rFonts w:hint="eastAsia" w:ascii="宋体" w:hAnsi="宋体" w:cs="宋体"/>
          <w:sz w:val="24"/>
          <w:szCs w:val="24"/>
        </w:rPr>
        <w:fldChar w:fldCharType="separate"/>
      </w:r>
      <w:r>
        <w:rPr>
          <w:rFonts w:hint="eastAsia" w:ascii="宋体" w:hAnsi="宋体" w:cs="宋体"/>
          <w:sz w:val="24"/>
          <w:szCs w:val="24"/>
        </w:rPr>
        <w:t>198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"_Toc13118" </w:instrText>
      </w:r>
      <w:r>
        <w:fldChar w:fldCharType="separate"/>
      </w:r>
      <w:r>
        <w:rPr>
          <w:rFonts w:hint="eastAsia" w:ascii="宋体" w:hAnsi="宋体" w:cs="宋体"/>
          <w:sz w:val="24"/>
          <w:szCs w:val="24"/>
        </w:rPr>
        <w:t>第8条 咨询服务成果文件的审查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_Toc13118 \h </w:instrText>
      </w:r>
      <w:r>
        <w:rPr>
          <w:rFonts w:hint="eastAsia" w:ascii="宋体" w:hAnsi="宋体" w:cs="宋体"/>
          <w:sz w:val="24"/>
          <w:szCs w:val="24"/>
        </w:rPr>
        <w:fldChar w:fldCharType="separate"/>
      </w:r>
      <w:r>
        <w:rPr>
          <w:rFonts w:hint="eastAsia" w:ascii="宋体" w:hAnsi="宋体" w:cs="宋体"/>
          <w:sz w:val="24"/>
          <w:szCs w:val="24"/>
        </w:rPr>
        <w:t>198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"_Toc7786" </w:instrText>
      </w:r>
      <w:r>
        <w:fldChar w:fldCharType="separate"/>
      </w:r>
      <w:r>
        <w:rPr>
          <w:rFonts w:hint="eastAsia" w:ascii="宋体" w:hAnsi="宋体" w:cs="宋体"/>
          <w:sz w:val="24"/>
          <w:szCs w:val="24"/>
        </w:rPr>
        <w:t>第9条 施工现场配合服务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_Toc7786 \h </w:instrText>
      </w:r>
      <w:r>
        <w:rPr>
          <w:rFonts w:hint="eastAsia" w:ascii="宋体" w:hAnsi="宋体" w:cs="宋体"/>
          <w:sz w:val="24"/>
          <w:szCs w:val="24"/>
        </w:rPr>
        <w:fldChar w:fldCharType="separate"/>
      </w:r>
      <w:r>
        <w:rPr>
          <w:rFonts w:hint="eastAsia" w:ascii="宋体" w:hAnsi="宋体" w:cs="宋体"/>
          <w:sz w:val="24"/>
          <w:szCs w:val="24"/>
        </w:rPr>
        <w:t>198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"_Toc5646" </w:instrText>
      </w:r>
      <w:r>
        <w:fldChar w:fldCharType="separate"/>
      </w:r>
      <w:r>
        <w:rPr>
          <w:rFonts w:hint="eastAsia" w:ascii="宋体" w:hAnsi="宋体" w:cs="宋体"/>
          <w:sz w:val="24"/>
          <w:szCs w:val="24"/>
        </w:rPr>
        <w:t>第10条 服务费用和支付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_Toc5646 \h </w:instrText>
      </w:r>
      <w:r>
        <w:rPr>
          <w:rFonts w:hint="eastAsia" w:ascii="宋体" w:hAnsi="宋体" w:cs="宋体"/>
          <w:sz w:val="24"/>
          <w:szCs w:val="24"/>
        </w:rPr>
        <w:fldChar w:fldCharType="separate"/>
      </w:r>
      <w:r>
        <w:rPr>
          <w:rFonts w:hint="eastAsia" w:ascii="宋体" w:hAnsi="宋体" w:cs="宋体"/>
          <w:sz w:val="24"/>
          <w:szCs w:val="24"/>
        </w:rPr>
        <w:t>199</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"_Toc17177" </w:instrText>
      </w:r>
      <w:r>
        <w:fldChar w:fldCharType="separate"/>
      </w:r>
      <w:r>
        <w:rPr>
          <w:rFonts w:hint="eastAsia" w:ascii="宋体" w:hAnsi="宋体" w:cs="宋体"/>
          <w:bCs/>
          <w:kern w:val="2"/>
          <w:sz w:val="24"/>
          <w:szCs w:val="24"/>
        </w:rPr>
        <w:t>10.1 服务费用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_Toc17177 \h </w:instrText>
      </w:r>
      <w:r>
        <w:rPr>
          <w:rFonts w:hint="eastAsia" w:ascii="宋体" w:hAnsi="宋体" w:cs="宋体"/>
          <w:sz w:val="24"/>
          <w:szCs w:val="24"/>
        </w:rPr>
        <w:fldChar w:fldCharType="separate"/>
      </w:r>
      <w:r>
        <w:rPr>
          <w:rFonts w:hint="eastAsia" w:ascii="宋体" w:hAnsi="宋体" w:cs="宋体"/>
          <w:sz w:val="24"/>
          <w:szCs w:val="24"/>
        </w:rPr>
        <w:t>199</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"_Toc458" </w:instrText>
      </w:r>
      <w:r>
        <w:fldChar w:fldCharType="separate"/>
      </w:r>
      <w:r>
        <w:rPr>
          <w:rFonts w:hint="eastAsia" w:ascii="宋体" w:hAnsi="宋体" w:cs="宋体"/>
          <w:bCs/>
          <w:kern w:val="2"/>
          <w:sz w:val="24"/>
          <w:szCs w:val="24"/>
        </w:rPr>
        <w:t>10.2支付程序和方式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_Toc458 \h </w:instrText>
      </w:r>
      <w:r>
        <w:rPr>
          <w:rFonts w:hint="eastAsia" w:ascii="宋体" w:hAnsi="宋体" w:cs="宋体"/>
          <w:sz w:val="24"/>
          <w:szCs w:val="24"/>
        </w:rPr>
        <w:fldChar w:fldCharType="separate"/>
      </w:r>
      <w:r>
        <w:rPr>
          <w:rFonts w:hint="eastAsia" w:ascii="宋体" w:hAnsi="宋体" w:cs="宋体"/>
          <w:sz w:val="24"/>
          <w:szCs w:val="24"/>
        </w:rPr>
        <w:t>199</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"_Toc12080" </w:instrText>
      </w:r>
      <w:r>
        <w:fldChar w:fldCharType="separate"/>
      </w:r>
      <w:r>
        <w:rPr>
          <w:rFonts w:hint="eastAsia" w:ascii="宋体" w:hAnsi="宋体" w:cs="宋体"/>
          <w:sz w:val="24"/>
          <w:szCs w:val="24"/>
        </w:rPr>
        <w:t>10.3支付货币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_Toc12080 \h </w:instrText>
      </w:r>
      <w:r>
        <w:rPr>
          <w:rFonts w:hint="eastAsia" w:ascii="宋体" w:hAnsi="宋体" w:cs="宋体"/>
          <w:sz w:val="24"/>
          <w:szCs w:val="24"/>
        </w:rPr>
        <w:fldChar w:fldCharType="separate"/>
      </w:r>
      <w:r>
        <w:rPr>
          <w:rFonts w:hint="eastAsia" w:ascii="宋体" w:hAnsi="宋体" w:cs="宋体"/>
          <w:sz w:val="24"/>
          <w:szCs w:val="24"/>
        </w:rPr>
        <w:t>200</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"_Toc31166" </w:instrText>
      </w:r>
      <w:r>
        <w:fldChar w:fldCharType="separate"/>
      </w:r>
      <w:r>
        <w:rPr>
          <w:rFonts w:hint="eastAsia" w:ascii="宋体" w:hAnsi="宋体" w:cs="宋体"/>
          <w:sz w:val="24"/>
          <w:szCs w:val="24"/>
        </w:rPr>
        <w:t>第11条 变更和服务费用调整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_Toc31166 \h </w:instrText>
      </w:r>
      <w:r>
        <w:rPr>
          <w:rFonts w:hint="eastAsia" w:ascii="宋体" w:hAnsi="宋体" w:cs="宋体"/>
          <w:sz w:val="24"/>
          <w:szCs w:val="24"/>
        </w:rPr>
        <w:fldChar w:fldCharType="separate"/>
      </w:r>
      <w:r>
        <w:rPr>
          <w:rFonts w:hint="eastAsia" w:ascii="宋体" w:hAnsi="宋体" w:cs="宋体"/>
          <w:sz w:val="24"/>
          <w:szCs w:val="24"/>
        </w:rPr>
        <w:t>200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"_Toc13375" </w:instrText>
      </w:r>
      <w:r>
        <w:fldChar w:fldCharType="separate"/>
      </w:r>
      <w:r>
        <w:rPr>
          <w:rFonts w:hint="eastAsia" w:ascii="宋体" w:hAnsi="宋体" w:cs="宋体"/>
          <w:sz w:val="24"/>
          <w:szCs w:val="24"/>
        </w:rPr>
        <w:t>11.1变更情形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_Toc13375 \h </w:instrText>
      </w:r>
      <w:r>
        <w:rPr>
          <w:rFonts w:hint="eastAsia" w:ascii="宋体" w:hAnsi="宋体" w:cs="宋体"/>
          <w:sz w:val="24"/>
          <w:szCs w:val="24"/>
        </w:rPr>
        <w:fldChar w:fldCharType="separate"/>
      </w:r>
      <w:r>
        <w:rPr>
          <w:rFonts w:hint="eastAsia" w:ascii="宋体" w:hAnsi="宋体" w:cs="宋体"/>
          <w:sz w:val="24"/>
          <w:szCs w:val="24"/>
        </w:rPr>
        <w:t>200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"_Toc16109" </w:instrText>
      </w:r>
      <w:r>
        <w:fldChar w:fldCharType="separate"/>
      </w:r>
      <w:r>
        <w:rPr>
          <w:rFonts w:hint="eastAsia" w:ascii="宋体" w:hAnsi="宋体" w:cs="宋体"/>
          <w:sz w:val="24"/>
          <w:szCs w:val="24"/>
        </w:rPr>
        <w:t>11.2变更程序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_Toc16109 \h </w:instrText>
      </w:r>
      <w:r>
        <w:rPr>
          <w:rFonts w:hint="eastAsia" w:ascii="宋体" w:hAnsi="宋体" w:cs="宋体"/>
          <w:sz w:val="24"/>
          <w:szCs w:val="24"/>
        </w:rPr>
        <w:fldChar w:fldCharType="separate"/>
      </w:r>
      <w:r>
        <w:rPr>
          <w:rFonts w:hint="eastAsia" w:ascii="宋体" w:hAnsi="宋体" w:cs="宋体"/>
          <w:sz w:val="24"/>
          <w:szCs w:val="24"/>
        </w:rPr>
        <w:t>200</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"_Toc5697" </w:instrText>
      </w:r>
      <w:r>
        <w:fldChar w:fldCharType="separate"/>
      </w:r>
      <w:r>
        <w:rPr>
          <w:rFonts w:hint="eastAsia" w:ascii="宋体" w:hAnsi="宋体" w:cs="宋体"/>
          <w:sz w:val="24"/>
          <w:szCs w:val="24"/>
        </w:rPr>
        <w:t>第12条 知识产权</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_Toc5697 \h </w:instrText>
      </w:r>
      <w:r>
        <w:rPr>
          <w:rFonts w:hint="eastAsia" w:ascii="宋体" w:hAnsi="宋体" w:cs="宋体"/>
          <w:sz w:val="24"/>
          <w:szCs w:val="24"/>
        </w:rPr>
        <w:fldChar w:fldCharType="separate"/>
      </w:r>
      <w:r>
        <w:rPr>
          <w:rFonts w:hint="eastAsia" w:ascii="宋体" w:hAnsi="宋体" w:cs="宋体"/>
          <w:sz w:val="24"/>
          <w:szCs w:val="24"/>
        </w:rPr>
        <w:t>200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"_Toc30811" </w:instrText>
      </w:r>
      <w:r>
        <w:fldChar w:fldCharType="separate"/>
      </w:r>
      <w:r>
        <w:rPr>
          <w:rFonts w:hint="eastAsia" w:ascii="宋体" w:hAnsi="宋体" w:cs="宋体"/>
          <w:sz w:val="24"/>
          <w:szCs w:val="24"/>
        </w:rPr>
        <w:t>12.1知识产权归属和许可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_Toc30811 \h </w:instrText>
      </w:r>
      <w:r>
        <w:rPr>
          <w:rFonts w:hint="eastAsia" w:ascii="宋体" w:hAnsi="宋体" w:cs="宋体"/>
          <w:sz w:val="24"/>
          <w:szCs w:val="24"/>
        </w:rPr>
        <w:fldChar w:fldCharType="separate"/>
      </w:r>
      <w:r>
        <w:rPr>
          <w:rFonts w:hint="eastAsia" w:ascii="宋体" w:hAnsi="宋体" w:cs="宋体"/>
          <w:sz w:val="24"/>
          <w:szCs w:val="24"/>
        </w:rPr>
        <w:t>200</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"_Toc28475" </w:instrText>
      </w:r>
      <w:r>
        <w:fldChar w:fldCharType="separate"/>
      </w:r>
      <w:r>
        <w:rPr>
          <w:rFonts w:hint="eastAsia" w:ascii="宋体" w:hAnsi="宋体" w:cs="宋体"/>
          <w:sz w:val="24"/>
          <w:szCs w:val="24"/>
        </w:rPr>
        <w:t>12.3知识产权许可的撤销</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_Toc28475 \h </w:instrText>
      </w:r>
      <w:r>
        <w:rPr>
          <w:rFonts w:hint="eastAsia" w:ascii="宋体" w:hAnsi="宋体" w:cs="宋体"/>
          <w:sz w:val="24"/>
          <w:szCs w:val="24"/>
        </w:rPr>
        <w:fldChar w:fldCharType="separate"/>
      </w:r>
      <w:r>
        <w:rPr>
          <w:rFonts w:hint="eastAsia" w:ascii="宋体" w:hAnsi="宋体" w:cs="宋体"/>
          <w:sz w:val="24"/>
          <w:szCs w:val="24"/>
        </w:rPr>
        <w:t>200</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"_Toc29381" </w:instrText>
      </w:r>
      <w:r>
        <w:fldChar w:fldCharType="separate"/>
      </w:r>
      <w:r>
        <w:rPr>
          <w:rFonts w:hint="eastAsia" w:ascii="宋体" w:hAnsi="宋体" w:cs="宋体"/>
          <w:sz w:val="24"/>
          <w:szCs w:val="24"/>
        </w:rPr>
        <w:t>第13条 保险</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_Toc29381 \h </w:instrText>
      </w:r>
      <w:r>
        <w:rPr>
          <w:rFonts w:hint="eastAsia" w:ascii="宋体" w:hAnsi="宋体" w:cs="宋体"/>
          <w:sz w:val="24"/>
          <w:szCs w:val="24"/>
        </w:rPr>
        <w:fldChar w:fldCharType="separate"/>
      </w:r>
      <w:r>
        <w:rPr>
          <w:rFonts w:hint="eastAsia" w:ascii="宋体" w:hAnsi="宋体" w:cs="宋体"/>
          <w:sz w:val="24"/>
          <w:szCs w:val="24"/>
        </w:rPr>
        <w:t>201</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"_Toc12438" </w:instrText>
      </w:r>
      <w:r>
        <w:fldChar w:fldCharType="separate"/>
      </w:r>
      <w:r>
        <w:rPr>
          <w:rFonts w:hint="eastAsia" w:ascii="宋体" w:hAnsi="宋体" w:cs="宋体"/>
          <w:sz w:val="24"/>
          <w:szCs w:val="24"/>
        </w:rPr>
        <w:t>第14条 不可抗力</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_Toc12438 \h </w:instrText>
      </w:r>
      <w:r>
        <w:rPr>
          <w:rFonts w:hint="eastAsia" w:ascii="宋体" w:hAnsi="宋体" w:cs="宋体"/>
          <w:sz w:val="24"/>
          <w:szCs w:val="24"/>
        </w:rPr>
        <w:fldChar w:fldCharType="separate"/>
      </w:r>
      <w:r>
        <w:rPr>
          <w:rFonts w:hint="eastAsia" w:ascii="宋体" w:hAnsi="宋体" w:cs="宋体"/>
          <w:sz w:val="24"/>
          <w:szCs w:val="24"/>
        </w:rPr>
        <w:t>201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"_Toc23304" </w:instrText>
      </w:r>
      <w:r>
        <w:fldChar w:fldCharType="separate"/>
      </w:r>
      <w:r>
        <w:rPr>
          <w:rFonts w:hint="eastAsia" w:ascii="宋体" w:hAnsi="宋体" w:cs="宋体"/>
          <w:sz w:val="24"/>
          <w:szCs w:val="24"/>
        </w:rPr>
        <w:t>14.1不可抗力的确认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_Toc23304 \h </w:instrText>
      </w:r>
      <w:r>
        <w:rPr>
          <w:rFonts w:hint="eastAsia" w:ascii="宋体" w:hAnsi="宋体" w:cs="宋体"/>
          <w:sz w:val="24"/>
          <w:szCs w:val="24"/>
        </w:rPr>
        <w:fldChar w:fldCharType="separate"/>
      </w:r>
      <w:r>
        <w:rPr>
          <w:rFonts w:hint="eastAsia" w:ascii="宋体" w:hAnsi="宋体" w:cs="宋体"/>
          <w:sz w:val="24"/>
          <w:szCs w:val="24"/>
        </w:rPr>
        <w:t>201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"_Toc14444" </w:instrText>
      </w:r>
      <w:r>
        <w:fldChar w:fldCharType="separate"/>
      </w:r>
      <w:r>
        <w:rPr>
          <w:rFonts w:hint="eastAsia" w:ascii="宋体" w:hAnsi="宋体" w:cs="宋体"/>
          <w:sz w:val="24"/>
          <w:szCs w:val="24"/>
        </w:rPr>
        <w:t>14.3不可抗力的后果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_Toc14444 \h </w:instrText>
      </w:r>
      <w:r>
        <w:rPr>
          <w:rFonts w:hint="eastAsia" w:ascii="宋体" w:hAnsi="宋体" w:cs="宋体"/>
          <w:sz w:val="24"/>
          <w:szCs w:val="24"/>
        </w:rPr>
        <w:fldChar w:fldCharType="separate"/>
      </w:r>
      <w:r>
        <w:rPr>
          <w:rFonts w:hint="eastAsia" w:ascii="宋体" w:hAnsi="宋体" w:cs="宋体"/>
          <w:sz w:val="24"/>
          <w:szCs w:val="24"/>
        </w:rPr>
        <w:t>201</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"_Toc12484" </w:instrText>
      </w:r>
      <w:r>
        <w:fldChar w:fldCharType="separate"/>
      </w:r>
      <w:r>
        <w:rPr>
          <w:rFonts w:hint="eastAsia" w:ascii="宋体" w:hAnsi="宋体" w:cs="宋体"/>
          <w:sz w:val="24"/>
          <w:szCs w:val="24"/>
        </w:rPr>
        <w:t>第15条 违约责任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_Toc12484 \h </w:instrText>
      </w:r>
      <w:r>
        <w:rPr>
          <w:rFonts w:hint="eastAsia" w:ascii="宋体" w:hAnsi="宋体" w:cs="宋体"/>
          <w:sz w:val="24"/>
          <w:szCs w:val="24"/>
        </w:rPr>
        <w:fldChar w:fldCharType="separate"/>
      </w:r>
      <w:r>
        <w:rPr>
          <w:rFonts w:hint="eastAsia" w:ascii="宋体" w:hAnsi="宋体" w:cs="宋体"/>
          <w:sz w:val="24"/>
          <w:szCs w:val="24"/>
        </w:rPr>
        <w:t>201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"_Toc25125" </w:instrText>
      </w:r>
      <w:r>
        <w:fldChar w:fldCharType="separate"/>
      </w:r>
      <w:r>
        <w:rPr>
          <w:rFonts w:hint="eastAsia" w:ascii="宋体" w:hAnsi="宋体" w:cs="宋体"/>
          <w:bCs/>
          <w:sz w:val="24"/>
          <w:szCs w:val="24"/>
        </w:rPr>
        <w:t xml:space="preserve">15.1 </w:t>
      </w:r>
      <w:r>
        <w:rPr>
          <w:rFonts w:hint="eastAsia" w:ascii="宋体" w:hAnsi="宋体" w:cs="宋体"/>
          <w:bCs/>
          <w:sz w:val="24"/>
          <w:szCs w:val="24"/>
          <w:lang w:val="en-US" w:eastAsia="zh-CN"/>
        </w:rPr>
        <w:t>委托</w:t>
      </w:r>
      <w:r>
        <w:rPr>
          <w:rFonts w:hint="eastAsia" w:ascii="宋体" w:hAnsi="宋体" w:cs="宋体"/>
          <w:bCs/>
          <w:sz w:val="24"/>
          <w:szCs w:val="24"/>
        </w:rPr>
        <w:t>人违约责任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_Toc25125 \h </w:instrText>
      </w:r>
      <w:r>
        <w:rPr>
          <w:rFonts w:hint="eastAsia" w:ascii="宋体" w:hAnsi="宋体" w:cs="宋体"/>
          <w:sz w:val="24"/>
          <w:szCs w:val="24"/>
        </w:rPr>
        <w:fldChar w:fldCharType="separate"/>
      </w:r>
      <w:r>
        <w:rPr>
          <w:rFonts w:hint="eastAsia" w:ascii="宋体" w:hAnsi="宋体" w:cs="宋体"/>
          <w:sz w:val="24"/>
          <w:szCs w:val="24"/>
        </w:rPr>
        <w:t>201</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"_Toc23286" </w:instrText>
      </w:r>
      <w:r>
        <w:fldChar w:fldCharType="separate"/>
      </w:r>
      <w:r>
        <w:rPr>
          <w:rFonts w:hint="eastAsia" w:ascii="宋体" w:hAnsi="宋体" w:cs="宋体"/>
          <w:bCs/>
          <w:sz w:val="24"/>
          <w:szCs w:val="24"/>
        </w:rPr>
        <w:t>15.2 咨询人违约责任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_Toc23286 \h </w:instrText>
      </w:r>
      <w:r>
        <w:rPr>
          <w:rFonts w:hint="eastAsia" w:ascii="宋体" w:hAnsi="宋体" w:cs="宋体"/>
          <w:sz w:val="24"/>
          <w:szCs w:val="24"/>
        </w:rPr>
        <w:fldChar w:fldCharType="separate"/>
      </w:r>
      <w:r>
        <w:rPr>
          <w:rFonts w:hint="eastAsia" w:ascii="宋体" w:hAnsi="宋体" w:cs="宋体"/>
          <w:sz w:val="24"/>
          <w:szCs w:val="24"/>
        </w:rPr>
        <w:t>201</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"_Toc29975" </w:instrText>
      </w:r>
      <w:r>
        <w:fldChar w:fldCharType="separate"/>
      </w:r>
      <w:r>
        <w:rPr>
          <w:rFonts w:hint="eastAsia" w:ascii="宋体" w:hAnsi="宋体" w:cs="宋体"/>
          <w:sz w:val="24"/>
          <w:szCs w:val="24"/>
        </w:rPr>
        <w:t>第16条 合同解除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_Toc29975 \h </w:instrText>
      </w:r>
      <w:r>
        <w:rPr>
          <w:rFonts w:hint="eastAsia" w:ascii="宋体" w:hAnsi="宋体" w:cs="宋体"/>
          <w:sz w:val="24"/>
          <w:szCs w:val="24"/>
        </w:rPr>
        <w:fldChar w:fldCharType="separate"/>
      </w:r>
      <w:r>
        <w:rPr>
          <w:rFonts w:hint="eastAsia" w:ascii="宋体" w:hAnsi="宋体" w:cs="宋体"/>
          <w:sz w:val="24"/>
          <w:szCs w:val="24"/>
        </w:rPr>
        <w:t>202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"_Toc22185" </w:instrText>
      </w:r>
      <w:r>
        <w:fldChar w:fldCharType="separate"/>
      </w:r>
      <w:r>
        <w:rPr>
          <w:rFonts w:hint="eastAsia" w:ascii="宋体" w:hAnsi="宋体" w:cs="宋体"/>
          <w:sz w:val="24"/>
          <w:szCs w:val="24"/>
        </w:rPr>
        <w:t>16.2 有下列情形之一的，可以解除合同：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_Toc22185 \h </w:instrText>
      </w:r>
      <w:r>
        <w:rPr>
          <w:rFonts w:hint="eastAsia" w:ascii="宋体" w:hAnsi="宋体" w:cs="宋体"/>
          <w:sz w:val="24"/>
          <w:szCs w:val="24"/>
        </w:rPr>
        <w:fldChar w:fldCharType="separate"/>
      </w:r>
      <w:r>
        <w:rPr>
          <w:rFonts w:hint="eastAsia" w:ascii="宋体" w:hAnsi="宋体" w:cs="宋体"/>
          <w:sz w:val="24"/>
          <w:szCs w:val="24"/>
        </w:rPr>
        <w:t>202</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"_Toc10501" </w:instrText>
      </w:r>
      <w:r>
        <w:fldChar w:fldCharType="separate"/>
      </w:r>
      <w:r>
        <w:rPr>
          <w:rFonts w:hint="eastAsia" w:ascii="宋体" w:hAnsi="宋体" w:cs="宋体"/>
          <w:sz w:val="24"/>
          <w:szCs w:val="24"/>
        </w:rPr>
        <w:t>第17条 争议解决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_Toc10501 \h </w:instrText>
      </w:r>
      <w:r>
        <w:rPr>
          <w:rFonts w:hint="eastAsia" w:ascii="宋体" w:hAnsi="宋体" w:cs="宋体"/>
          <w:sz w:val="24"/>
          <w:szCs w:val="24"/>
        </w:rPr>
        <w:fldChar w:fldCharType="separate"/>
      </w:r>
      <w:r>
        <w:rPr>
          <w:rFonts w:hint="eastAsia" w:ascii="宋体" w:hAnsi="宋体" w:cs="宋体"/>
          <w:sz w:val="24"/>
          <w:szCs w:val="24"/>
        </w:rPr>
        <w:t>202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"_Toc30701" </w:instrText>
      </w:r>
      <w:r>
        <w:fldChar w:fldCharType="separate"/>
      </w:r>
      <w:r>
        <w:rPr>
          <w:rFonts w:hint="eastAsia" w:ascii="宋体" w:hAnsi="宋体" w:cs="宋体"/>
          <w:sz w:val="24"/>
          <w:szCs w:val="24"/>
        </w:rPr>
        <w:t>17.2调解</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_Toc30701 \h </w:instrText>
      </w:r>
      <w:r>
        <w:rPr>
          <w:rFonts w:hint="eastAsia" w:ascii="宋体" w:hAnsi="宋体" w:cs="宋体"/>
          <w:sz w:val="24"/>
          <w:szCs w:val="24"/>
        </w:rPr>
        <w:fldChar w:fldCharType="separate"/>
      </w:r>
      <w:r>
        <w:rPr>
          <w:rFonts w:hint="eastAsia" w:ascii="宋体" w:hAnsi="宋体" w:cs="宋体"/>
          <w:sz w:val="24"/>
          <w:szCs w:val="24"/>
        </w:rPr>
        <w:t>202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"_Toc30638" </w:instrText>
      </w:r>
      <w:r>
        <w:fldChar w:fldCharType="separate"/>
      </w:r>
      <w:r>
        <w:rPr>
          <w:rFonts w:hint="eastAsia" w:ascii="宋体" w:hAnsi="宋体" w:cs="宋体"/>
          <w:sz w:val="24"/>
          <w:szCs w:val="24"/>
        </w:rPr>
        <w:t>17.3争议评审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_Toc30638 \h </w:instrText>
      </w:r>
      <w:r>
        <w:rPr>
          <w:rFonts w:hint="eastAsia" w:ascii="宋体" w:hAnsi="宋体" w:cs="宋体"/>
          <w:sz w:val="24"/>
          <w:szCs w:val="24"/>
        </w:rPr>
        <w:fldChar w:fldCharType="separate"/>
      </w:r>
      <w:r>
        <w:rPr>
          <w:rFonts w:hint="eastAsia" w:ascii="宋体" w:hAnsi="宋体" w:cs="宋体"/>
          <w:sz w:val="24"/>
          <w:szCs w:val="24"/>
        </w:rPr>
        <w:t>202</w:t>
      </w:r>
      <w:r>
        <w:rPr>
          <w:rFonts w:hint="eastAsia" w:ascii="宋体" w:hAnsi="宋体" w:cs="宋体"/>
          <w:sz w:val="24"/>
          <w:szCs w:val="24"/>
        </w:rPr>
        <w:fldChar w:fldCharType="end"/>
      </w:r>
      <w:r>
        <w:rPr>
          <w:rFonts w:hint="eastAsia" w:ascii="宋体" w:hAnsi="宋体" w:cs="宋体"/>
          <w:sz w:val="24"/>
          <w:szCs w:val="24"/>
        </w:rPr>
        <w:fldChar w:fldCharType="end"/>
      </w:r>
    </w:p>
    <w:p>
      <w:pPr>
        <w:pStyle w:val="111"/>
        <w:tabs>
          <w:tab w:val="right" w:leader="dot" w:pos="9024"/>
        </w:tabs>
        <w:spacing w:line="600" w:lineRule="exact"/>
        <w:ind w:left="840"/>
        <w:rPr>
          <w:rFonts w:ascii="宋体" w:hAnsi="宋体" w:cs="宋体"/>
          <w:sz w:val="24"/>
          <w:szCs w:val="24"/>
        </w:rPr>
      </w:pPr>
      <w:r>
        <w:fldChar w:fldCharType="begin"/>
      </w:r>
      <w:r>
        <w:instrText xml:space="preserve"> HYPERLINK \l "_Toc14254" </w:instrText>
      </w:r>
      <w:r>
        <w:fldChar w:fldCharType="separate"/>
      </w:r>
      <w:r>
        <w:rPr>
          <w:rFonts w:hint="eastAsia" w:ascii="宋体" w:hAnsi="宋体" w:cs="宋体"/>
          <w:sz w:val="24"/>
          <w:szCs w:val="24"/>
        </w:rPr>
        <w:t>17.4仲裁或诉讼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_Toc14254 \h </w:instrText>
      </w:r>
      <w:r>
        <w:rPr>
          <w:rFonts w:hint="eastAsia" w:ascii="宋体" w:hAnsi="宋体" w:cs="宋体"/>
          <w:sz w:val="24"/>
          <w:szCs w:val="24"/>
        </w:rPr>
        <w:fldChar w:fldCharType="separate"/>
      </w:r>
      <w:r>
        <w:rPr>
          <w:rFonts w:hint="eastAsia" w:ascii="宋体" w:hAnsi="宋体" w:cs="宋体"/>
          <w:sz w:val="24"/>
          <w:szCs w:val="24"/>
        </w:rPr>
        <w:t>203</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"_Toc27602" </w:instrText>
      </w:r>
      <w:r>
        <w:fldChar w:fldCharType="separate"/>
      </w:r>
      <w:r>
        <w:rPr>
          <w:rFonts w:hint="eastAsia" w:ascii="宋体" w:hAnsi="宋体" w:cs="宋体"/>
          <w:sz w:val="24"/>
          <w:szCs w:val="24"/>
        </w:rPr>
        <w:t>附件A 服务范围、内容和成果文件要求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_Toc27602 \h </w:instrText>
      </w:r>
      <w:r>
        <w:rPr>
          <w:rFonts w:hint="eastAsia" w:ascii="宋体" w:hAnsi="宋体" w:cs="宋体"/>
          <w:sz w:val="24"/>
          <w:szCs w:val="24"/>
        </w:rPr>
        <w:fldChar w:fldCharType="separate"/>
      </w:r>
      <w:r>
        <w:rPr>
          <w:rFonts w:hint="eastAsia" w:ascii="宋体" w:hAnsi="宋体" w:cs="宋体"/>
          <w:sz w:val="24"/>
          <w:szCs w:val="24"/>
        </w:rPr>
        <w:t>204</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"_Toc7464" </w:instrText>
      </w:r>
      <w:r>
        <w:fldChar w:fldCharType="separate"/>
      </w:r>
      <w:r>
        <w:rPr>
          <w:rFonts w:hint="eastAsia" w:ascii="宋体" w:hAnsi="宋体" w:cs="宋体"/>
          <w:sz w:val="24"/>
          <w:szCs w:val="24"/>
        </w:rPr>
        <w:t>附件B 服务进度和交付成果表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_Toc7464 \h </w:instrText>
      </w:r>
      <w:r>
        <w:rPr>
          <w:rFonts w:hint="eastAsia" w:ascii="宋体" w:hAnsi="宋体" w:cs="宋体"/>
          <w:sz w:val="24"/>
          <w:szCs w:val="24"/>
        </w:rPr>
        <w:fldChar w:fldCharType="separate"/>
      </w:r>
      <w:r>
        <w:rPr>
          <w:rFonts w:hint="eastAsia" w:ascii="宋体" w:hAnsi="宋体" w:cs="宋体"/>
          <w:sz w:val="24"/>
          <w:szCs w:val="24"/>
        </w:rPr>
        <w:t>222</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"_Toc24914" </w:instrText>
      </w:r>
      <w:r>
        <w:fldChar w:fldCharType="separate"/>
      </w:r>
      <w:r>
        <w:rPr>
          <w:rFonts w:hint="eastAsia" w:ascii="宋体" w:hAnsi="宋体" w:cs="宋体"/>
          <w:sz w:val="24"/>
          <w:szCs w:val="24"/>
        </w:rPr>
        <w:t>附件C 服务费用和支付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_Toc24914 \h </w:instrText>
      </w:r>
      <w:r>
        <w:rPr>
          <w:rFonts w:hint="eastAsia" w:ascii="宋体" w:hAnsi="宋体" w:cs="宋体"/>
          <w:sz w:val="24"/>
          <w:szCs w:val="24"/>
        </w:rPr>
        <w:fldChar w:fldCharType="separate"/>
      </w:r>
      <w:r>
        <w:rPr>
          <w:rFonts w:hint="eastAsia" w:ascii="宋体" w:hAnsi="宋体" w:cs="宋体"/>
          <w:sz w:val="24"/>
          <w:szCs w:val="24"/>
        </w:rPr>
        <w:t>228</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"_Toc2051" </w:instrText>
      </w:r>
      <w:r>
        <w:fldChar w:fldCharType="separate"/>
      </w:r>
      <w:r>
        <w:rPr>
          <w:rFonts w:hint="eastAsia" w:ascii="宋体" w:hAnsi="宋体" w:cs="宋体"/>
          <w:sz w:val="24"/>
          <w:szCs w:val="24"/>
        </w:rPr>
        <w:t>附录D 服务变更和价款调整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_Toc2051 \h </w:instrText>
      </w:r>
      <w:r>
        <w:rPr>
          <w:rFonts w:hint="eastAsia" w:ascii="宋体" w:hAnsi="宋体" w:cs="宋体"/>
          <w:sz w:val="24"/>
          <w:szCs w:val="24"/>
        </w:rPr>
        <w:fldChar w:fldCharType="separate"/>
      </w:r>
      <w:r>
        <w:rPr>
          <w:rFonts w:hint="eastAsia" w:ascii="宋体" w:hAnsi="宋体" w:cs="宋体"/>
          <w:sz w:val="24"/>
          <w:szCs w:val="24"/>
        </w:rPr>
        <w:t>240</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"_Toc1875" </w:instrText>
      </w:r>
      <w:r>
        <w:fldChar w:fldCharType="separate"/>
      </w:r>
      <w:r>
        <w:rPr>
          <w:rFonts w:hint="eastAsia" w:ascii="宋体" w:hAnsi="宋体" w:cs="宋体"/>
          <w:sz w:val="24"/>
          <w:szCs w:val="24"/>
        </w:rPr>
        <w:t>附件E 咨询人主要咨询人员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_Toc1875 \h </w:instrText>
      </w:r>
      <w:r>
        <w:rPr>
          <w:rFonts w:hint="eastAsia" w:ascii="宋体" w:hAnsi="宋体" w:cs="宋体"/>
          <w:sz w:val="24"/>
          <w:szCs w:val="24"/>
        </w:rPr>
        <w:fldChar w:fldCharType="separate"/>
      </w:r>
      <w:r>
        <w:rPr>
          <w:rFonts w:hint="eastAsia" w:ascii="宋体" w:hAnsi="宋体" w:cs="宋体"/>
          <w:sz w:val="24"/>
          <w:szCs w:val="24"/>
        </w:rPr>
        <w:t>242</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"_Toc15510" </w:instrText>
      </w:r>
      <w:r>
        <w:fldChar w:fldCharType="separate"/>
      </w:r>
      <w:r>
        <w:rPr>
          <w:rFonts w:hint="eastAsia" w:ascii="宋体" w:hAnsi="宋体" w:cs="宋体"/>
          <w:sz w:val="24"/>
          <w:szCs w:val="24"/>
        </w:rPr>
        <w:t xml:space="preserve">附录F </w:t>
      </w:r>
      <w:r>
        <w:rPr>
          <w:rFonts w:hint="eastAsia" w:ascii="宋体" w:hAnsi="宋体" w:cs="宋体"/>
          <w:sz w:val="24"/>
          <w:szCs w:val="24"/>
          <w:lang w:val="zh-CN"/>
        </w:rPr>
        <w:t>委托人</w:t>
      </w:r>
      <w:r>
        <w:rPr>
          <w:rFonts w:hint="eastAsia" w:ascii="宋体" w:hAnsi="宋体" w:cs="宋体"/>
          <w:sz w:val="24"/>
          <w:szCs w:val="24"/>
        </w:rPr>
        <w:t>提供的</w:t>
      </w:r>
      <w:r>
        <w:rPr>
          <w:rFonts w:hint="eastAsia" w:ascii="宋体" w:hAnsi="宋体" w:cs="宋体"/>
          <w:sz w:val="24"/>
          <w:szCs w:val="24"/>
          <w:lang w:val="zh-CN"/>
        </w:rPr>
        <w:t>资料及文件一览表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_Toc15510 \h </w:instrText>
      </w:r>
      <w:r>
        <w:rPr>
          <w:rFonts w:hint="eastAsia" w:ascii="宋体" w:hAnsi="宋体" w:cs="宋体"/>
          <w:sz w:val="24"/>
          <w:szCs w:val="24"/>
        </w:rPr>
        <w:fldChar w:fldCharType="separate"/>
      </w:r>
      <w:r>
        <w:rPr>
          <w:rFonts w:hint="eastAsia" w:ascii="宋体" w:hAnsi="宋体" w:cs="宋体"/>
          <w:sz w:val="24"/>
          <w:szCs w:val="24"/>
        </w:rPr>
        <w:t>243</w:t>
      </w:r>
      <w:r>
        <w:rPr>
          <w:rFonts w:hint="eastAsia" w:ascii="宋体" w:hAnsi="宋体" w:cs="宋体"/>
          <w:sz w:val="24"/>
          <w:szCs w:val="24"/>
        </w:rPr>
        <w:fldChar w:fldCharType="end"/>
      </w:r>
      <w:r>
        <w:rPr>
          <w:rFonts w:hint="eastAsia" w:ascii="宋体" w:hAnsi="宋体" w:cs="宋体"/>
          <w:sz w:val="24"/>
          <w:szCs w:val="24"/>
        </w:rPr>
        <w:fldChar w:fldCharType="end"/>
      </w:r>
    </w:p>
    <w:p>
      <w:pPr>
        <w:pStyle w:val="110"/>
        <w:tabs>
          <w:tab w:val="right" w:leader="dot" w:pos="9024"/>
        </w:tabs>
        <w:spacing w:line="600" w:lineRule="exact"/>
        <w:ind w:left="420"/>
        <w:rPr>
          <w:rFonts w:ascii="宋体" w:hAnsi="宋体" w:cs="宋体"/>
          <w:sz w:val="24"/>
          <w:szCs w:val="24"/>
        </w:rPr>
      </w:pPr>
      <w:r>
        <w:fldChar w:fldCharType="begin"/>
      </w:r>
      <w:r>
        <w:instrText xml:space="preserve"> HYPERLINK \l "_Toc7292" </w:instrText>
      </w:r>
      <w:r>
        <w:fldChar w:fldCharType="separate"/>
      </w:r>
      <w:r>
        <w:rPr>
          <w:rFonts w:hint="eastAsia" w:ascii="宋体" w:hAnsi="宋体" w:cs="宋体"/>
          <w:sz w:val="24"/>
          <w:szCs w:val="24"/>
          <w:lang w:val="zh-CN"/>
        </w:rPr>
        <w:t>附录</w:t>
      </w:r>
      <w:r>
        <w:rPr>
          <w:rFonts w:hint="eastAsia" w:ascii="宋体" w:hAnsi="宋体" w:cs="宋体"/>
          <w:sz w:val="24"/>
          <w:szCs w:val="24"/>
        </w:rPr>
        <w:t>G 委托人提供的房屋及设备一览表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_Toc7292 \h </w:instrText>
      </w:r>
      <w:r>
        <w:rPr>
          <w:rFonts w:hint="eastAsia" w:ascii="宋体" w:hAnsi="宋体" w:cs="宋体"/>
          <w:sz w:val="24"/>
          <w:szCs w:val="24"/>
        </w:rPr>
        <w:fldChar w:fldCharType="separate"/>
      </w:r>
      <w:r>
        <w:rPr>
          <w:rFonts w:hint="eastAsia" w:ascii="宋体" w:hAnsi="宋体" w:cs="宋体"/>
          <w:sz w:val="24"/>
          <w:szCs w:val="24"/>
        </w:rPr>
        <w:t>254</w:t>
      </w:r>
      <w:r>
        <w:rPr>
          <w:rFonts w:hint="eastAsia" w:ascii="宋体" w:hAnsi="宋体" w:cs="宋体"/>
          <w:sz w:val="24"/>
          <w:szCs w:val="24"/>
        </w:rPr>
        <w:fldChar w:fldCharType="end"/>
      </w:r>
      <w:r>
        <w:rPr>
          <w:rFonts w:hint="eastAsia" w:ascii="宋体" w:hAnsi="宋体" w:cs="宋体"/>
          <w:sz w:val="24"/>
          <w:szCs w:val="24"/>
        </w:rPr>
        <w:fldChar w:fldCharType="end"/>
      </w:r>
    </w:p>
    <w:p>
      <w:pPr>
        <w:spacing w:after="120" w:line="600" w:lineRule="exact"/>
        <w:rPr>
          <w:rFonts w:ascii="宋体" w:hAnsi="宋体" w:cs="宋体"/>
        </w:rPr>
        <w:sectPr>
          <w:footerReference r:id="rId8" w:type="first"/>
          <w:footerReference r:id="rId7" w:type="default"/>
          <w:pgSz w:w="11904" w:h="16840"/>
          <w:pgMar w:top="1430" w:right="1440" w:bottom="1440" w:left="1440" w:header="720" w:footer="998" w:gutter="0"/>
          <w:pgNumType w:fmt="decimal"/>
          <w:cols w:space="720" w:num="1"/>
          <w:titlePg/>
          <w:docGrid w:linePitch="326" w:charSpace="0"/>
        </w:sectPr>
      </w:pPr>
      <w:r>
        <w:rPr>
          <w:rFonts w:hint="eastAsia" w:ascii="宋体" w:hAnsi="宋体" w:cs="宋体"/>
          <w:sz w:val="24"/>
          <w:szCs w:val="24"/>
        </w:rPr>
        <w:fldChar w:fldCharType="end"/>
      </w:r>
    </w:p>
    <w:p>
      <w:pPr>
        <w:spacing w:after="120" w:line="600" w:lineRule="exact"/>
        <w:rPr>
          <w:rFonts w:ascii="宋体" w:hAnsi="宋体" w:cs="宋体"/>
        </w:rPr>
        <w:sectPr>
          <w:type w:val="continuous"/>
          <w:pgSz w:w="11904" w:h="16840"/>
          <w:pgMar w:top="1430" w:right="1440" w:bottom="1440" w:left="1440" w:header="720" w:footer="998" w:gutter="0"/>
          <w:pgNumType w:fmt="decimal"/>
          <w:cols w:space="720" w:num="2"/>
        </w:sectPr>
      </w:pPr>
    </w:p>
    <w:p>
      <w:pPr>
        <w:spacing w:after="120" w:line="600" w:lineRule="exact"/>
        <w:rPr>
          <w:rFonts w:ascii="宋体" w:hAnsi="宋体" w:cs="宋体"/>
        </w:rPr>
        <w:sectPr>
          <w:footerReference r:id="rId9" w:type="default"/>
          <w:pgSz w:w="11904" w:h="16840"/>
          <w:pgMar w:top="1430" w:right="1440" w:bottom="1440" w:left="1440" w:header="720" w:footer="998" w:gutter="0"/>
          <w:pgNumType w:fmt="decimal"/>
          <w:cols w:space="720" w:num="2"/>
        </w:sectPr>
      </w:pPr>
    </w:p>
    <w:p>
      <w:pPr>
        <w:pStyle w:val="82"/>
        <w:numPr>
          <w:ilvl w:val="0"/>
          <w:numId w:val="17"/>
        </w:numPr>
        <w:adjustRightInd w:val="0"/>
        <w:snapToGrid w:val="0"/>
        <w:spacing w:before="0" w:after="50" w:line="600" w:lineRule="exact"/>
        <w:ind w:firstLine="723"/>
        <w:rPr>
          <w:rFonts w:hint="eastAsia" w:cs="宋体"/>
        </w:rPr>
      </w:pPr>
      <w:bookmarkStart w:id="72" w:name="_Toc1565917129"/>
      <w:bookmarkStart w:id="73" w:name="_Toc18155954"/>
      <w:bookmarkStart w:id="74" w:name="_Toc27725"/>
      <w:bookmarkStart w:id="75" w:name="_Toc15434"/>
      <w:bookmarkStart w:id="76" w:name="_Toc292085125"/>
      <w:r>
        <w:rPr>
          <w:rFonts w:hint="eastAsia" w:cs="宋体"/>
        </w:rPr>
        <w:t>合同协议书</w:t>
      </w:r>
      <w:bookmarkEnd w:id="72"/>
      <w:bookmarkEnd w:id="73"/>
      <w:bookmarkEnd w:id="74"/>
      <w:bookmarkEnd w:id="75"/>
      <w:bookmarkEnd w:id="76"/>
    </w:p>
    <w:p>
      <w:pPr>
        <w:numPr>
          <w:ilvl w:val="0"/>
          <w:numId w:val="0"/>
        </w:numPr>
      </w:pPr>
    </w:p>
    <w:p>
      <w:pPr>
        <w:spacing w:after="120" w:line="600" w:lineRule="exact"/>
        <w:rPr>
          <w:rFonts w:ascii="宋体" w:hAnsi="宋体" w:cs="宋体"/>
        </w:rPr>
      </w:pPr>
      <w:r>
        <w:rPr>
          <w:rFonts w:hint="eastAsia" w:ascii="宋体" w:hAnsi="宋体" w:cs="宋体"/>
        </w:rPr>
        <w:t>委托人（全称）：</w:t>
      </w:r>
      <w:r>
        <w:rPr>
          <w:rFonts w:hint="eastAsia" w:ascii="宋体" w:hAnsi="宋体" w:cs="宋体"/>
          <w:u w:val="single"/>
        </w:rPr>
        <w:t xml:space="preserve">                                                          </w:t>
      </w:r>
      <w:r>
        <w:rPr>
          <w:rFonts w:hint="eastAsia" w:ascii="宋体" w:hAnsi="宋体" w:cs="宋体"/>
        </w:rPr>
        <w:t xml:space="preserve">   </w:t>
      </w:r>
    </w:p>
    <w:p>
      <w:pPr>
        <w:spacing w:after="120" w:line="600" w:lineRule="exact"/>
        <w:rPr>
          <w:rFonts w:ascii="宋体" w:hAnsi="宋体" w:cs="宋体"/>
        </w:rPr>
      </w:pPr>
      <w:r>
        <w:rPr>
          <w:rFonts w:hint="eastAsia" w:ascii="宋体" w:hAnsi="宋体" w:cs="宋体"/>
        </w:rPr>
        <w:t>咨询人（全称）：</w:t>
      </w:r>
      <w:r>
        <w:rPr>
          <w:rFonts w:hint="eastAsia" w:ascii="宋体" w:hAnsi="宋体" w:cs="宋体"/>
          <w:u w:val="single"/>
        </w:rPr>
        <w:t xml:space="preserve">                                                          </w:t>
      </w:r>
    </w:p>
    <w:p>
      <w:pPr>
        <w:spacing w:after="120" w:line="600" w:lineRule="exact"/>
        <w:ind w:firstLine="420" w:firstLineChars="200"/>
        <w:rPr>
          <w:rFonts w:ascii="宋体" w:hAnsi="宋体" w:cs="宋体"/>
        </w:rPr>
      </w:pPr>
      <w:r>
        <w:rPr>
          <w:rFonts w:hint="eastAsia" w:ascii="宋体" w:hAnsi="宋体" w:cs="宋体"/>
        </w:rPr>
        <w:t>根据</w:t>
      </w:r>
      <w:r>
        <w:rPr>
          <w:rFonts w:hint="eastAsia" w:ascii="宋体" w:hAnsi="宋体" w:cs="宋体"/>
          <w:color w:val="auto"/>
        </w:rPr>
        <w:t>《中华人民共和国</w:t>
      </w:r>
      <w:r>
        <w:rPr>
          <w:rFonts w:hint="eastAsia" w:ascii="宋体" w:hAnsi="宋体" w:cs="宋体"/>
          <w:color w:val="auto"/>
          <w:lang w:eastAsia="zh-CN"/>
        </w:rPr>
        <w:t>民法典</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rPr>
        <w:t>《中华人民共和国建筑法》及其他有关法律法规与规范性文件，遵循自愿、平等、公平和诚信的原则，双方就下述</w:t>
      </w:r>
      <w:r>
        <w:rPr>
          <w:rFonts w:hint="eastAsia" w:ascii="宋体" w:hAnsi="宋体" w:cs="宋体"/>
          <w:color w:val="auto"/>
        </w:rPr>
        <w:t xml:space="preserve"> </w:t>
      </w:r>
      <w:r>
        <w:rPr>
          <w:rFonts w:hint="eastAsia" w:ascii="宋体" w:hAnsi="宋体" w:cs="宋体"/>
          <w:color w:val="auto"/>
          <w:sz w:val="24"/>
          <w:szCs w:val="24"/>
          <w:lang w:val="en-US" w:eastAsia="zh-CN"/>
        </w:rPr>
        <w:t>EPC</w:t>
      </w:r>
      <w:r>
        <w:rPr>
          <w:rFonts w:hint="eastAsia" w:ascii="宋体" w:hAnsi="宋体" w:cs="宋体"/>
        </w:rPr>
        <w:t>项目咨询服务及有关事项协商一致，订立本合同。</w:t>
      </w:r>
    </w:p>
    <w:p>
      <w:pPr>
        <w:pStyle w:val="85"/>
        <w:numPr>
          <w:ilvl w:val="0"/>
          <w:numId w:val="18"/>
        </w:numPr>
        <w:spacing w:after="120" w:afterLines="0" w:line="600" w:lineRule="exact"/>
        <w:ind w:left="0" w:firstLine="562" w:firstLineChars="200"/>
        <w:rPr>
          <w:rFonts w:cs="宋体"/>
          <w:sz w:val="28"/>
          <w:szCs w:val="28"/>
        </w:rPr>
      </w:pPr>
      <w:bookmarkStart w:id="77" w:name="_Toc18155955"/>
      <w:bookmarkStart w:id="78" w:name="_Toc1737119844"/>
      <w:bookmarkStart w:id="79" w:name="_Toc472523115"/>
      <w:bookmarkStart w:id="80" w:name="_Toc11033"/>
      <w:bookmarkStart w:id="81" w:name="_Toc150"/>
      <w:r>
        <w:rPr>
          <w:rFonts w:hint="eastAsia" w:cs="宋体"/>
          <w:sz w:val="28"/>
          <w:szCs w:val="28"/>
        </w:rPr>
        <w:t>项目概况</w:t>
      </w:r>
      <w:bookmarkEnd w:id="77"/>
      <w:bookmarkEnd w:id="78"/>
      <w:bookmarkEnd w:id="79"/>
      <w:bookmarkEnd w:id="80"/>
      <w:bookmarkEnd w:id="81"/>
    </w:p>
    <w:p>
      <w:pPr>
        <w:pStyle w:val="91"/>
        <w:numPr>
          <w:ilvl w:val="0"/>
          <w:numId w:val="19"/>
        </w:numPr>
        <w:spacing w:after="120" w:afterLines="0" w:line="600" w:lineRule="exact"/>
        <w:ind w:left="0" w:firstLine="476" w:firstLineChars="0"/>
        <w:rPr>
          <w:rFonts w:cs="宋体"/>
        </w:rPr>
      </w:pPr>
      <w:r>
        <w:rPr>
          <w:rFonts w:hint="eastAsia" w:cs="宋体"/>
        </w:rPr>
        <w:t>项目名称：</w:t>
      </w:r>
      <w:r>
        <w:rPr>
          <w:rFonts w:hint="eastAsia" w:cs="宋体"/>
          <w:u w:val="single"/>
        </w:rPr>
        <w:t xml:space="preserve">                                                         </w:t>
      </w:r>
      <w:r>
        <w:rPr>
          <w:rFonts w:hint="eastAsia" w:cs="宋体"/>
        </w:rPr>
        <w:t>。</w:t>
      </w:r>
    </w:p>
    <w:p>
      <w:pPr>
        <w:pStyle w:val="91"/>
        <w:numPr>
          <w:ilvl w:val="0"/>
          <w:numId w:val="19"/>
        </w:numPr>
        <w:spacing w:after="120" w:afterLines="0" w:line="600" w:lineRule="exact"/>
        <w:ind w:left="0" w:firstLine="476" w:firstLineChars="0"/>
        <w:rPr>
          <w:rFonts w:cs="宋体"/>
        </w:rPr>
      </w:pPr>
      <w:r>
        <w:rPr>
          <w:rFonts w:hint="eastAsia" w:cs="宋体"/>
        </w:rPr>
        <w:t>项目地点：</w:t>
      </w:r>
      <w:r>
        <w:rPr>
          <w:rFonts w:hint="eastAsia" w:cs="宋体"/>
          <w:u w:val="single"/>
        </w:rPr>
        <w:t xml:space="preserve">                                                         </w:t>
      </w:r>
      <w:r>
        <w:rPr>
          <w:rFonts w:hint="eastAsia" w:cs="宋体"/>
        </w:rPr>
        <w:t>。</w:t>
      </w:r>
    </w:p>
    <w:p>
      <w:pPr>
        <w:pStyle w:val="91"/>
        <w:numPr>
          <w:ilvl w:val="0"/>
          <w:numId w:val="19"/>
        </w:numPr>
        <w:spacing w:after="120" w:afterLines="0" w:line="600" w:lineRule="exact"/>
        <w:ind w:left="0" w:firstLine="476" w:firstLineChars="0"/>
        <w:rPr>
          <w:rFonts w:cs="宋体"/>
        </w:rPr>
      </w:pPr>
      <w:r>
        <w:rPr>
          <w:rFonts w:hint="eastAsia" w:cs="宋体"/>
        </w:rPr>
        <w:t>建设规模：</w:t>
      </w:r>
      <w:r>
        <w:rPr>
          <w:rFonts w:hint="eastAsia" w:cs="宋体"/>
          <w:u w:val="single"/>
        </w:rPr>
        <w:t xml:space="preserve">                                                         </w:t>
      </w:r>
      <w:r>
        <w:rPr>
          <w:rFonts w:hint="eastAsia" w:cs="宋体"/>
        </w:rPr>
        <w:t>。</w:t>
      </w:r>
    </w:p>
    <w:p>
      <w:pPr>
        <w:pStyle w:val="91"/>
        <w:numPr>
          <w:ilvl w:val="0"/>
          <w:numId w:val="19"/>
        </w:numPr>
        <w:spacing w:after="120" w:afterLines="0" w:line="600" w:lineRule="exact"/>
        <w:ind w:left="0" w:firstLine="476" w:firstLineChars="0"/>
        <w:rPr>
          <w:rFonts w:cs="宋体"/>
        </w:rPr>
      </w:pPr>
      <w:r>
        <w:rPr>
          <w:rFonts w:hint="eastAsia" w:cs="宋体"/>
        </w:rPr>
        <w:t>投资金额：</w:t>
      </w:r>
      <w:r>
        <w:rPr>
          <w:rFonts w:hint="eastAsia" w:cs="宋体"/>
          <w:u w:val="single"/>
        </w:rPr>
        <w:t xml:space="preserve">                                                         </w:t>
      </w:r>
      <w:r>
        <w:rPr>
          <w:rFonts w:hint="eastAsia" w:cs="宋体"/>
        </w:rPr>
        <w:t>。</w:t>
      </w:r>
    </w:p>
    <w:p>
      <w:pPr>
        <w:pStyle w:val="91"/>
        <w:numPr>
          <w:ilvl w:val="0"/>
          <w:numId w:val="19"/>
        </w:numPr>
        <w:spacing w:after="120" w:afterLines="0" w:line="600" w:lineRule="exact"/>
        <w:ind w:left="0" w:firstLine="476" w:firstLineChars="0"/>
        <w:rPr>
          <w:rFonts w:cs="宋体"/>
        </w:rPr>
      </w:pPr>
      <w:r>
        <w:rPr>
          <w:rFonts w:hint="eastAsia" w:cs="宋体"/>
        </w:rPr>
        <w:t>资金来源：</w:t>
      </w:r>
      <w:r>
        <w:rPr>
          <w:rFonts w:hint="eastAsia" w:cs="宋体"/>
          <w:u w:val="single"/>
        </w:rPr>
        <w:t xml:space="preserve">                                                         </w:t>
      </w:r>
      <w:r>
        <w:rPr>
          <w:rFonts w:hint="eastAsia" w:cs="宋体"/>
        </w:rPr>
        <w:t>。</w:t>
      </w:r>
    </w:p>
    <w:p>
      <w:pPr>
        <w:pStyle w:val="91"/>
        <w:numPr>
          <w:ilvl w:val="0"/>
          <w:numId w:val="19"/>
        </w:numPr>
        <w:spacing w:after="120" w:afterLines="0" w:line="600" w:lineRule="exact"/>
        <w:ind w:left="0" w:firstLine="476" w:firstLineChars="0"/>
        <w:jc w:val="left"/>
        <w:rPr>
          <w:rFonts w:cs="宋体"/>
        </w:rPr>
      </w:pPr>
      <w:r>
        <w:rPr>
          <w:rFonts w:hint="eastAsia" w:cs="宋体"/>
        </w:rPr>
        <w:t>项目实施周期</w:t>
      </w:r>
      <w:r>
        <w:rPr>
          <w:rFonts w:hint="eastAsia" w:cs="宋体"/>
          <w:u w:val="single"/>
        </w:rPr>
        <w:t xml:space="preserve">                                                       </w:t>
      </w:r>
      <w:r>
        <w:rPr>
          <w:rFonts w:hint="eastAsia" w:cs="宋体"/>
        </w:rPr>
        <w:t>。</w:t>
      </w:r>
    </w:p>
    <w:p>
      <w:pPr>
        <w:pStyle w:val="91"/>
        <w:numPr>
          <w:ilvl w:val="0"/>
          <w:numId w:val="19"/>
        </w:numPr>
        <w:spacing w:after="120" w:afterLines="0" w:line="600" w:lineRule="exact"/>
        <w:ind w:left="0" w:firstLine="476" w:firstLineChars="0"/>
        <w:rPr>
          <w:rFonts w:cs="宋体"/>
        </w:rPr>
      </w:pPr>
      <w:r>
        <w:rPr>
          <w:rFonts w:hint="eastAsia" w:cs="宋体"/>
        </w:rPr>
        <w:t>项目进展状态：</w:t>
      </w:r>
      <w:r>
        <w:rPr>
          <w:rFonts w:hint="eastAsia" w:cs="宋体"/>
          <w:u w:val="single"/>
        </w:rPr>
        <w:t xml:space="preserve">                                                     </w:t>
      </w:r>
      <w:r>
        <w:rPr>
          <w:rFonts w:hint="eastAsia" w:cs="宋体"/>
        </w:rPr>
        <w:t>。</w:t>
      </w:r>
    </w:p>
    <w:p>
      <w:pPr>
        <w:pStyle w:val="85"/>
        <w:numPr>
          <w:ilvl w:val="0"/>
          <w:numId w:val="18"/>
        </w:numPr>
        <w:spacing w:after="120" w:afterLines="0" w:line="600" w:lineRule="exact"/>
        <w:ind w:left="0" w:firstLine="562" w:firstLineChars="200"/>
        <w:rPr>
          <w:rFonts w:cs="宋体"/>
          <w:sz w:val="28"/>
          <w:szCs w:val="28"/>
        </w:rPr>
      </w:pPr>
      <w:bookmarkStart w:id="82" w:name="_Toc1465322968"/>
      <w:bookmarkStart w:id="83" w:name="_Toc23581"/>
      <w:bookmarkStart w:id="84" w:name="_Toc18155956"/>
      <w:bookmarkStart w:id="85" w:name="_Toc3730"/>
      <w:bookmarkStart w:id="86" w:name="_Toc368081200"/>
      <w:r>
        <w:rPr>
          <w:rFonts w:hint="eastAsia" w:cs="宋体"/>
          <w:sz w:val="28"/>
          <w:szCs w:val="28"/>
        </w:rPr>
        <w:t>服务范围</w:t>
      </w:r>
      <w:bookmarkEnd w:id="82"/>
      <w:bookmarkEnd w:id="83"/>
      <w:bookmarkEnd w:id="84"/>
      <w:bookmarkEnd w:id="85"/>
      <w:bookmarkEnd w:id="86"/>
    </w:p>
    <w:p>
      <w:pPr>
        <w:spacing w:line="6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咨询人向委托人提供的项目咨询服务范围为：</w:t>
      </w:r>
    </w:p>
    <w:p>
      <w:pPr>
        <w:spacing w:after="120" w:line="600" w:lineRule="exact"/>
        <w:ind w:firstLine="420" w:firstLineChars="200"/>
        <w:rPr>
          <w:rFonts w:ascii="宋体" w:hAnsi="宋体" w:cs="宋体"/>
        </w:rPr>
      </w:pPr>
    </w:p>
    <w:p>
      <w:pPr>
        <w:spacing w:after="120" w:line="600" w:lineRule="exact"/>
        <w:ind w:firstLine="420" w:firstLineChars="200"/>
        <w:rPr>
          <w:rFonts w:ascii="宋体" w:hAnsi="宋体" w:cs="宋体"/>
        </w:rPr>
      </w:pPr>
    </w:p>
    <w:p>
      <w:pPr>
        <w:spacing w:after="120" w:line="600" w:lineRule="exact"/>
        <w:ind w:firstLine="420" w:firstLineChars="200"/>
        <w:rPr>
          <w:rFonts w:ascii="宋体" w:hAnsi="宋体" w:cs="宋体"/>
        </w:rPr>
      </w:pPr>
    </w:p>
    <w:tbl>
      <w:tblPr>
        <w:tblStyle w:val="36"/>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940"/>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898" w:type="dxa"/>
            <w:vAlign w:val="center"/>
          </w:tcPr>
          <w:p>
            <w:pPr>
              <w:spacing w:after="120" w:line="600" w:lineRule="exact"/>
              <w:jc w:val="center"/>
              <w:rPr>
                <w:rFonts w:ascii="宋体" w:hAnsi="宋体" w:cs="宋体"/>
                <w:b/>
                <w:bCs/>
                <w:kern w:val="0"/>
                <w:sz w:val="18"/>
                <w:szCs w:val="18"/>
              </w:rPr>
            </w:pPr>
            <w:bookmarkStart w:id="87" w:name="_Hlk153959182"/>
            <w:r>
              <w:rPr>
                <w:rFonts w:hint="eastAsia" w:ascii="宋体" w:hAnsi="宋体" w:cs="宋体"/>
                <w:b/>
                <w:bCs/>
                <w:kern w:val="0"/>
                <w:sz w:val="18"/>
                <w:szCs w:val="18"/>
              </w:rPr>
              <w:t>序号</w:t>
            </w:r>
          </w:p>
        </w:tc>
        <w:tc>
          <w:tcPr>
            <w:tcW w:w="940" w:type="dxa"/>
            <w:vAlign w:val="center"/>
          </w:tcPr>
          <w:p>
            <w:pPr>
              <w:spacing w:after="120" w:line="600" w:lineRule="exact"/>
              <w:jc w:val="center"/>
              <w:rPr>
                <w:rFonts w:ascii="宋体" w:hAnsi="宋体" w:cs="宋体"/>
                <w:b/>
                <w:bCs/>
                <w:kern w:val="0"/>
                <w:sz w:val="18"/>
                <w:szCs w:val="18"/>
              </w:rPr>
            </w:pPr>
            <w:r>
              <w:rPr>
                <w:rFonts w:hint="eastAsia" w:ascii="宋体" w:hAnsi="宋体" w:cs="宋体"/>
                <w:b/>
                <w:bCs/>
                <w:kern w:val="0"/>
                <w:sz w:val="18"/>
                <w:szCs w:val="18"/>
              </w:rPr>
              <w:t>服务阶段</w:t>
            </w:r>
          </w:p>
        </w:tc>
        <w:tc>
          <w:tcPr>
            <w:tcW w:w="8000" w:type="dxa"/>
            <w:vAlign w:val="center"/>
          </w:tcPr>
          <w:p>
            <w:pPr>
              <w:spacing w:after="120" w:line="600" w:lineRule="exact"/>
              <w:jc w:val="center"/>
              <w:rPr>
                <w:rFonts w:ascii="宋体" w:hAnsi="宋体" w:cs="宋体"/>
                <w:b/>
                <w:bCs/>
                <w:kern w:val="0"/>
                <w:sz w:val="18"/>
                <w:szCs w:val="18"/>
              </w:rPr>
            </w:pPr>
            <w:r>
              <w:rPr>
                <w:rFonts w:hint="eastAsia" w:ascii="宋体" w:hAnsi="宋体" w:cs="宋体"/>
                <w:b/>
                <w:bCs/>
                <w:kern w:val="0"/>
                <w:sz w:val="18"/>
                <w:szCs w:val="18"/>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jc w:val="center"/>
        </w:trPr>
        <w:tc>
          <w:tcPr>
            <w:tcW w:w="898"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一</w:t>
            </w:r>
          </w:p>
        </w:tc>
        <w:tc>
          <w:tcPr>
            <w:tcW w:w="940"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管理咨询</w:t>
            </w:r>
          </w:p>
        </w:tc>
        <w:tc>
          <w:tcPr>
            <w:tcW w:w="8000" w:type="dxa"/>
            <w:vAlign w:val="center"/>
          </w:tcPr>
          <w:p>
            <w:pPr>
              <w:spacing w:after="120" w:line="600" w:lineRule="exact"/>
              <w:rPr>
                <w:rFonts w:ascii="宋体" w:hAnsi="宋体" w:cs="宋体"/>
                <w:kern w:val="0"/>
                <w:sz w:val="18"/>
                <w:szCs w:val="18"/>
              </w:rPr>
            </w:pPr>
            <w:r>
              <w:rPr>
                <w:rFonts w:hint="eastAsia" w:ascii="宋体" w:hAnsi="宋体" w:cs="宋体"/>
                <w:kern w:val="0"/>
                <w:sz w:val="18"/>
                <w:szCs w:val="18"/>
              </w:rPr>
              <w:t>□项目发承包模式适应性分析；□委托人设计任务书编制/审核；□发包人要求的编制</w:t>
            </w:r>
            <w:r>
              <w:rPr>
                <w:rFonts w:hint="eastAsia" w:ascii="宋体" w:hAnsi="宋体" w:cs="宋体"/>
                <w:color w:val="00B050"/>
                <w:kern w:val="0"/>
                <w:sz w:val="18"/>
                <w:szCs w:val="18"/>
              </w:rPr>
              <w:t>；</w:t>
            </w:r>
            <w:r>
              <w:rPr>
                <w:rFonts w:hint="eastAsia" w:ascii="宋体" w:hAnsi="宋体" w:cs="宋体"/>
                <w:kern w:val="0"/>
                <w:sz w:val="18"/>
                <w:szCs w:val="18"/>
              </w:rPr>
              <w:t>□</w:t>
            </w:r>
            <w:r>
              <w:rPr>
                <w:rFonts w:hint="eastAsia" w:ascii="宋体" w:hAnsi="宋体" w:cs="宋体"/>
                <w:kern w:val="0"/>
                <w:sz w:val="18"/>
                <w:szCs w:val="18"/>
                <w:lang w:val="en-US" w:eastAsia="zh-CN"/>
              </w:rPr>
              <w:t>EPC</w:t>
            </w:r>
            <w:r>
              <w:rPr>
                <w:rFonts w:hint="eastAsia" w:ascii="宋体" w:hAnsi="宋体" w:cs="宋体"/>
                <w:kern w:val="0"/>
                <w:sz w:val="18"/>
                <w:szCs w:val="18"/>
              </w:rPr>
              <w:t>项目投资管控实施策划；□</w:t>
            </w:r>
            <w:r>
              <w:rPr>
                <w:rFonts w:hint="eastAsia" w:ascii="宋体" w:hAnsi="宋体" w:cs="宋体"/>
                <w:kern w:val="0"/>
                <w:sz w:val="18"/>
                <w:szCs w:val="18"/>
                <w:lang w:val="en-US" w:eastAsia="zh-CN"/>
              </w:rPr>
              <w:t>EPC</w:t>
            </w:r>
            <w:r>
              <w:rPr>
                <w:rFonts w:hint="eastAsia" w:ascii="宋体" w:hAnsi="宋体" w:cs="宋体"/>
                <w:kern w:val="0"/>
                <w:sz w:val="18"/>
                <w:szCs w:val="18"/>
              </w:rPr>
              <w:t>项目项目驻场服务；□信息化平台服务；□其他管理服务；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jc w:val="center"/>
        </w:trPr>
        <w:tc>
          <w:tcPr>
            <w:tcW w:w="898"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二</w:t>
            </w:r>
          </w:p>
        </w:tc>
        <w:tc>
          <w:tcPr>
            <w:tcW w:w="940"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设计阶段</w:t>
            </w:r>
          </w:p>
        </w:tc>
        <w:tc>
          <w:tcPr>
            <w:tcW w:w="8000" w:type="dxa"/>
            <w:vAlign w:val="center"/>
          </w:tcPr>
          <w:p>
            <w:pPr>
              <w:spacing w:after="120" w:line="600" w:lineRule="exact"/>
              <w:rPr>
                <w:rFonts w:ascii="宋体" w:hAnsi="宋体" w:cs="宋体"/>
                <w:kern w:val="0"/>
                <w:sz w:val="18"/>
                <w:szCs w:val="18"/>
              </w:rPr>
            </w:pPr>
            <w:r>
              <w:rPr>
                <w:rFonts w:hint="eastAsia" w:ascii="宋体" w:hAnsi="宋体" w:cs="宋体"/>
                <w:kern w:val="0"/>
                <w:sz w:val="18"/>
                <w:szCs w:val="18"/>
              </w:rPr>
              <w:t>□设计方案投资比选；□初步设计概算</w:t>
            </w:r>
            <w:r>
              <w:rPr>
                <w:rFonts w:hint="eastAsia" w:ascii="宋体" w:hAnsi="宋体" w:cs="宋体"/>
                <w:kern w:val="0"/>
                <w:sz w:val="18"/>
                <w:szCs w:val="18"/>
                <w:lang w:val="en-US" w:eastAsia="zh-CN"/>
              </w:rPr>
              <w:t>的</w:t>
            </w:r>
            <w:r>
              <w:rPr>
                <w:rFonts w:hint="eastAsia" w:ascii="宋体" w:hAnsi="宋体" w:cs="宋体"/>
                <w:kern w:val="0"/>
                <w:sz w:val="18"/>
                <w:szCs w:val="18"/>
              </w:rPr>
              <w:t>编审</w:t>
            </w:r>
            <w:r>
              <w:rPr>
                <w:rFonts w:hint="eastAsia" w:ascii="宋体" w:hAnsi="宋体" w:cs="宋体"/>
                <w:kern w:val="0"/>
                <w:sz w:val="18"/>
                <w:szCs w:val="18"/>
                <w:lang w:val="en-US" w:eastAsia="zh-CN"/>
              </w:rPr>
              <w:t>或复核</w:t>
            </w:r>
            <w:r>
              <w:rPr>
                <w:rFonts w:hint="eastAsia" w:ascii="宋体" w:hAnsi="宋体" w:cs="宋体"/>
                <w:kern w:val="0"/>
                <w:sz w:val="18"/>
                <w:szCs w:val="18"/>
              </w:rPr>
              <w:t>；□初步设计成本优化建议；□设计阶段BIM造价咨询；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exact"/>
          <w:jc w:val="center"/>
        </w:trPr>
        <w:tc>
          <w:tcPr>
            <w:tcW w:w="898"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三</w:t>
            </w:r>
          </w:p>
        </w:tc>
        <w:tc>
          <w:tcPr>
            <w:tcW w:w="940"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交易阶段</w:t>
            </w:r>
          </w:p>
        </w:tc>
        <w:tc>
          <w:tcPr>
            <w:tcW w:w="8000" w:type="dxa"/>
            <w:vAlign w:val="center"/>
          </w:tcPr>
          <w:p>
            <w:pPr>
              <w:spacing w:after="120" w:line="600" w:lineRule="exact"/>
              <w:rPr>
                <w:rFonts w:ascii="宋体" w:hAnsi="宋体" w:cs="宋体"/>
                <w:kern w:val="0"/>
                <w:sz w:val="18"/>
                <w:szCs w:val="18"/>
              </w:rPr>
            </w:pPr>
            <w:r>
              <w:rPr>
                <w:rFonts w:hint="eastAsia" w:ascii="宋体" w:hAnsi="宋体" w:cs="宋体"/>
                <w:kern w:val="0"/>
                <w:sz w:val="18"/>
                <w:szCs w:val="18"/>
              </w:rPr>
              <w:t>□招标文件及合同条款编制；□项目清单编制；□招标控制价编制；□招标采购代理；□投标人资格审核及考察；□交易阶段BIM造价咨询；□标函分析；□协助合同谈判与签约；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exact"/>
          <w:jc w:val="center"/>
        </w:trPr>
        <w:tc>
          <w:tcPr>
            <w:tcW w:w="898"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四</w:t>
            </w:r>
          </w:p>
        </w:tc>
        <w:tc>
          <w:tcPr>
            <w:tcW w:w="940"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实施阶段</w:t>
            </w:r>
          </w:p>
        </w:tc>
        <w:tc>
          <w:tcPr>
            <w:tcW w:w="8000" w:type="dxa"/>
            <w:vAlign w:val="center"/>
          </w:tcPr>
          <w:p>
            <w:pPr>
              <w:spacing w:after="120" w:line="600" w:lineRule="exact"/>
              <w:rPr>
                <w:rFonts w:ascii="宋体" w:hAnsi="宋体" w:cs="宋体"/>
                <w:kern w:val="0"/>
                <w:sz w:val="18"/>
                <w:szCs w:val="18"/>
              </w:rPr>
            </w:pPr>
            <w:r>
              <w:rPr>
                <w:rFonts w:hint="eastAsia" w:ascii="宋体" w:hAnsi="宋体" w:cs="宋体"/>
                <w:kern w:val="0"/>
                <w:sz w:val="18"/>
                <w:szCs w:val="18"/>
              </w:rPr>
              <w:t>□限额设计</w:t>
            </w:r>
            <w:r>
              <w:rPr>
                <w:rFonts w:hint="eastAsia" w:ascii="宋体" w:hAnsi="宋体" w:cs="宋体"/>
                <w:kern w:val="0"/>
                <w:sz w:val="18"/>
                <w:szCs w:val="18"/>
                <w:lang w:val="en-US" w:eastAsia="zh-CN"/>
              </w:rPr>
              <w:t>方案的编制与实施</w:t>
            </w:r>
            <w:r>
              <w:rPr>
                <w:rFonts w:hint="eastAsia" w:ascii="宋体" w:hAnsi="宋体" w:cs="宋体"/>
                <w:kern w:val="0"/>
                <w:sz w:val="18"/>
                <w:szCs w:val="18"/>
              </w:rPr>
              <w:t>；□承包人</w:t>
            </w:r>
            <w:r>
              <w:rPr>
                <w:rFonts w:hint="eastAsia" w:ascii="宋体" w:hAnsi="宋体" w:cs="宋体"/>
                <w:kern w:val="0"/>
                <w:sz w:val="18"/>
                <w:szCs w:val="18"/>
                <w:lang w:val="en-US" w:eastAsia="zh-CN"/>
              </w:rPr>
              <w:t>施工图</w:t>
            </w:r>
            <w:r>
              <w:rPr>
                <w:rFonts w:hint="eastAsia" w:ascii="宋体" w:hAnsi="宋体" w:cs="宋体"/>
                <w:kern w:val="0"/>
                <w:sz w:val="18"/>
                <w:szCs w:val="18"/>
              </w:rPr>
              <w:t>设计文件</w:t>
            </w:r>
            <w:r>
              <w:rPr>
                <w:rFonts w:hint="eastAsia" w:ascii="宋体" w:hAnsi="宋体" w:cs="宋体"/>
                <w:kern w:val="0"/>
                <w:sz w:val="18"/>
                <w:szCs w:val="18"/>
                <w:lang w:val="en-US" w:eastAsia="zh-CN"/>
              </w:rPr>
              <w:t>的</w:t>
            </w:r>
            <w:r>
              <w:rPr>
                <w:rFonts w:hint="eastAsia" w:ascii="宋体" w:hAnsi="宋体" w:cs="宋体"/>
                <w:color w:val="00B050"/>
                <w:kern w:val="0"/>
                <w:sz w:val="18"/>
                <w:szCs w:val="18"/>
              </w:rPr>
              <w:t>复核</w:t>
            </w:r>
            <w:r>
              <w:rPr>
                <w:rFonts w:hint="eastAsia" w:ascii="宋体" w:hAnsi="宋体" w:cs="宋体"/>
                <w:kern w:val="0"/>
                <w:sz w:val="18"/>
                <w:szCs w:val="18"/>
              </w:rPr>
              <w:t>；□实施阶段BIM造价咨询；□甲供材料设备成本管理；□过程结算</w:t>
            </w:r>
            <w:r>
              <w:rPr>
                <w:rFonts w:hint="eastAsia" w:ascii="宋体" w:hAnsi="宋体" w:cs="宋体"/>
                <w:kern w:val="0"/>
                <w:sz w:val="18"/>
                <w:szCs w:val="18"/>
                <w:lang w:val="en-US" w:eastAsia="zh-CN"/>
              </w:rPr>
              <w:t>的</w:t>
            </w:r>
            <w:r>
              <w:rPr>
                <w:rFonts w:hint="eastAsia" w:ascii="宋体" w:hAnsi="宋体" w:cs="宋体"/>
                <w:kern w:val="0"/>
                <w:sz w:val="18"/>
                <w:szCs w:val="18"/>
              </w:rPr>
              <w:t>审核；□变更签证审核；□合同风险范围外调差审核；□工程索赔与反索赔管理；□暂估价招标或询价认价；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exact"/>
          <w:jc w:val="center"/>
        </w:trPr>
        <w:tc>
          <w:tcPr>
            <w:tcW w:w="898"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五</w:t>
            </w:r>
          </w:p>
        </w:tc>
        <w:tc>
          <w:tcPr>
            <w:tcW w:w="940" w:type="dxa"/>
            <w:vAlign w:val="center"/>
          </w:tcPr>
          <w:p>
            <w:pPr>
              <w:spacing w:after="120" w:line="600" w:lineRule="exact"/>
              <w:jc w:val="center"/>
              <w:rPr>
                <w:rFonts w:ascii="宋体" w:hAnsi="宋体" w:cs="宋体"/>
                <w:kern w:val="0"/>
                <w:sz w:val="18"/>
                <w:szCs w:val="18"/>
              </w:rPr>
            </w:pPr>
            <w:r>
              <w:rPr>
                <w:rFonts w:hint="eastAsia" w:ascii="宋体" w:hAnsi="宋体" w:cs="宋体"/>
                <w:kern w:val="0"/>
                <w:sz w:val="18"/>
                <w:szCs w:val="18"/>
              </w:rPr>
              <w:t>竣工阶段</w:t>
            </w:r>
          </w:p>
        </w:tc>
        <w:tc>
          <w:tcPr>
            <w:tcW w:w="8000" w:type="dxa"/>
            <w:vAlign w:val="center"/>
          </w:tcPr>
          <w:p>
            <w:pPr>
              <w:spacing w:after="120" w:line="600" w:lineRule="exact"/>
              <w:rPr>
                <w:rFonts w:ascii="宋体" w:hAnsi="宋体" w:cs="宋体"/>
                <w:kern w:val="0"/>
                <w:sz w:val="18"/>
                <w:szCs w:val="18"/>
              </w:rPr>
            </w:pPr>
            <w:r>
              <w:rPr>
                <w:rFonts w:hint="eastAsia" w:ascii="宋体" w:hAnsi="宋体" w:cs="宋体"/>
                <w:kern w:val="0"/>
                <w:sz w:val="18"/>
                <w:szCs w:val="18"/>
              </w:rPr>
              <w:t>□项目资料管理；□参与竣工验收与工程接收；□竣工阶段BIM</w:t>
            </w:r>
            <w:r>
              <w:rPr>
                <w:rFonts w:hint="eastAsia" w:ascii="宋体" w:hAnsi="宋体" w:cs="宋体"/>
                <w:color w:val="auto"/>
                <w:kern w:val="0"/>
                <w:sz w:val="18"/>
                <w:szCs w:val="18"/>
              </w:rPr>
              <w:t>应用</w:t>
            </w:r>
            <w:r>
              <w:rPr>
                <w:rFonts w:hint="eastAsia" w:ascii="宋体" w:hAnsi="宋体" w:cs="宋体"/>
                <w:kern w:val="0"/>
                <w:sz w:val="18"/>
                <w:szCs w:val="18"/>
              </w:rPr>
              <w:t>咨询；□竣工结算审核；□财务决算审核；□缺陷责任期成本管控；□项目成本后评价；</w:t>
            </w:r>
          </w:p>
        </w:tc>
      </w:tr>
      <w:bookmarkEnd w:id="87"/>
    </w:tbl>
    <w:p>
      <w:pPr>
        <w:spacing w:after="120" w:line="600" w:lineRule="exact"/>
        <w:ind w:firstLine="420" w:firstLineChars="200"/>
        <w:rPr>
          <w:rFonts w:hint="eastAsia" w:ascii="宋体" w:hAnsi="宋体" w:cs="宋体"/>
        </w:rPr>
      </w:pPr>
      <w:r>
        <w:rPr>
          <w:rFonts w:hint="eastAsia" w:ascii="宋体" w:hAnsi="宋体" w:cs="宋体"/>
        </w:rPr>
        <w:t>委托人与咨询人根据项目实际需求，协商一致后选择其中全部或者若干项</w:t>
      </w:r>
      <w:r>
        <w:rPr>
          <w:rFonts w:hint="eastAsia" w:ascii="宋体" w:hAnsi="宋体" w:cs="宋体"/>
          <w:lang w:eastAsia="zh-CN"/>
        </w:rPr>
        <w:t>，</w:t>
      </w:r>
      <w:r>
        <w:rPr>
          <w:rFonts w:hint="eastAsia" w:ascii="宋体" w:hAnsi="宋体" w:cs="宋体"/>
          <w:lang w:val="en-US" w:eastAsia="zh-CN"/>
        </w:rPr>
        <w:t>也可增加其他服务项目</w:t>
      </w:r>
      <w:r>
        <w:rPr>
          <w:rFonts w:hint="eastAsia" w:ascii="宋体" w:hAnsi="宋体" w:cs="宋体"/>
        </w:rPr>
        <w:t>。每项具体包含的服务内容和要求等详见专用合同条款附件A。</w:t>
      </w:r>
    </w:p>
    <w:p>
      <w:pPr>
        <w:pStyle w:val="85"/>
        <w:numPr>
          <w:ilvl w:val="0"/>
          <w:numId w:val="18"/>
        </w:numPr>
        <w:spacing w:after="120" w:afterLines="0" w:line="600" w:lineRule="exact"/>
        <w:ind w:firstLine="0"/>
        <w:rPr>
          <w:rFonts w:cs="宋体"/>
          <w:sz w:val="28"/>
          <w:szCs w:val="28"/>
        </w:rPr>
      </w:pPr>
      <w:bookmarkStart w:id="88" w:name="_Toc1262486975"/>
      <w:bookmarkStart w:id="89" w:name="_Toc1725278490"/>
      <w:bookmarkStart w:id="90" w:name="_Toc18155957"/>
      <w:bookmarkStart w:id="91" w:name="_Toc32179"/>
      <w:bookmarkStart w:id="92" w:name="_Toc11136"/>
      <w:r>
        <w:rPr>
          <w:rFonts w:hint="eastAsia" w:cs="宋体"/>
          <w:sz w:val="28"/>
          <w:szCs w:val="28"/>
        </w:rPr>
        <w:t>委托人代表与</w:t>
      </w:r>
      <w:bookmarkEnd w:id="88"/>
      <w:bookmarkEnd w:id="89"/>
      <w:bookmarkEnd w:id="90"/>
      <w:r>
        <w:rPr>
          <w:rFonts w:hint="eastAsia" w:cs="宋体"/>
          <w:sz w:val="28"/>
          <w:szCs w:val="28"/>
        </w:rPr>
        <w:t>咨询项目负责人</w:t>
      </w:r>
      <w:bookmarkEnd w:id="91"/>
      <w:bookmarkEnd w:id="92"/>
    </w:p>
    <w:p>
      <w:pPr>
        <w:pStyle w:val="91"/>
        <w:numPr>
          <w:ilvl w:val="0"/>
          <w:numId w:val="20"/>
        </w:numPr>
        <w:spacing w:after="120" w:afterLines="0" w:line="600" w:lineRule="exact"/>
        <w:ind w:firstLineChars="0"/>
        <w:rPr>
          <w:rFonts w:cs="宋体"/>
        </w:rPr>
      </w:pPr>
      <w:r>
        <w:rPr>
          <w:rFonts w:hint="eastAsia" w:cs="宋体"/>
        </w:rPr>
        <w:t xml:space="preserve">委托人代表： </w:t>
      </w:r>
      <w:r>
        <w:rPr>
          <w:rFonts w:hint="eastAsia" w:cs="宋体"/>
          <w:u w:val="single"/>
        </w:rPr>
        <w:t xml:space="preserve">                                                    </w:t>
      </w:r>
      <w:r>
        <w:rPr>
          <w:rFonts w:hint="eastAsia" w:cs="宋体"/>
        </w:rPr>
        <w:t>。</w:t>
      </w:r>
    </w:p>
    <w:p>
      <w:pPr>
        <w:pStyle w:val="91"/>
        <w:numPr>
          <w:ilvl w:val="0"/>
          <w:numId w:val="20"/>
        </w:numPr>
        <w:spacing w:after="120" w:afterLines="0" w:line="600" w:lineRule="exact"/>
        <w:ind w:firstLineChars="0"/>
        <w:rPr>
          <w:rFonts w:cs="宋体"/>
          <w:szCs w:val="21"/>
        </w:rPr>
      </w:pPr>
      <w:r>
        <w:rPr>
          <w:rFonts w:hint="eastAsia" w:cs="宋体"/>
          <w:szCs w:val="21"/>
        </w:rPr>
        <w:t>咨询项目负责人：</w:t>
      </w:r>
      <w:r>
        <w:rPr>
          <w:rFonts w:hint="eastAsia" w:cs="宋体"/>
          <w:szCs w:val="21"/>
          <w:u w:val="single"/>
        </w:rPr>
        <w:t xml:space="preserve">                                                 </w:t>
      </w:r>
      <w:r>
        <w:rPr>
          <w:rFonts w:hint="eastAsia" w:cs="宋体"/>
          <w:szCs w:val="21"/>
        </w:rPr>
        <w:t>。</w:t>
      </w:r>
    </w:p>
    <w:p>
      <w:pPr>
        <w:pStyle w:val="85"/>
        <w:numPr>
          <w:ilvl w:val="0"/>
          <w:numId w:val="18"/>
        </w:numPr>
        <w:spacing w:after="120" w:afterLines="0" w:line="600" w:lineRule="exact"/>
        <w:ind w:firstLine="0"/>
        <w:rPr>
          <w:rFonts w:cs="宋体"/>
          <w:sz w:val="28"/>
          <w:szCs w:val="28"/>
        </w:rPr>
      </w:pPr>
      <w:bookmarkStart w:id="93" w:name="_Toc18907"/>
      <w:bookmarkStart w:id="94" w:name="_Toc18155960"/>
      <w:bookmarkStart w:id="95" w:name="_Toc13347"/>
      <w:bookmarkStart w:id="96" w:name="_Toc1629387647"/>
      <w:bookmarkStart w:id="97" w:name="_Toc717372528"/>
      <w:r>
        <w:rPr>
          <w:rFonts w:hint="eastAsia" w:cs="宋体"/>
          <w:sz w:val="28"/>
          <w:szCs w:val="28"/>
          <w:lang w:val="en-US" w:eastAsia="zh-CN"/>
        </w:rPr>
        <w:t>EPC项目</w:t>
      </w:r>
      <w:r>
        <w:rPr>
          <w:rFonts w:hint="eastAsia" w:cs="宋体"/>
          <w:sz w:val="28"/>
          <w:szCs w:val="28"/>
        </w:rPr>
        <w:t>咨询服务期限</w:t>
      </w:r>
      <w:bookmarkEnd w:id="93"/>
      <w:bookmarkEnd w:id="94"/>
      <w:bookmarkEnd w:id="95"/>
      <w:bookmarkEnd w:id="96"/>
      <w:bookmarkEnd w:id="97"/>
    </w:p>
    <w:p>
      <w:pPr>
        <w:widowControl/>
        <w:spacing w:after="120" w:line="600" w:lineRule="exact"/>
        <w:ind w:firstLine="480" w:firstLineChars="200"/>
        <w:jc w:val="left"/>
        <w:rPr>
          <w:rFonts w:ascii="宋体" w:hAnsi="宋体" w:cs="宋体"/>
          <w:sz w:val="24"/>
        </w:rPr>
      </w:pPr>
      <w:r>
        <w:rPr>
          <w:rFonts w:hint="eastAsia" w:ascii="宋体" w:hAnsi="宋体" w:cs="宋体"/>
          <w:sz w:val="24"/>
        </w:rPr>
        <w:t>服务期限计划自_______________________至_______________________止，且不大于</w:t>
      </w:r>
      <w:r>
        <w:rPr>
          <w:rFonts w:hint="eastAsia" w:ascii="宋体" w:hAnsi="宋体" w:cs="宋体"/>
          <w:sz w:val="24"/>
          <w:u w:val="single"/>
        </w:rPr>
        <w:t xml:space="preserve">      </w:t>
      </w:r>
      <w:r>
        <w:rPr>
          <w:rFonts w:hint="eastAsia" w:ascii="宋体" w:hAnsi="宋体" w:cs="宋体"/>
          <w:sz w:val="24"/>
        </w:rPr>
        <w:t>日历天（按两者时限最小值）。</w:t>
      </w:r>
    </w:p>
    <w:p>
      <w:pPr>
        <w:widowControl/>
        <w:spacing w:after="120" w:line="600" w:lineRule="exact"/>
        <w:ind w:firstLine="480" w:firstLineChars="200"/>
        <w:jc w:val="left"/>
        <w:rPr>
          <w:rFonts w:hint="eastAsia" w:ascii="宋体" w:hAnsi="宋体" w:cs="宋体"/>
          <w:sz w:val="24"/>
        </w:rPr>
      </w:pPr>
      <w:r>
        <w:rPr>
          <w:rFonts w:hint="eastAsia" w:ascii="宋体" w:hAnsi="宋体" w:cs="宋体"/>
          <w:sz w:val="24"/>
        </w:rPr>
        <w:t>具体的服务期限和服务进度计划详见专用合同条件及</w:t>
      </w:r>
      <w:r>
        <w:rPr>
          <w:rFonts w:hint="eastAsia" w:ascii="宋体" w:hAnsi="宋体" w:cs="宋体"/>
          <w:sz w:val="24"/>
        </w:rPr>
        <w:fldChar w:fldCharType="begin"/>
      </w:r>
      <w:r>
        <w:rPr>
          <w:rFonts w:hint="eastAsia" w:ascii="宋体" w:hAnsi="宋体" w:cs="宋体"/>
          <w:sz w:val="24"/>
        </w:rPr>
        <w:instrText xml:space="preserve">REF _Ref18241628 \r \h</w:instrText>
      </w:r>
      <w:r>
        <w:rPr>
          <w:rFonts w:hint="eastAsia" w:ascii="宋体" w:hAnsi="宋体" w:cs="宋体"/>
          <w:sz w:val="24"/>
        </w:rPr>
        <w:fldChar w:fldCharType="separate"/>
      </w:r>
      <w:r>
        <w:rPr>
          <w:rFonts w:hint="eastAsia" w:ascii="宋体" w:hAnsi="宋体" w:cs="宋体"/>
          <w:sz w:val="24"/>
        </w:rPr>
        <w:t>附件B</w:t>
      </w:r>
      <w:r>
        <w:rPr>
          <w:rFonts w:hint="eastAsia" w:ascii="宋体" w:hAnsi="宋体" w:cs="宋体"/>
          <w:sz w:val="24"/>
        </w:rPr>
        <w:fldChar w:fldCharType="end"/>
      </w:r>
      <w:r>
        <w:rPr>
          <w:rFonts w:hint="eastAsia" w:ascii="宋体" w:hAnsi="宋体" w:cs="宋体"/>
          <w:sz w:val="24"/>
        </w:rPr>
        <w:t>［服务进度和交付成果表］，总服务期限与计划服务期限存在差异的，按照专用合同条款约定的方式对咨询服务费进行变更。</w:t>
      </w:r>
    </w:p>
    <w:p>
      <w:pPr>
        <w:pStyle w:val="85"/>
        <w:numPr>
          <w:ilvl w:val="0"/>
          <w:numId w:val="18"/>
        </w:numPr>
        <w:spacing w:after="120" w:afterLines="0" w:line="600" w:lineRule="exact"/>
        <w:ind w:firstLine="0"/>
        <w:rPr>
          <w:rFonts w:cs="宋体"/>
          <w:sz w:val="28"/>
          <w:szCs w:val="28"/>
        </w:rPr>
      </w:pPr>
      <w:bookmarkStart w:id="98" w:name="_Toc18155958"/>
      <w:bookmarkEnd w:id="98"/>
      <w:bookmarkStart w:id="99" w:name="_Toc22574"/>
      <w:bookmarkStart w:id="100" w:name="_Toc28107"/>
      <w:r>
        <w:rPr>
          <w:rFonts w:hint="eastAsia" w:cs="宋体"/>
          <w:sz w:val="28"/>
          <w:szCs w:val="28"/>
        </w:rPr>
        <w:t>签约合同价款</w:t>
      </w:r>
      <w:bookmarkEnd w:id="99"/>
      <w:bookmarkEnd w:id="100"/>
    </w:p>
    <w:p>
      <w:pPr>
        <w:spacing w:after="120" w:line="600" w:lineRule="exact"/>
        <w:ind w:firstLine="480" w:firstLineChars="200"/>
        <w:rPr>
          <w:rFonts w:ascii="宋体" w:hAnsi="宋体" w:cs="宋体"/>
          <w:sz w:val="24"/>
          <w:szCs w:val="24"/>
        </w:rPr>
      </w:pPr>
      <w:r>
        <w:rPr>
          <w:rFonts w:hint="eastAsia" w:ascii="宋体" w:hAnsi="宋体" w:cs="宋体"/>
          <w:sz w:val="24"/>
          <w:szCs w:val="24"/>
        </w:rPr>
        <w:t>1.本</w:t>
      </w:r>
      <w:r>
        <w:rPr>
          <w:rFonts w:hint="eastAsia" w:ascii="宋体" w:hAnsi="宋体" w:cs="宋体"/>
          <w:sz w:val="24"/>
          <w:szCs w:val="24"/>
          <w:lang w:val="en-US" w:eastAsia="zh-CN"/>
        </w:rPr>
        <w:t>EPC项目</w:t>
      </w:r>
      <w:r>
        <w:rPr>
          <w:rFonts w:hint="eastAsia" w:ascii="宋体" w:hAnsi="宋体" w:cs="宋体"/>
          <w:sz w:val="24"/>
          <w:szCs w:val="24"/>
        </w:rPr>
        <w:t>咨询服务费用签约价为：人民币（大写）______________________（¥___________元）。具体的服务费用计取和支付方式详见</w:t>
      </w:r>
      <w:r>
        <w:rPr>
          <w:rFonts w:hint="eastAsia" w:ascii="宋体" w:hAnsi="宋体" w:cs="宋体"/>
          <w:sz w:val="24"/>
          <w:szCs w:val="24"/>
        </w:rPr>
        <w:fldChar w:fldCharType="begin"/>
      </w:r>
      <w:r>
        <w:rPr>
          <w:rFonts w:hint="eastAsia" w:ascii="宋体" w:hAnsi="宋体" w:cs="宋体"/>
          <w:sz w:val="24"/>
          <w:szCs w:val="24"/>
        </w:rPr>
        <w:instrText xml:space="preserve"> REF _Ref523405521 \r \h  \* MERGEFORMAT </w:instrText>
      </w:r>
      <w:r>
        <w:rPr>
          <w:rFonts w:hint="eastAsia" w:ascii="宋体" w:hAnsi="宋体" w:cs="宋体"/>
          <w:sz w:val="24"/>
          <w:szCs w:val="24"/>
        </w:rPr>
        <w:fldChar w:fldCharType="separate"/>
      </w:r>
      <w:r>
        <w:rPr>
          <w:rFonts w:hint="eastAsia" w:ascii="宋体" w:hAnsi="宋体" w:cs="宋体"/>
          <w:sz w:val="24"/>
          <w:szCs w:val="24"/>
        </w:rPr>
        <w:t>附件C</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REF _Ref522024485 \h</w:instrText>
      </w:r>
      <w:r>
        <w:rPr>
          <w:rFonts w:hint="eastAsia" w:ascii="宋体" w:hAnsi="宋体" w:cs="宋体"/>
          <w:sz w:val="24"/>
          <w:szCs w:val="24"/>
        </w:rPr>
        <w:fldChar w:fldCharType="separate"/>
      </w:r>
      <w:r>
        <w:rPr>
          <w:rFonts w:hint="eastAsia" w:ascii="宋体" w:hAnsi="宋体" w:cs="宋体"/>
          <w:sz w:val="24"/>
          <w:szCs w:val="24"/>
        </w:rPr>
        <w:t>服务费用和支付</w:t>
      </w:r>
      <w:r>
        <w:rPr>
          <w:rFonts w:hint="eastAsia" w:ascii="宋体" w:hAnsi="宋体" w:cs="宋体"/>
          <w:sz w:val="24"/>
          <w:szCs w:val="24"/>
        </w:rPr>
        <w:fldChar w:fldCharType="end"/>
      </w:r>
      <w:r>
        <w:rPr>
          <w:rFonts w:hint="eastAsia" w:ascii="宋体" w:hAnsi="宋体" w:cs="宋体"/>
          <w:sz w:val="24"/>
          <w:szCs w:val="24"/>
        </w:rPr>
        <w:t>］。</w:t>
      </w:r>
    </w:p>
    <w:p>
      <w:pPr>
        <w:spacing w:after="120" w:line="600" w:lineRule="exact"/>
        <w:ind w:firstLine="480" w:firstLineChars="200"/>
        <w:rPr>
          <w:rFonts w:ascii="宋体" w:hAnsi="宋体" w:cs="宋体"/>
          <w:sz w:val="24"/>
          <w:szCs w:val="24"/>
          <w:u w:val="single"/>
        </w:rPr>
      </w:pPr>
      <w:r>
        <w:rPr>
          <w:rFonts w:hint="eastAsia" w:ascii="宋体" w:hAnsi="宋体" w:cs="宋体"/>
          <w:sz w:val="24"/>
          <w:szCs w:val="24"/>
        </w:rPr>
        <w:t xml:space="preserve">2.本协议及附件C所列的服务费用均包含增值税税金，税率为____% 。  </w:t>
      </w:r>
    </w:p>
    <w:p>
      <w:pPr>
        <w:pStyle w:val="85"/>
        <w:numPr>
          <w:ilvl w:val="0"/>
          <w:numId w:val="18"/>
        </w:numPr>
        <w:spacing w:after="120" w:afterLines="0" w:line="600" w:lineRule="exact"/>
        <w:ind w:firstLine="0"/>
        <w:rPr>
          <w:rFonts w:cs="宋体"/>
          <w:sz w:val="28"/>
          <w:szCs w:val="28"/>
        </w:rPr>
      </w:pPr>
      <w:bookmarkStart w:id="101" w:name="_Ref14039879"/>
      <w:bookmarkStart w:id="102" w:name="_Toc2858"/>
      <w:bookmarkStart w:id="103" w:name="_Ref13590530"/>
      <w:bookmarkStart w:id="104" w:name="_Toc1835048599"/>
      <w:bookmarkStart w:id="105" w:name="_Toc10662"/>
      <w:bookmarkStart w:id="106" w:name="_Toc18155961"/>
      <w:bookmarkStart w:id="107" w:name="_Toc87071548"/>
      <w:r>
        <w:rPr>
          <w:rFonts w:hint="eastAsia" w:cs="宋体"/>
          <w:sz w:val="28"/>
          <w:szCs w:val="28"/>
        </w:rPr>
        <w:t>合同文件的组成</w:t>
      </w:r>
      <w:bookmarkEnd w:id="101"/>
      <w:bookmarkEnd w:id="102"/>
      <w:bookmarkEnd w:id="103"/>
      <w:bookmarkEnd w:id="104"/>
      <w:bookmarkEnd w:id="105"/>
      <w:bookmarkEnd w:id="106"/>
      <w:bookmarkEnd w:id="107"/>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组成本合同的合同文件包括：</w:t>
      </w: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（1）本协议书；</w:t>
      </w: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（2）中标通知书（如有）；</w:t>
      </w: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（3）投标函及其附录（如有）；</w:t>
      </w: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 xml:space="preserve">（4）专用合同条件及其附件； </w:t>
      </w: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（5）通用合同条件；</w:t>
      </w: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（6）其他合同文件。</w:t>
      </w:r>
    </w:p>
    <w:p>
      <w:pPr>
        <w:widowControl/>
        <w:spacing w:after="120" w:line="600" w:lineRule="exact"/>
        <w:ind w:firstLine="480" w:firstLineChars="200"/>
        <w:jc w:val="left"/>
        <w:rPr>
          <w:rFonts w:ascii="宋体" w:hAnsi="宋体" w:cs="宋体"/>
          <w:sz w:val="24"/>
        </w:rPr>
      </w:pPr>
      <w:bookmarkStart w:id="108" w:name="_Toc18155962"/>
      <w:bookmarkStart w:id="109" w:name="_Toc778713891"/>
      <w:bookmarkStart w:id="110" w:name="_Toc32695179"/>
      <w:r>
        <w:rPr>
          <w:rFonts w:hint="eastAsia" w:ascii="宋体" w:hAnsi="宋体" w:cs="宋体"/>
          <w:sz w:val="24"/>
        </w:rPr>
        <w:t>在合同订立及履行过程中形成的与合同有关的文件均构成合同文件的组成部分。属于同一类内容的文件，应以最新签订的为准。</w:t>
      </w:r>
    </w:p>
    <w:p>
      <w:pPr>
        <w:pStyle w:val="85"/>
        <w:numPr>
          <w:ilvl w:val="0"/>
          <w:numId w:val="18"/>
        </w:numPr>
        <w:spacing w:after="120" w:afterLines="0" w:line="600" w:lineRule="exact"/>
        <w:ind w:firstLine="0"/>
        <w:rPr>
          <w:rFonts w:cs="宋体"/>
          <w:sz w:val="28"/>
          <w:szCs w:val="28"/>
        </w:rPr>
      </w:pPr>
      <w:bookmarkStart w:id="111" w:name="_Toc20737"/>
      <w:bookmarkStart w:id="112" w:name="_Toc30029"/>
      <w:r>
        <w:rPr>
          <w:rFonts w:hint="eastAsia" w:cs="宋体"/>
          <w:sz w:val="28"/>
          <w:szCs w:val="28"/>
        </w:rPr>
        <w:t>双方承诺</w:t>
      </w:r>
      <w:bookmarkEnd w:id="108"/>
      <w:bookmarkEnd w:id="109"/>
      <w:bookmarkEnd w:id="110"/>
      <w:bookmarkEnd w:id="111"/>
      <w:bookmarkEnd w:id="112"/>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咨询人向委托人承诺，按照现行法律法规、规章及合同约定的质量标准提供</w:t>
      </w:r>
      <w:r>
        <w:rPr>
          <w:rFonts w:hint="eastAsia" w:ascii="宋体" w:hAnsi="宋体" w:cs="宋体"/>
          <w:sz w:val="24"/>
          <w:szCs w:val="24"/>
          <w:lang w:val="en-US" w:eastAsia="zh-CN"/>
        </w:rPr>
        <w:t>EPC项目</w:t>
      </w:r>
      <w:r>
        <w:rPr>
          <w:rFonts w:hint="eastAsia" w:ascii="宋体" w:hAnsi="宋体" w:cs="宋体"/>
          <w:sz w:val="24"/>
          <w:szCs w:val="24"/>
        </w:rPr>
        <w:t>咨询服务。</w:t>
      </w: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2.委托人向咨询人承诺，按照法律法规履行项目许可、核准或备案手续，按照合同约定提供开展</w:t>
      </w:r>
      <w:r>
        <w:rPr>
          <w:rFonts w:hint="eastAsia" w:ascii="宋体" w:hAnsi="宋体" w:cs="宋体"/>
          <w:sz w:val="24"/>
          <w:szCs w:val="24"/>
          <w:lang w:val="en-US" w:eastAsia="zh-CN"/>
        </w:rPr>
        <w:t>EPC项目</w:t>
      </w:r>
      <w:r>
        <w:rPr>
          <w:rFonts w:hint="eastAsia" w:ascii="宋体" w:hAnsi="宋体" w:cs="宋体"/>
          <w:sz w:val="24"/>
          <w:szCs w:val="24"/>
        </w:rPr>
        <w:t>咨询服务所需的资料和条件，并按照合同约定的期限和方式支付服务费用和其他应支付款项。</w:t>
      </w:r>
    </w:p>
    <w:p>
      <w:pPr>
        <w:pStyle w:val="85"/>
        <w:numPr>
          <w:ilvl w:val="0"/>
          <w:numId w:val="18"/>
        </w:numPr>
        <w:spacing w:after="120" w:afterLines="0" w:line="600" w:lineRule="exact"/>
        <w:ind w:firstLine="0"/>
        <w:rPr>
          <w:rFonts w:cs="宋体"/>
          <w:sz w:val="28"/>
          <w:szCs w:val="28"/>
        </w:rPr>
      </w:pPr>
      <w:bookmarkStart w:id="113" w:name="_Toc5210"/>
      <w:bookmarkStart w:id="114" w:name="_Toc19532"/>
      <w:bookmarkStart w:id="115" w:name="_Toc18155963"/>
      <w:bookmarkStart w:id="116" w:name="_Toc162914414"/>
      <w:bookmarkStart w:id="117" w:name="_Toc1512269408"/>
      <w:r>
        <w:rPr>
          <w:rFonts w:hint="eastAsia" w:cs="宋体"/>
          <w:sz w:val="28"/>
          <w:szCs w:val="28"/>
        </w:rPr>
        <w:t>词语含义</w:t>
      </w:r>
      <w:bookmarkEnd w:id="113"/>
      <w:bookmarkEnd w:id="114"/>
      <w:bookmarkEnd w:id="115"/>
      <w:bookmarkEnd w:id="116"/>
      <w:bookmarkEnd w:id="117"/>
    </w:p>
    <w:p>
      <w:pPr>
        <w:widowControl/>
        <w:spacing w:after="120" w:line="600" w:lineRule="exact"/>
        <w:ind w:firstLine="480" w:firstLineChars="200"/>
        <w:jc w:val="left"/>
        <w:rPr>
          <w:rFonts w:ascii="宋体" w:hAnsi="宋体" w:cs="宋体"/>
          <w:sz w:val="24"/>
        </w:rPr>
      </w:pPr>
      <w:bookmarkStart w:id="118" w:name="_Toc1976911908"/>
      <w:bookmarkStart w:id="119" w:name="_Toc1684418762"/>
      <w:bookmarkStart w:id="120" w:name="_Toc18155964"/>
      <w:r>
        <w:rPr>
          <w:rFonts w:hint="eastAsia" w:ascii="宋体" w:hAnsi="宋体" w:cs="宋体"/>
          <w:sz w:val="24"/>
        </w:rPr>
        <w:t>合同协议书中相关词语的含义与通用合同条款中的定义与解释相同。</w:t>
      </w:r>
    </w:p>
    <w:p>
      <w:pPr>
        <w:pStyle w:val="85"/>
        <w:numPr>
          <w:ilvl w:val="0"/>
          <w:numId w:val="18"/>
        </w:numPr>
        <w:spacing w:after="120" w:afterLines="0" w:line="600" w:lineRule="exact"/>
        <w:ind w:firstLine="0"/>
        <w:rPr>
          <w:rFonts w:cs="宋体"/>
          <w:sz w:val="28"/>
          <w:szCs w:val="28"/>
        </w:rPr>
      </w:pPr>
      <w:bookmarkStart w:id="121" w:name="_Toc32641"/>
      <w:bookmarkStart w:id="122" w:name="_Toc27401"/>
      <w:r>
        <w:rPr>
          <w:rFonts w:hint="eastAsia" w:cs="宋体"/>
          <w:sz w:val="28"/>
          <w:szCs w:val="28"/>
        </w:rPr>
        <w:t>合同订立和生效</w:t>
      </w:r>
      <w:bookmarkEnd w:id="118"/>
      <w:bookmarkEnd w:id="119"/>
      <w:bookmarkEnd w:id="120"/>
      <w:bookmarkEnd w:id="121"/>
      <w:bookmarkEnd w:id="122"/>
    </w:p>
    <w:p>
      <w:pPr>
        <w:pStyle w:val="91"/>
        <w:numPr>
          <w:ilvl w:val="0"/>
          <w:numId w:val="21"/>
        </w:numPr>
        <w:spacing w:after="120" w:afterLines="0" w:line="600" w:lineRule="exact"/>
        <w:ind w:left="0" w:firstLine="426" w:firstLineChars="0"/>
        <w:rPr>
          <w:rFonts w:cs="宋体"/>
        </w:rPr>
      </w:pPr>
      <w:r>
        <w:rPr>
          <w:rFonts w:hint="eastAsia" w:cs="宋体"/>
        </w:rPr>
        <w:t>合同订立时间：_________年_____月_____日</w:t>
      </w:r>
    </w:p>
    <w:p>
      <w:pPr>
        <w:pStyle w:val="91"/>
        <w:numPr>
          <w:ilvl w:val="0"/>
          <w:numId w:val="21"/>
        </w:numPr>
        <w:spacing w:after="120" w:afterLines="0" w:line="600" w:lineRule="exact"/>
        <w:ind w:left="0" w:firstLine="426" w:firstLineChars="0"/>
        <w:rPr>
          <w:rFonts w:cs="宋体"/>
        </w:rPr>
      </w:pPr>
      <w:r>
        <w:rPr>
          <w:rFonts w:hint="eastAsia" w:cs="宋体"/>
        </w:rPr>
        <w:t>合同订立地点：_________________________</w:t>
      </w:r>
    </w:p>
    <w:p>
      <w:pPr>
        <w:pStyle w:val="91"/>
        <w:numPr>
          <w:ilvl w:val="0"/>
          <w:numId w:val="21"/>
        </w:numPr>
        <w:spacing w:after="120" w:afterLines="0" w:line="600" w:lineRule="exact"/>
        <w:ind w:left="0" w:firstLine="426" w:firstLineChars="0"/>
        <w:rPr>
          <w:rFonts w:cs="宋体"/>
        </w:rPr>
      </w:pPr>
      <w:r>
        <w:rPr>
          <w:rFonts w:hint="eastAsia" w:cs="宋体"/>
        </w:rPr>
        <w:t>本合同一式_____份，具有同等法律效力，委托人执______份，咨询人执____份。</w:t>
      </w:r>
    </w:p>
    <w:p>
      <w:pPr>
        <w:pStyle w:val="91"/>
        <w:numPr>
          <w:ilvl w:val="0"/>
          <w:numId w:val="21"/>
        </w:numPr>
        <w:spacing w:after="120" w:afterLines="0" w:line="600" w:lineRule="exact"/>
        <w:ind w:left="0" w:firstLine="426" w:firstLineChars="0"/>
        <w:rPr>
          <w:rFonts w:cs="宋体"/>
        </w:rPr>
      </w:pPr>
      <w:r>
        <w:rPr>
          <w:rFonts w:hint="eastAsia" w:cs="宋体"/>
        </w:rPr>
        <w:t>本合同自双方法定代表人或其授权的委托代理人签字并加盖公章或合同专用章之日起生效。</w:t>
      </w:r>
    </w:p>
    <w:tbl>
      <w:tblPr>
        <w:tblStyle w:val="35"/>
        <w:tblpPr w:leftFromText="180" w:rightFromText="180" w:vertAnchor="text" w:horzAnchor="page" w:tblpX="1472" w:tblpY="328"/>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pStyle w:val="86"/>
              <w:spacing w:after="50" w:line="600" w:lineRule="exact"/>
              <w:rPr>
                <w:rFonts w:hAnsi="宋体" w:cs="宋体"/>
                <w:szCs w:val="24"/>
              </w:rPr>
            </w:pPr>
            <w:r>
              <w:rPr>
                <w:rFonts w:hint="eastAsia" w:hAnsi="宋体" w:cs="宋体"/>
                <w:szCs w:val="24"/>
              </w:rPr>
              <w:t>委托人：（公章）</w:t>
            </w:r>
          </w:p>
          <w:p>
            <w:pPr>
              <w:pStyle w:val="86"/>
              <w:spacing w:after="50" w:line="600" w:lineRule="exact"/>
              <w:rPr>
                <w:rFonts w:hAnsi="宋体" w:cs="宋体"/>
                <w:szCs w:val="24"/>
              </w:rPr>
            </w:pPr>
          </w:p>
        </w:tc>
        <w:tc>
          <w:tcPr>
            <w:tcW w:w="4565" w:type="dxa"/>
          </w:tcPr>
          <w:p>
            <w:pPr>
              <w:pStyle w:val="86"/>
              <w:spacing w:after="50" w:line="600" w:lineRule="exact"/>
              <w:rPr>
                <w:rFonts w:hAnsi="宋体" w:cs="宋体"/>
                <w:szCs w:val="24"/>
              </w:rPr>
            </w:pPr>
            <w:r>
              <w:rPr>
                <w:rFonts w:hint="eastAsia" w:hAnsi="宋体" w:cs="宋体"/>
                <w:szCs w:val="24"/>
              </w:rPr>
              <w:t>咨询人：（公章）</w:t>
            </w:r>
          </w:p>
        </w:tc>
      </w:tr>
      <w:tr>
        <w:tblPrEx>
          <w:tblCellMar>
            <w:top w:w="0" w:type="dxa"/>
            <w:left w:w="108" w:type="dxa"/>
            <w:bottom w:w="0" w:type="dxa"/>
            <w:right w:w="108" w:type="dxa"/>
          </w:tblCellMar>
        </w:tblPrEx>
        <w:tc>
          <w:tcPr>
            <w:tcW w:w="4507" w:type="dxa"/>
          </w:tcPr>
          <w:p>
            <w:pPr>
              <w:pStyle w:val="86"/>
              <w:spacing w:after="50" w:line="600" w:lineRule="exact"/>
              <w:rPr>
                <w:rFonts w:hAnsi="宋体" w:cs="宋体"/>
                <w:szCs w:val="24"/>
              </w:rPr>
            </w:pPr>
            <w:r>
              <w:rPr>
                <w:rFonts w:hint="eastAsia" w:hAnsi="宋体" w:cs="宋体"/>
                <w:szCs w:val="24"/>
              </w:rPr>
              <w:t>法定代表人或其委托代理人：</w:t>
            </w:r>
          </w:p>
          <w:p>
            <w:pPr>
              <w:pStyle w:val="86"/>
              <w:spacing w:after="50" w:line="600" w:lineRule="exact"/>
              <w:rPr>
                <w:rFonts w:hAnsi="宋体" w:cs="宋体"/>
                <w:szCs w:val="24"/>
              </w:rPr>
            </w:pPr>
            <w:r>
              <w:rPr>
                <w:rFonts w:hint="eastAsia" w:hAnsi="宋体" w:cs="宋体"/>
                <w:szCs w:val="24"/>
              </w:rPr>
              <w:t>（签字）</w:t>
            </w:r>
          </w:p>
          <w:p>
            <w:pPr>
              <w:pStyle w:val="86"/>
              <w:spacing w:after="50" w:line="600" w:lineRule="exact"/>
              <w:rPr>
                <w:rFonts w:hAnsi="宋体" w:cs="宋体"/>
                <w:szCs w:val="24"/>
              </w:rPr>
            </w:pPr>
          </w:p>
        </w:tc>
        <w:tc>
          <w:tcPr>
            <w:tcW w:w="4565" w:type="dxa"/>
          </w:tcPr>
          <w:p>
            <w:pPr>
              <w:pStyle w:val="86"/>
              <w:spacing w:after="50" w:line="600" w:lineRule="exact"/>
              <w:rPr>
                <w:rFonts w:hAnsi="宋体" w:cs="宋体"/>
                <w:szCs w:val="24"/>
              </w:rPr>
            </w:pPr>
            <w:r>
              <w:rPr>
                <w:rFonts w:hint="eastAsia" w:hAnsi="宋体" w:cs="宋体"/>
                <w:szCs w:val="24"/>
              </w:rPr>
              <w:t>法定代表人或其委托代理人：</w:t>
            </w:r>
          </w:p>
          <w:p>
            <w:pPr>
              <w:pStyle w:val="86"/>
              <w:spacing w:after="50" w:line="600" w:lineRule="exact"/>
              <w:rPr>
                <w:rFonts w:hAnsi="宋体" w:cs="宋体"/>
                <w:szCs w:val="24"/>
              </w:rPr>
            </w:pPr>
            <w:r>
              <w:rPr>
                <w:rFonts w:hint="eastAsia" w:hAnsi="宋体" w:cs="宋体"/>
                <w:szCs w:val="24"/>
              </w:rPr>
              <w:t>（签字）</w:t>
            </w:r>
          </w:p>
          <w:p>
            <w:pPr>
              <w:pStyle w:val="86"/>
              <w:spacing w:after="50" w:line="600" w:lineRule="exact"/>
              <w:rPr>
                <w:rFonts w:hAnsi="宋体" w:cs="宋体"/>
                <w:szCs w:val="24"/>
              </w:rPr>
            </w:pPr>
          </w:p>
        </w:tc>
      </w:tr>
      <w:tr>
        <w:tblPrEx>
          <w:tblCellMar>
            <w:top w:w="0" w:type="dxa"/>
            <w:left w:w="108" w:type="dxa"/>
            <w:bottom w:w="0" w:type="dxa"/>
            <w:right w:w="108" w:type="dxa"/>
          </w:tblCellMar>
        </w:tblPrEx>
        <w:tc>
          <w:tcPr>
            <w:tcW w:w="4507" w:type="dxa"/>
          </w:tcPr>
          <w:p>
            <w:pPr>
              <w:pStyle w:val="86"/>
              <w:spacing w:after="50" w:line="600" w:lineRule="exact"/>
              <w:rPr>
                <w:rFonts w:hAnsi="宋体" w:cs="宋体"/>
                <w:szCs w:val="24"/>
              </w:rPr>
            </w:pPr>
            <w:r>
              <w:rPr>
                <w:rFonts w:hint="eastAsia" w:hAnsi="宋体" w:cs="宋体"/>
                <w:szCs w:val="24"/>
              </w:rPr>
              <w:t>统一社会信用代码：___________</w:t>
            </w:r>
          </w:p>
          <w:p>
            <w:pPr>
              <w:pStyle w:val="86"/>
              <w:spacing w:after="50" w:line="600" w:lineRule="exact"/>
              <w:rPr>
                <w:rFonts w:hAnsi="宋体" w:cs="宋体"/>
                <w:szCs w:val="24"/>
              </w:rPr>
            </w:pPr>
            <w:r>
              <w:rPr>
                <w:rFonts w:hint="eastAsia" w:hAnsi="宋体" w:cs="宋体"/>
                <w:szCs w:val="24"/>
              </w:rPr>
              <w:t>地址：_______________________</w:t>
            </w:r>
          </w:p>
          <w:p>
            <w:pPr>
              <w:pStyle w:val="86"/>
              <w:spacing w:after="50" w:line="600" w:lineRule="exact"/>
              <w:rPr>
                <w:rFonts w:hAnsi="宋体" w:cs="宋体"/>
                <w:szCs w:val="24"/>
              </w:rPr>
            </w:pPr>
            <w:r>
              <w:rPr>
                <w:rFonts w:hint="eastAsia" w:hAnsi="宋体" w:cs="宋体"/>
                <w:szCs w:val="24"/>
              </w:rPr>
              <w:t>邮政编码：___________________</w:t>
            </w:r>
          </w:p>
          <w:p>
            <w:pPr>
              <w:pStyle w:val="86"/>
              <w:spacing w:after="50" w:line="600" w:lineRule="exact"/>
              <w:rPr>
                <w:rFonts w:hAnsi="宋体" w:cs="宋体"/>
                <w:szCs w:val="24"/>
              </w:rPr>
            </w:pPr>
            <w:r>
              <w:rPr>
                <w:rFonts w:hint="eastAsia" w:hAnsi="宋体" w:cs="宋体"/>
                <w:szCs w:val="24"/>
              </w:rPr>
              <w:t>法定代表人：_________________</w:t>
            </w:r>
          </w:p>
          <w:p>
            <w:pPr>
              <w:pStyle w:val="86"/>
              <w:spacing w:after="50" w:line="600" w:lineRule="exact"/>
              <w:rPr>
                <w:rFonts w:hAnsi="宋体" w:cs="宋体"/>
                <w:szCs w:val="24"/>
              </w:rPr>
            </w:pPr>
            <w:r>
              <w:rPr>
                <w:rFonts w:hint="eastAsia" w:hAnsi="宋体" w:cs="宋体"/>
                <w:szCs w:val="24"/>
              </w:rPr>
              <w:t>委托代理人：_________________</w:t>
            </w:r>
          </w:p>
          <w:p>
            <w:pPr>
              <w:pStyle w:val="86"/>
              <w:spacing w:after="50" w:line="600" w:lineRule="exact"/>
              <w:rPr>
                <w:rFonts w:hAnsi="宋体" w:cs="宋体"/>
                <w:szCs w:val="24"/>
              </w:rPr>
            </w:pPr>
            <w:r>
              <w:rPr>
                <w:rFonts w:hint="eastAsia" w:hAnsi="宋体" w:cs="宋体"/>
                <w:szCs w:val="24"/>
              </w:rPr>
              <w:t>电话：_______________________</w:t>
            </w:r>
          </w:p>
          <w:p>
            <w:pPr>
              <w:pStyle w:val="86"/>
              <w:spacing w:after="50" w:line="600" w:lineRule="exact"/>
              <w:rPr>
                <w:rFonts w:hAnsi="宋体" w:cs="宋体"/>
                <w:szCs w:val="24"/>
              </w:rPr>
            </w:pPr>
            <w:r>
              <w:rPr>
                <w:rFonts w:hint="eastAsia" w:hAnsi="宋体" w:cs="宋体"/>
                <w:szCs w:val="24"/>
              </w:rPr>
              <w:t>传真：______________________</w:t>
            </w:r>
          </w:p>
          <w:p>
            <w:pPr>
              <w:pStyle w:val="86"/>
              <w:spacing w:after="50" w:line="600" w:lineRule="exact"/>
              <w:rPr>
                <w:rFonts w:hAnsi="宋体" w:cs="宋体"/>
                <w:szCs w:val="24"/>
              </w:rPr>
            </w:pPr>
            <w:r>
              <w:rPr>
                <w:rFonts w:hint="eastAsia" w:hAnsi="宋体" w:cs="宋体"/>
                <w:szCs w:val="24"/>
              </w:rPr>
              <w:t>电子信箱：___________________</w:t>
            </w:r>
          </w:p>
          <w:p>
            <w:pPr>
              <w:pStyle w:val="86"/>
              <w:spacing w:after="50" w:line="600" w:lineRule="exact"/>
              <w:rPr>
                <w:rFonts w:hAnsi="宋体" w:cs="宋体"/>
                <w:szCs w:val="24"/>
              </w:rPr>
            </w:pPr>
            <w:r>
              <w:rPr>
                <w:rFonts w:hint="eastAsia" w:hAnsi="宋体" w:cs="宋体"/>
                <w:szCs w:val="24"/>
              </w:rPr>
              <w:t>开户银行：___________________</w:t>
            </w:r>
          </w:p>
          <w:p>
            <w:pPr>
              <w:pStyle w:val="86"/>
              <w:spacing w:after="50" w:line="600" w:lineRule="exact"/>
              <w:rPr>
                <w:rFonts w:hAnsi="宋体" w:cs="宋体"/>
                <w:szCs w:val="24"/>
              </w:rPr>
            </w:pPr>
            <w:r>
              <w:rPr>
                <w:rFonts w:hint="eastAsia" w:hAnsi="宋体" w:cs="宋体"/>
                <w:szCs w:val="24"/>
              </w:rPr>
              <w:t>账号：_______________________</w:t>
            </w:r>
          </w:p>
        </w:tc>
        <w:tc>
          <w:tcPr>
            <w:tcW w:w="4565" w:type="dxa"/>
          </w:tcPr>
          <w:p>
            <w:pPr>
              <w:pStyle w:val="86"/>
              <w:spacing w:after="50" w:line="600" w:lineRule="exact"/>
              <w:rPr>
                <w:rFonts w:hAnsi="宋体" w:cs="宋体"/>
                <w:szCs w:val="24"/>
              </w:rPr>
            </w:pPr>
            <w:r>
              <w:rPr>
                <w:rFonts w:hint="eastAsia" w:hAnsi="宋体" w:cs="宋体"/>
                <w:szCs w:val="24"/>
              </w:rPr>
              <w:t>统一社会信用代码：_____________</w:t>
            </w:r>
          </w:p>
          <w:p>
            <w:pPr>
              <w:pStyle w:val="86"/>
              <w:spacing w:after="50" w:line="600" w:lineRule="exact"/>
              <w:rPr>
                <w:rFonts w:hAnsi="宋体" w:cs="宋体"/>
                <w:szCs w:val="24"/>
              </w:rPr>
            </w:pPr>
            <w:r>
              <w:rPr>
                <w:rFonts w:hint="eastAsia" w:hAnsi="宋体" w:cs="宋体"/>
                <w:szCs w:val="24"/>
              </w:rPr>
              <w:t>地址：_________________________</w:t>
            </w:r>
          </w:p>
          <w:p>
            <w:pPr>
              <w:pStyle w:val="86"/>
              <w:spacing w:after="50" w:line="600" w:lineRule="exact"/>
              <w:rPr>
                <w:rFonts w:hAnsi="宋体" w:cs="宋体"/>
                <w:szCs w:val="24"/>
              </w:rPr>
            </w:pPr>
            <w:r>
              <w:rPr>
                <w:rFonts w:hint="eastAsia" w:hAnsi="宋体" w:cs="宋体"/>
                <w:szCs w:val="24"/>
              </w:rPr>
              <w:t>邮政编码：_____________________</w:t>
            </w:r>
          </w:p>
          <w:p>
            <w:pPr>
              <w:pStyle w:val="86"/>
              <w:spacing w:after="50" w:line="600" w:lineRule="exact"/>
              <w:rPr>
                <w:rFonts w:hAnsi="宋体" w:cs="宋体"/>
                <w:szCs w:val="24"/>
              </w:rPr>
            </w:pPr>
            <w:r>
              <w:rPr>
                <w:rFonts w:hint="eastAsia" w:hAnsi="宋体" w:cs="宋体"/>
                <w:szCs w:val="24"/>
              </w:rPr>
              <w:t>法定代表人：___________________</w:t>
            </w:r>
          </w:p>
          <w:p>
            <w:pPr>
              <w:pStyle w:val="86"/>
              <w:spacing w:after="50" w:line="600" w:lineRule="exact"/>
              <w:rPr>
                <w:rFonts w:hAnsi="宋体" w:cs="宋体"/>
                <w:szCs w:val="24"/>
              </w:rPr>
            </w:pPr>
            <w:r>
              <w:rPr>
                <w:rFonts w:hint="eastAsia" w:hAnsi="宋体" w:cs="宋体"/>
                <w:szCs w:val="24"/>
              </w:rPr>
              <w:t>委托代理人：___________________</w:t>
            </w:r>
          </w:p>
          <w:p>
            <w:pPr>
              <w:pStyle w:val="86"/>
              <w:spacing w:after="50" w:line="600" w:lineRule="exact"/>
              <w:rPr>
                <w:rFonts w:hAnsi="宋体" w:cs="宋体"/>
                <w:szCs w:val="24"/>
              </w:rPr>
            </w:pPr>
            <w:r>
              <w:rPr>
                <w:rFonts w:hint="eastAsia" w:hAnsi="宋体" w:cs="宋体"/>
                <w:szCs w:val="24"/>
              </w:rPr>
              <w:t>电话：_________________________</w:t>
            </w:r>
          </w:p>
          <w:p>
            <w:pPr>
              <w:pStyle w:val="86"/>
              <w:spacing w:after="50" w:line="600" w:lineRule="exact"/>
              <w:rPr>
                <w:rFonts w:hAnsi="宋体" w:cs="宋体"/>
                <w:szCs w:val="24"/>
              </w:rPr>
            </w:pPr>
            <w:r>
              <w:rPr>
                <w:rFonts w:hint="eastAsia" w:hAnsi="宋体" w:cs="宋体"/>
                <w:szCs w:val="24"/>
              </w:rPr>
              <w:t>传真：_________________________</w:t>
            </w:r>
          </w:p>
          <w:p>
            <w:pPr>
              <w:pStyle w:val="86"/>
              <w:spacing w:after="50" w:line="600" w:lineRule="exact"/>
              <w:rPr>
                <w:rFonts w:hAnsi="宋体" w:cs="宋体"/>
                <w:szCs w:val="24"/>
              </w:rPr>
            </w:pPr>
            <w:r>
              <w:rPr>
                <w:rFonts w:hint="eastAsia" w:hAnsi="宋体" w:cs="宋体"/>
                <w:szCs w:val="24"/>
              </w:rPr>
              <w:t>电子信箱：_____________________</w:t>
            </w:r>
          </w:p>
          <w:p>
            <w:pPr>
              <w:pStyle w:val="86"/>
              <w:spacing w:after="50" w:line="600" w:lineRule="exact"/>
              <w:rPr>
                <w:rFonts w:hAnsi="宋体" w:cs="宋体"/>
                <w:szCs w:val="24"/>
              </w:rPr>
            </w:pPr>
            <w:r>
              <w:rPr>
                <w:rFonts w:hint="eastAsia" w:hAnsi="宋体" w:cs="宋体"/>
                <w:szCs w:val="24"/>
              </w:rPr>
              <w:t>开户银行：_____________________</w:t>
            </w:r>
          </w:p>
          <w:p>
            <w:pPr>
              <w:pStyle w:val="86"/>
              <w:spacing w:after="50" w:line="600" w:lineRule="exact"/>
              <w:rPr>
                <w:rFonts w:hAnsi="宋体" w:cs="宋体"/>
                <w:szCs w:val="24"/>
              </w:rPr>
            </w:pPr>
            <w:r>
              <w:rPr>
                <w:rFonts w:hint="eastAsia" w:hAnsi="宋体" w:cs="宋体"/>
                <w:szCs w:val="24"/>
              </w:rPr>
              <w:t>账号：_________________________</w:t>
            </w:r>
          </w:p>
        </w:tc>
      </w:tr>
    </w:tbl>
    <w:p>
      <w:pPr>
        <w:spacing w:after="120" w:line="600" w:lineRule="exact"/>
        <w:rPr>
          <w:rFonts w:ascii="宋体" w:hAnsi="宋体" w:cs="宋体"/>
        </w:rPr>
        <w:sectPr>
          <w:footerReference r:id="rId10" w:type="default"/>
          <w:type w:val="continuous"/>
          <w:pgSz w:w="11904" w:h="16840"/>
          <w:pgMar w:top="1430" w:right="1440" w:bottom="1440" w:left="1440" w:header="720" w:footer="850" w:gutter="0"/>
          <w:pgNumType w:fmt="decimal"/>
          <w:cols w:space="720" w:num="1"/>
          <w:docGrid w:linePitch="326" w:charSpace="0"/>
        </w:sectPr>
      </w:pPr>
    </w:p>
    <w:p>
      <w:pPr>
        <w:pStyle w:val="82"/>
        <w:adjustRightInd w:val="0"/>
        <w:snapToGrid w:val="0"/>
        <w:spacing w:before="0" w:after="50" w:line="600" w:lineRule="exact"/>
        <w:ind w:firstLine="723"/>
        <w:rPr>
          <w:rFonts w:cs="宋体"/>
        </w:rPr>
      </w:pPr>
      <w:bookmarkStart w:id="123" w:name="_Toc2009868289"/>
      <w:bookmarkStart w:id="124" w:name="_Toc18155965"/>
      <w:bookmarkStart w:id="125" w:name="_Toc1857356965"/>
      <w:bookmarkStart w:id="126" w:name="_Toc14299"/>
      <w:bookmarkStart w:id="127" w:name="_Toc14883"/>
      <w:r>
        <w:rPr>
          <w:rFonts w:hint="eastAsia" w:cs="宋体"/>
        </w:rPr>
        <w:t>第二部分通用合同条件</w:t>
      </w:r>
      <w:bookmarkEnd w:id="123"/>
      <w:bookmarkEnd w:id="124"/>
      <w:bookmarkEnd w:id="125"/>
      <w:bookmarkEnd w:id="126"/>
      <w:bookmarkEnd w:id="127"/>
    </w:p>
    <w:p>
      <w:pPr>
        <w:pStyle w:val="94"/>
        <w:numPr>
          <w:ilvl w:val="0"/>
          <w:numId w:val="22"/>
        </w:numPr>
        <w:spacing w:after="120" w:afterLines="0" w:line="600" w:lineRule="exact"/>
        <w:ind w:left="1050" w:leftChars="0" w:firstLineChars="0"/>
        <w:rPr>
          <w:rFonts w:cs="宋体"/>
        </w:rPr>
      </w:pPr>
      <w:bookmarkStart w:id="128" w:name="_Toc18155966"/>
      <w:bookmarkStart w:id="129" w:name="_Toc2039650685"/>
      <w:bookmarkStart w:id="130" w:name="_Ref508893699"/>
      <w:bookmarkStart w:id="131" w:name="_Toc22965"/>
      <w:bookmarkStart w:id="132" w:name="_Toc1514300850"/>
      <w:bookmarkStart w:id="133" w:name="_Toc745"/>
      <w:bookmarkStart w:id="134" w:name="_Ref509040826"/>
      <w:bookmarkStart w:id="135" w:name="_Ref509040831"/>
      <w:r>
        <w:rPr>
          <w:rFonts w:hint="eastAsia" w:cs="宋体"/>
        </w:rPr>
        <w:t>一般规定</w:t>
      </w:r>
      <w:bookmarkEnd w:id="128"/>
      <w:bookmarkEnd w:id="129"/>
      <w:bookmarkEnd w:id="130"/>
      <w:bookmarkEnd w:id="131"/>
      <w:bookmarkEnd w:id="132"/>
      <w:bookmarkEnd w:id="133"/>
    </w:p>
    <w:p>
      <w:pPr>
        <w:pStyle w:val="95"/>
        <w:numPr>
          <w:ilvl w:val="1"/>
          <w:numId w:val="22"/>
        </w:numPr>
        <w:spacing w:after="120" w:afterLines="0" w:line="600" w:lineRule="exact"/>
        <w:ind w:firstLine="482"/>
        <w:rPr>
          <w:rFonts w:cs="宋体"/>
        </w:rPr>
      </w:pPr>
      <w:bookmarkStart w:id="136" w:name="_Ref523741474"/>
      <w:bookmarkStart w:id="137" w:name="_Ref523741471"/>
      <w:bookmarkStart w:id="138" w:name="_Toc874774857"/>
      <w:bookmarkStart w:id="139" w:name="_Toc4323"/>
      <w:bookmarkStart w:id="140" w:name="_Toc18155967"/>
      <w:bookmarkStart w:id="141" w:name="_Toc14274"/>
      <w:bookmarkStart w:id="142" w:name="_Toc500999795"/>
      <w:r>
        <w:rPr>
          <w:rFonts w:hint="eastAsia" w:cs="宋体"/>
        </w:rPr>
        <w:t>定义和解释</w:t>
      </w:r>
      <w:bookmarkEnd w:id="134"/>
      <w:bookmarkEnd w:id="135"/>
      <w:bookmarkEnd w:id="136"/>
      <w:bookmarkEnd w:id="137"/>
      <w:bookmarkEnd w:id="138"/>
      <w:bookmarkEnd w:id="139"/>
      <w:bookmarkEnd w:id="140"/>
      <w:bookmarkEnd w:id="141"/>
      <w:bookmarkEnd w:id="142"/>
    </w:p>
    <w:p>
      <w:pPr>
        <w:spacing w:after="120" w:line="600" w:lineRule="exact"/>
        <w:ind w:firstLine="480" w:firstLineChars="200"/>
        <w:rPr>
          <w:rFonts w:ascii="宋体" w:hAnsi="宋体" w:cs="宋体"/>
          <w:sz w:val="24"/>
          <w:szCs w:val="24"/>
        </w:rPr>
      </w:pPr>
      <w:r>
        <w:rPr>
          <w:rFonts w:hint="eastAsia" w:ascii="宋体" w:hAnsi="宋体" w:cs="宋体"/>
          <w:sz w:val="24"/>
          <w:szCs w:val="24"/>
        </w:rPr>
        <w:t>除根据上下文另有其意义外，组成本合同的全部文件中的下列词语具有本款所赋予的含义：</w:t>
      </w:r>
      <w:bookmarkStart w:id="143" w:name="_Ref521288340"/>
    </w:p>
    <w:p>
      <w:pPr>
        <w:pStyle w:val="108"/>
        <w:numPr>
          <w:ilvl w:val="2"/>
          <w:numId w:val="22"/>
        </w:numPr>
        <w:spacing w:after="120" w:afterLines="0" w:line="600" w:lineRule="exact"/>
        <w:ind w:left="0" w:firstLine="480"/>
        <w:rPr>
          <w:rFonts w:cs="宋体"/>
        </w:rPr>
      </w:pPr>
      <w:r>
        <w:rPr>
          <w:rFonts w:hint="eastAsia" w:cs="宋体"/>
        </w:rPr>
        <w:t>合同：是指委托人和咨询人就咨询服务约定双方权利义务的，根据法律规定和双方约定具有约束力的文件，由合同协议书第六条［</w:t>
      </w:r>
      <w:r>
        <w:rPr>
          <w:rFonts w:hint="eastAsia" w:cs="宋体"/>
        </w:rPr>
        <w:fldChar w:fldCharType="begin"/>
      </w:r>
      <w:r>
        <w:rPr>
          <w:rFonts w:hint="eastAsia" w:cs="宋体"/>
        </w:rPr>
        <w:instrText xml:space="preserve">REF _Ref14039879 \h</w:instrText>
      </w:r>
      <w:r>
        <w:rPr>
          <w:rFonts w:hint="eastAsia" w:cs="宋体"/>
        </w:rPr>
        <w:fldChar w:fldCharType="separate"/>
      </w:r>
      <w:r>
        <w:rPr>
          <w:rFonts w:hint="eastAsia" w:cs="宋体"/>
        </w:rPr>
        <w:t>合同文件的组成</w:t>
      </w:r>
      <w:r>
        <w:rPr>
          <w:rFonts w:hint="eastAsia" w:cs="宋体"/>
        </w:rPr>
        <w:fldChar w:fldCharType="end"/>
      </w:r>
      <w:r>
        <w:rPr>
          <w:rFonts w:hint="eastAsia" w:cs="宋体"/>
        </w:rPr>
        <w:t>］所列的文件构成。</w:t>
      </w:r>
    </w:p>
    <w:p>
      <w:pPr>
        <w:pStyle w:val="108"/>
        <w:numPr>
          <w:ilvl w:val="2"/>
          <w:numId w:val="22"/>
        </w:numPr>
        <w:spacing w:after="120" w:afterLines="0" w:line="600" w:lineRule="exact"/>
        <w:ind w:left="0" w:firstLine="480"/>
        <w:rPr>
          <w:rFonts w:cs="宋体"/>
        </w:rPr>
      </w:pPr>
      <w:r>
        <w:rPr>
          <w:rFonts w:hint="eastAsia" w:cs="宋体"/>
        </w:rPr>
        <w:t>合同协议书：是指组成合同的，由委托人和咨询人共同签署的称为“合同协议书”的文件。</w:t>
      </w:r>
    </w:p>
    <w:p>
      <w:pPr>
        <w:pStyle w:val="108"/>
        <w:numPr>
          <w:ilvl w:val="2"/>
          <w:numId w:val="22"/>
        </w:numPr>
        <w:spacing w:after="120" w:afterLines="0" w:line="600" w:lineRule="exact"/>
        <w:ind w:left="0" w:firstLine="480"/>
        <w:rPr>
          <w:rFonts w:cs="宋体"/>
        </w:rPr>
      </w:pPr>
      <w:r>
        <w:rPr>
          <w:rFonts w:hint="eastAsia" w:cs="宋体"/>
        </w:rPr>
        <w:t>中标通知书：</w:t>
      </w:r>
      <w:r>
        <w:rPr>
          <w:rFonts w:hint="eastAsia" w:cs="宋体"/>
          <w:kern w:val="0"/>
        </w:rPr>
        <w:t>是指构成合同的由委托人通知咨询人中标的书面文件。</w:t>
      </w:r>
    </w:p>
    <w:p>
      <w:pPr>
        <w:pStyle w:val="108"/>
        <w:numPr>
          <w:ilvl w:val="2"/>
          <w:numId w:val="22"/>
        </w:numPr>
        <w:spacing w:after="120" w:afterLines="0" w:line="600" w:lineRule="exact"/>
        <w:ind w:left="0" w:firstLine="480"/>
        <w:rPr>
          <w:rFonts w:cs="宋体"/>
        </w:rPr>
      </w:pPr>
      <w:r>
        <w:rPr>
          <w:rFonts w:hint="eastAsia" w:cs="宋体"/>
        </w:rPr>
        <w:t>合同当事人：是指委托人和（或）咨询人。</w:t>
      </w:r>
    </w:p>
    <w:p>
      <w:pPr>
        <w:pStyle w:val="108"/>
        <w:numPr>
          <w:ilvl w:val="2"/>
          <w:numId w:val="22"/>
        </w:numPr>
        <w:spacing w:after="120" w:afterLines="0" w:line="600" w:lineRule="exact"/>
        <w:ind w:left="0" w:firstLine="480"/>
        <w:rPr>
          <w:rFonts w:cs="宋体"/>
        </w:rPr>
      </w:pPr>
      <w:r>
        <w:rPr>
          <w:rFonts w:hint="eastAsia" w:cs="宋体"/>
        </w:rPr>
        <w:t>委托人：是指与咨询人签订合同协议书的，合同中接受咨询服务的一方，及取得该当事人资格的合法继承人和允许的受让人。</w:t>
      </w:r>
    </w:p>
    <w:p>
      <w:pPr>
        <w:pStyle w:val="108"/>
        <w:numPr>
          <w:ilvl w:val="2"/>
          <w:numId w:val="22"/>
        </w:numPr>
        <w:spacing w:after="120" w:afterLines="0" w:line="600" w:lineRule="exact"/>
        <w:ind w:left="0" w:firstLine="480"/>
        <w:rPr>
          <w:rFonts w:cs="宋体"/>
        </w:rPr>
      </w:pPr>
      <w:r>
        <w:rPr>
          <w:rFonts w:hint="eastAsia" w:cs="宋体"/>
        </w:rPr>
        <w:t>委托人代表：是指由委托人根据合同约定任命的，在委托人授权范围内代表委托人履行合同的代表。</w:t>
      </w:r>
    </w:p>
    <w:p>
      <w:pPr>
        <w:pStyle w:val="108"/>
        <w:numPr>
          <w:ilvl w:val="2"/>
          <w:numId w:val="22"/>
        </w:numPr>
        <w:spacing w:after="120" w:afterLines="0" w:line="600" w:lineRule="exact"/>
        <w:ind w:left="0" w:firstLine="480"/>
        <w:rPr>
          <w:rFonts w:cs="宋体"/>
        </w:rPr>
      </w:pPr>
      <w:r>
        <w:rPr>
          <w:rFonts w:hint="eastAsia" w:cs="宋体"/>
        </w:rPr>
        <w:t>咨询人：是指与委托人签订合同协议书的，合同中提供咨询服务的一方，及取得该当事人资格的合法继承人和允许的受让人。</w:t>
      </w:r>
    </w:p>
    <w:p>
      <w:pPr>
        <w:pStyle w:val="108"/>
        <w:numPr>
          <w:ilvl w:val="2"/>
          <w:numId w:val="22"/>
        </w:numPr>
        <w:spacing w:after="120" w:afterLines="0" w:line="600" w:lineRule="exact"/>
        <w:ind w:left="0" w:firstLine="480"/>
        <w:rPr>
          <w:rFonts w:cs="宋体"/>
        </w:rPr>
      </w:pPr>
      <w:r>
        <w:rPr>
          <w:rFonts w:hint="eastAsia" w:cs="宋体"/>
        </w:rPr>
        <w:t>咨询负责人：是指由咨询人根据合同约定任命的，在咨询人授权范围内代表咨询人负责合同履行，主持</w:t>
      </w:r>
      <w:r>
        <w:rPr>
          <w:rFonts w:hint="eastAsia" w:ascii="宋体" w:hAnsi="宋体" w:cs="宋体"/>
          <w:sz w:val="24"/>
          <w:lang w:val="en-US" w:eastAsia="zh-CN"/>
        </w:rPr>
        <w:t>EPC项目</w:t>
      </w:r>
      <w:r>
        <w:rPr>
          <w:rFonts w:hint="eastAsia" w:cs="宋体"/>
        </w:rPr>
        <w:t>咨询服务工作的负责人。</w:t>
      </w:r>
    </w:p>
    <w:p>
      <w:pPr>
        <w:pStyle w:val="108"/>
        <w:numPr>
          <w:ilvl w:val="2"/>
          <w:numId w:val="22"/>
        </w:numPr>
        <w:spacing w:after="120" w:afterLines="0" w:line="600" w:lineRule="exact"/>
        <w:ind w:left="0" w:firstLine="480"/>
        <w:rPr>
          <w:rFonts w:cs="宋体"/>
        </w:rPr>
      </w:pPr>
      <w:r>
        <w:rPr>
          <w:rFonts w:hint="eastAsia" w:cs="宋体"/>
        </w:rPr>
        <w:t>项目：是指合同协议书中所指的，双方约定由咨询人提供咨询服务的工程项目。</w:t>
      </w:r>
      <w:bookmarkEnd w:id="143"/>
    </w:p>
    <w:p>
      <w:pPr>
        <w:pStyle w:val="108"/>
        <w:numPr>
          <w:ilvl w:val="2"/>
          <w:numId w:val="22"/>
        </w:numPr>
        <w:spacing w:after="120" w:afterLines="0" w:line="600" w:lineRule="exact"/>
        <w:ind w:left="0" w:firstLine="480"/>
        <w:rPr>
          <w:rFonts w:cs="宋体"/>
        </w:rPr>
      </w:pPr>
      <w:r>
        <w:rPr>
          <w:rFonts w:hint="eastAsia" w:cs="宋体"/>
          <w:sz w:val="24"/>
          <w:lang w:val="en-US" w:eastAsia="zh-CN"/>
        </w:rPr>
        <w:t xml:space="preserve"> </w:t>
      </w:r>
      <w:r>
        <w:rPr>
          <w:rFonts w:hint="eastAsia" w:ascii="宋体" w:hAnsi="宋体" w:cs="宋体"/>
          <w:color w:val="auto"/>
          <w:sz w:val="24"/>
          <w:lang w:val="en-US" w:eastAsia="zh-CN"/>
        </w:rPr>
        <w:t>EPC项目</w:t>
      </w:r>
      <w:r>
        <w:rPr>
          <w:rFonts w:hint="eastAsia" w:cs="宋体"/>
        </w:rPr>
        <w:t>咨询服务：在组成本合同的全部文件中也可简称为咨询服务，是指咨询人接受委托人的委托，并在合同协议书和</w:t>
      </w:r>
      <w:r>
        <w:rPr>
          <w:rFonts w:hint="eastAsia" w:cs="宋体"/>
        </w:rPr>
        <w:fldChar w:fldCharType="begin"/>
      </w:r>
      <w:r>
        <w:rPr>
          <w:rFonts w:hint="eastAsia" w:cs="宋体"/>
        </w:rPr>
        <w:instrText xml:space="preserve"> REF _Ref521078342 \h  \* MERGEFORMAT </w:instrText>
      </w:r>
      <w:r>
        <w:rPr>
          <w:rFonts w:hint="eastAsia" w:cs="宋体"/>
        </w:rPr>
        <w:fldChar w:fldCharType="separate"/>
      </w:r>
      <w:r>
        <w:rPr>
          <w:rFonts w:hint="eastAsia" w:cs="宋体"/>
        </w:rPr>
        <w:t>服务范围</w:t>
      </w:r>
      <w:r>
        <w:rPr>
          <w:rFonts w:hint="eastAsia" w:cs="宋体"/>
        </w:rPr>
        <w:fldChar w:fldCharType="end"/>
      </w:r>
      <w:r>
        <w:rPr>
          <w:rFonts w:hint="eastAsia" w:cs="宋体"/>
        </w:rPr>
        <w:t>及附件A[服务范围、内容和成果文件要求]中明确的综合性智力服务活动。</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服务成果：是指附件A[服务范围、内容和成果文件要求]所列的，由咨询人为履行咨询服务按照合同约定向委托人提供的有形和无形的服务成果，包括但不限于阶段性和最终的研究、调查、模型、图纸、计量计价文件、报告、说明、技术规定和其他类似的电子或实物文件，并应当采用合同中双方约定的载体和形式。</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服务变更：是指根据</w:t>
      </w:r>
      <w:r>
        <w:rPr>
          <w:rFonts w:hint="eastAsia" w:cs="宋体"/>
        </w:rPr>
        <w:fldChar w:fldCharType="begin"/>
      </w:r>
      <w:r>
        <w:rPr>
          <w:rFonts w:hint="eastAsia" w:cs="宋体"/>
        </w:rPr>
        <w:instrText xml:space="preserve"> REF _Ref521266679 \r \h  \* MERGEFORMAT </w:instrText>
      </w:r>
      <w:r>
        <w:rPr>
          <w:rFonts w:hint="eastAsia" w:cs="宋体"/>
        </w:rPr>
        <w:fldChar w:fldCharType="separate"/>
      </w:r>
      <w:r>
        <w:rPr>
          <w:rFonts w:hint="eastAsia" w:cs="宋体"/>
        </w:rPr>
        <w:t>第11条</w:t>
      </w:r>
      <w:r>
        <w:rPr>
          <w:rFonts w:hint="eastAsia" w:cs="宋体"/>
        </w:rPr>
        <w:fldChar w:fldCharType="end"/>
      </w:r>
      <w:r>
        <w:rPr>
          <w:rFonts w:hint="eastAsia" w:cs="宋体"/>
        </w:rPr>
        <w:t>［</w:t>
      </w:r>
      <w:r>
        <w:rPr>
          <w:rFonts w:hint="eastAsia" w:cs="宋体"/>
        </w:rPr>
        <w:fldChar w:fldCharType="begin"/>
      </w:r>
      <w:r>
        <w:rPr>
          <w:rFonts w:hint="eastAsia" w:cs="宋体"/>
        </w:rPr>
        <w:instrText xml:space="preserve">REF _Ref14106185 \h</w:instrText>
      </w:r>
      <w:r>
        <w:rPr>
          <w:rFonts w:hint="eastAsia" w:cs="宋体"/>
        </w:rPr>
        <w:fldChar w:fldCharType="separate"/>
      </w:r>
      <w:r>
        <w:rPr>
          <w:rFonts w:hint="eastAsia" w:cs="宋体"/>
        </w:rPr>
        <w:t>变更和服务费用调整</w:t>
      </w:r>
      <w:r>
        <w:rPr>
          <w:rFonts w:hint="eastAsia" w:cs="宋体"/>
        </w:rPr>
        <w:fldChar w:fldCharType="end"/>
      </w:r>
      <w:r>
        <w:rPr>
          <w:rFonts w:hint="eastAsia" w:cs="宋体"/>
        </w:rPr>
        <w:t>］构成服务变更的，对于咨询服务的任何更改。</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服务费用签约价：是指委托人和咨询人在合同协议书中确定的总金额。</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服务费用：是指委托人用于支付咨询人按照合同约定完成项目咨询服务范围内全部工作的金额，包括合同履行过程中按合同约定进行的价款调整。</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服务开支：是指咨询人为履行合同所发生的，向第三方支付的合理开支，包括但不限于咨询人为履行合同发生的差旅费、通讯费、复印费、材料和设备检测费等。</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天：除特别指明外，均指日历天。合同中按天计算时间的，开始</w:t>
      </w:r>
      <w:r>
        <w:rPr>
          <w:rFonts w:hint="eastAsia" w:cs="宋体"/>
          <w:lang w:eastAsia="zh-CN"/>
        </w:rPr>
        <w:t>日期为本项目提供咨询服务的第一天</w:t>
      </w:r>
      <w:r>
        <w:rPr>
          <w:rFonts w:hint="eastAsia" w:cs="宋体"/>
        </w:rPr>
        <w:t>，期限最后一天的截止时间为当天24：00时。</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基准日期：通过招标形式确定咨询人的以投标截止日前28天的日期为基准日期，通过其他形式确定咨询人的以合同签订前28天的日期为基准日期。</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计划开始服务日期：是指合同协议书中约定的，</w:t>
      </w:r>
      <w:r>
        <w:rPr>
          <w:rFonts w:hint="eastAsia" w:cs="宋体"/>
          <w:color w:val="0000FF"/>
          <w:lang w:eastAsia="zh-CN"/>
        </w:rPr>
        <w:t>双方</w:t>
      </w:r>
      <w:r>
        <w:rPr>
          <w:rFonts w:hint="eastAsia" w:cs="宋体"/>
        </w:rPr>
        <w:t>计划咨询人开始本合同下咨询服务工作的绝对日期或相对日期。</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计划完成服务日期：是指合同协议书中约定的，</w:t>
      </w:r>
      <w:r>
        <w:rPr>
          <w:rFonts w:hint="eastAsia" w:cs="宋体"/>
          <w:color w:val="auto"/>
          <w:lang w:eastAsia="zh-CN"/>
        </w:rPr>
        <w:t>双方</w:t>
      </w:r>
      <w:r>
        <w:rPr>
          <w:rFonts w:hint="eastAsia" w:cs="宋体"/>
        </w:rPr>
        <w:t>计划咨询人完成咨询服务的绝对日期或相对日期。</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服务期限：是指从服务开始日期起计算的，合同协议书中规定的或根据合同约定修改后的完成咨询服务所需的时间。</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服务进度计划：是指咨询人根据第6.1款［</w:t>
      </w:r>
      <w:r>
        <w:rPr>
          <w:rFonts w:hint="eastAsia" w:cs="宋体"/>
        </w:rPr>
        <w:fldChar w:fldCharType="begin"/>
      </w:r>
      <w:r>
        <w:rPr>
          <w:rFonts w:hint="eastAsia" w:cs="宋体"/>
        </w:rPr>
        <w:instrText xml:space="preserve"> REF _Ref509052006 \h  \* MERGEFORMAT </w:instrText>
      </w:r>
      <w:r>
        <w:rPr>
          <w:rFonts w:hint="eastAsia" w:cs="宋体"/>
        </w:rPr>
        <w:fldChar w:fldCharType="separate"/>
      </w:r>
      <w:r>
        <w:rPr>
          <w:rFonts w:hint="eastAsia" w:cs="宋体"/>
        </w:rPr>
        <w:t>服务进度计划</w:t>
      </w:r>
      <w:r>
        <w:rPr>
          <w:rFonts w:hint="eastAsia" w:cs="宋体"/>
        </w:rPr>
        <w:fldChar w:fldCharType="end"/>
      </w:r>
      <w:r>
        <w:rPr>
          <w:rFonts w:hint="eastAsia" w:cs="宋体"/>
        </w:rPr>
        <w:t>］提交的进度计划，包括根据合同约定对其不时进行的修订。</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知识产权：是指包括但不限于专利、专利申请、商标、商业秘密、注册设计、注册设计申请、著作权、设计权利、精神权利、工艺流程、技术指标、配方、图纸、计算机软件和数据库权利在内的所有知识产权权利。</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保密信息：是指所有在披露时被披露方特别标识为保密的信息，或常人根据该信息的性质和场景合理认为应予以保密的信息，包括但不限于保密或专有信息、商业秘密、数据、文件、通讯往来、计划、专有技术、配方、设计、计算、试验结果、样品、图纸、课题、技术指标、调研、照相、软件、工艺流程、程序、报告、地图、模型、协议、想法、方法、发现、发明、专利、概念、研究、开发以及商业和财务信息。</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书面形式：是指合同文件、信函、电报、传真、电子数据交换和电子邮件等可以有形地表现所载内容的形式。</w:t>
      </w:r>
    </w:p>
    <w:p>
      <w:pPr>
        <w:pStyle w:val="108"/>
        <w:numPr>
          <w:ilvl w:val="2"/>
          <w:numId w:val="22"/>
        </w:numPr>
        <w:spacing w:after="120" w:afterLines="0" w:line="600" w:lineRule="exact"/>
        <w:ind w:left="0" w:firstLine="480"/>
        <w:rPr>
          <w:rFonts w:cs="宋体"/>
        </w:rPr>
      </w:pPr>
      <w:r>
        <w:rPr>
          <w:rFonts w:hint="eastAsia" w:cs="宋体"/>
          <w:lang w:val="en-US" w:eastAsia="zh-CN"/>
        </w:rPr>
        <w:t xml:space="preserve"> </w:t>
      </w:r>
      <w:r>
        <w:rPr>
          <w:rFonts w:hint="eastAsia" w:cs="宋体"/>
        </w:rPr>
        <w:t>合同中的条款标题仅为阅读方便，不作为对合同条款解释的依据。</w:t>
      </w:r>
    </w:p>
    <w:p>
      <w:pPr>
        <w:pStyle w:val="108"/>
        <w:numPr>
          <w:ilvl w:val="2"/>
          <w:numId w:val="22"/>
        </w:numPr>
        <w:spacing w:after="120" w:afterLines="0" w:line="600" w:lineRule="exact"/>
        <w:ind w:left="0" w:firstLine="480"/>
        <w:rPr>
          <w:rFonts w:cs="宋体"/>
        </w:rPr>
      </w:pPr>
      <w:bookmarkStart w:id="144" w:name="_Ref509040915"/>
      <w:bookmarkStart w:id="145" w:name="_Ref523741493"/>
      <w:r>
        <w:rPr>
          <w:rFonts w:hint="eastAsia" w:cs="宋体"/>
          <w:lang w:val="en-US" w:eastAsia="zh-CN"/>
        </w:rPr>
        <w:t xml:space="preserve"> </w:t>
      </w:r>
      <w:r>
        <w:rPr>
          <w:rFonts w:hint="eastAsia" w:cs="宋体"/>
        </w:rPr>
        <w:t>根据项目的特点，需补充约定的其他定义，在专用合同条件中约定。</w:t>
      </w:r>
      <w:bookmarkEnd w:id="144"/>
      <w:bookmarkEnd w:id="145"/>
    </w:p>
    <w:p>
      <w:pPr>
        <w:pStyle w:val="95"/>
        <w:numPr>
          <w:ilvl w:val="1"/>
          <w:numId w:val="22"/>
        </w:numPr>
        <w:spacing w:after="120" w:afterLines="0" w:line="600" w:lineRule="exact"/>
        <w:ind w:firstLine="482"/>
        <w:rPr>
          <w:rFonts w:cs="宋体"/>
        </w:rPr>
      </w:pPr>
      <w:bookmarkStart w:id="146" w:name="_Ref522730353"/>
      <w:bookmarkStart w:id="147" w:name="_Toc18155968"/>
      <w:bookmarkStart w:id="148" w:name="_Toc13336"/>
      <w:bookmarkStart w:id="149" w:name="_Toc165589642"/>
      <w:bookmarkStart w:id="150" w:name="_Ref522730349"/>
      <w:bookmarkStart w:id="151" w:name="_Toc1920551411"/>
      <w:bookmarkStart w:id="152" w:name="_Toc16423"/>
      <w:r>
        <w:rPr>
          <w:rFonts w:hint="eastAsia" w:cs="宋体"/>
        </w:rPr>
        <w:t>合同文件的优先顺序</w:t>
      </w:r>
      <w:bookmarkEnd w:id="146"/>
      <w:bookmarkEnd w:id="147"/>
      <w:bookmarkEnd w:id="148"/>
      <w:bookmarkEnd w:id="149"/>
      <w:bookmarkEnd w:id="150"/>
      <w:bookmarkEnd w:id="151"/>
      <w:bookmarkEnd w:id="152"/>
    </w:p>
    <w:p>
      <w:pPr>
        <w:spacing w:after="120" w:line="600" w:lineRule="exact"/>
        <w:ind w:firstLine="420" w:firstLineChars="200"/>
        <w:rPr>
          <w:rFonts w:ascii="宋体" w:hAnsi="宋体" w:cs="宋体"/>
        </w:rPr>
      </w:pPr>
      <w:r>
        <w:rPr>
          <w:rFonts w:hint="eastAsia" w:ascii="宋体" w:hAnsi="宋体" w:cs="宋体"/>
        </w:rPr>
        <w:t>组成合同的各项文件应互相解释，互为说明。除专用合同条件另有约定外，解释合同文件的优先顺序如下：</w:t>
      </w:r>
    </w:p>
    <w:p>
      <w:pPr>
        <w:spacing w:after="120" w:line="600" w:lineRule="exact"/>
        <w:ind w:firstLine="420" w:firstLineChars="200"/>
        <w:rPr>
          <w:rFonts w:ascii="宋体" w:hAnsi="宋体" w:cs="宋体"/>
        </w:rPr>
      </w:pPr>
      <w:r>
        <w:rPr>
          <w:rFonts w:hint="eastAsia" w:ascii="宋体" w:hAnsi="宋体" w:cs="宋体"/>
        </w:rPr>
        <w:t>（1）本协议书；</w:t>
      </w:r>
    </w:p>
    <w:p>
      <w:pPr>
        <w:spacing w:after="120" w:line="600" w:lineRule="exact"/>
        <w:ind w:firstLine="420" w:firstLineChars="200"/>
        <w:rPr>
          <w:rFonts w:ascii="宋体" w:hAnsi="宋体" w:cs="宋体"/>
        </w:rPr>
      </w:pPr>
      <w:r>
        <w:rPr>
          <w:rFonts w:hint="eastAsia" w:ascii="宋体" w:hAnsi="宋体" w:cs="宋体"/>
        </w:rPr>
        <w:t>（2）中标通知书（如有）；</w:t>
      </w:r>
    </w:p>
    <w:p>
      <w:pPr>
        <w:spacing w:after="120" w:line="600" w:lineRule="exact"/>
        <w:ind w:firstLine="420" w:firstLineChars="200"/>
        <w:rPr>
          <w:rFonts w:ascii="宋体" w:hAnsi="宋体" w:cs="宋体"/>
        </w:rPr>
      </w:pPr>
      <w:r>
        <w:rPr>
          <w:rFonts w:hint="eastAsia" w:ascii="宋体" w:hAnsi="宋体" w:cs="宋体"/>
        </w:rPr>
        <w:t>（3）投标函及其附录（如有）；</w:t>
      </w:r>
    </w:p>
    <w:p>
      <w:pPr>
        <w:spacing w:after="120" w:line="600" w:lineRule="exact"/>
        <w:ind w:firstLine="420" w:firstLineChars="200"/>
        <w:rPr>
          <w:rFonts w:ascii="宋体" w:hAnsi="宋体" w:cs="宋体"/>
        </w:rPr>
      </w:pPr>
      <w:r>
        <w:rPr>
          <w:rFonts w:hint="eastAsia" w:ascii="宋体" w:hAnsi="宋体" w:cs="宋体"/>
        </w:rPr>
        <w:t xml:space="preserve">（4）专用合同条件及其附件； </w:t>
      </w:r>
    </w:p>
    <w:p>
      <w:pPr>
        <w:spacing w:after="120" w:line="600" w:lineRule="exact"/>
        <w:ind w:firstLine="420" w:firstLineChars="200"/>
        <w:rPr>
          <w:rFonts w:ascii="宋体" w:hAnsi="宋体" w:cs="宋体"/>
        </w:rPr>
      </w:pPr>
      <w:r>
        <w:rPr>
          <w:rFonts w:hint="eastAsia" w:ascii="宋体" w:hAnsi="宋体" w:cs="宋体"/>
        </w:rPr>
        <w:t>（5）通用合同条件；</w:t>
      </w:r>
    </w:p>
    <w:p>
      <w:pPr>
        <w:spacing w:after="120" w:line="600" w:lineRule="exact"/>
        <w:ind w:firstLine="420" w:firstLineChars="200"/>
        <w:rPr>
          <w:rFonts w:ascii="宋体" w:hAnsi="宋体" w:cs="宋体"/>
        </w:rPr>
      </w:pPr>
      <w:r>
        <w:rPr>
          <w:rFonts w:hint="eastAsia" w:ascii="宋体" w:hAnsi="宋体" w:cs="宋体"/>
        </w:rPr>
        <w:t>（6）其他合同文件。</w:t>
      </w:r>
    </w:p>
    <w:p>
      <w:pPr>
        <w:spacing w:after="120" w:line="600" w:lineRule="exact"/>
        <w:ind w:firstLine="480" w:firstLineChars="200"/>
        <w:rPr>
          <w:rFonts w:ascii="宋体" w:hAnsi="宋体" w:cs="宋体"/>
          <w:sz w:val="24"/>
        </w:rPr>
      </w:pPr>
      <w:bookmarkStart w:id="153" w:name="_Ref509042104"/>
      <w:bookmarkStart w:id="154" w:name="_Toc731542628"/>
      <w:bookmarkStart w:id="155" w:name="_Toc1247565639"/>
      <w:bookmarkStart w:id="156" w:name="_Ref509042101"/>
      <w:bookmarkStart w:id="157" w:name="_Toc18155969"/>
      <w:r>
        <w:rPr>
          <w:rFonts w:hint="eastAsia" w:ascii="宋体" w:hAnsi="宋体" w:cs="宋体"/>
          <w:sz w:val="24"/>
        </w:rPr>
        <w:t>在合同订立及履行过程中形成的与合同有关的文件均构成合同文件的组成部分。属于同一类内容的文件，应以最新签订的为准，并根据其性质或双方协商确定优先解释顺序。</w:t>
      </w:r>
    </w:p>
    <w:p>
      <w:pPr>
        <w:pStyle w:val="95"/>
        <w:numPr>
          <w:ilvl w:val="1"/>
          <w:numId w:val="22"/>
        </w:numPr>
        <w:spacing w:after="120" w:afterLines="0" w:line="600" w:lineRule="exact"/>
        <w:ind w:firstLine="482"/>
        <w:rPr>
          <w:rFonts w:cs="宋体"/>
        </w:rPr>
      </w:pPr>
      <w:bookmarkStart w:id="158" w:name="_Toc29910"/>
      <w:bookmarkStart w:id="159" w:name="_Toc21357"/>
      <w:r>
        <w:rPr>
          <w:rFonts w:hint="eastAsia" w:cs="宋体"/>
        </w:rPr>
        <w:t>语言文字</w:t>
      </w:r>
      <w:bookmarkEnd w:id="153"/>
      <w:bookmarkEnd w:id="154"/>
      <w:bookmarkEnd w:id="155"/>
      <w:bookmarkEnd w:id="156"/>
      <w:bookmarkEnd w:id="157"/>
      <w:bookmarkEnd w:id="158"/>
      <w:bookmarkEnd w:id="159"/>
    </w:p>
    <w:p>
      <w:pPr>
        <w:spacing w:after="120" w:line="600" w:lineRule="exact"/>
        <w:ind w:firstLine="420" w:firstLineChars="200"/>
        <w:rPr>
          <w:rFonts w:ascii="宋体" w:hAnsi="宋体" w:cs="宋体"/>
        </w:rPr>
      </w:pPr>
      <w:r>
        <w:rPr>
          <w:rFonts w:hint="eastAsia" w:ascii="宋体" w:hAnsi="宋体" w:cs="宋体"/>
        </w:rPr>
        <w:t>合同以中国的汉语简体语言文字编写、解释和说明。合同当事人在专用合同条件中约定使用两种以上语言时，汉语为优先解释和说明合同的语言。</w:t>
      </w:r>
    </w:p>
    <w:p>
      <w:pPr>
        <w:spacing w:after="120" w:line="600" w:lineRule="exact"/>
        <w:ind w:firstLine="420" w:firstLineChars="200"/>
        <w:rPr>
          <w:rFonts w:ascii="宋体" w:hAnsi="宋体" w:cs="宋体"/>
        </w:rPr>
      </w:pPr>
      <w:r>
        <w:rPr>
          <w:rFonts w:hint="eastAsia" w:ascii="宋体" w:hAnsi="宋体" w:cs="宋体"/>
        </w:rPr>
        <w:t>除专用合同条件另有约定外，双方间的所有通信交流应使用编写合同所使用的语言。</w:t>
      </w:r>
    </w:p>
    <w:p>
      <w:pPr>
        <w:pStyle w:val="95"/>
        <w:numPr>
          <w:ilvl w:val="1"/>
          <w:numId w:val="22"/>
        </w:numPr>
        <w:spacing w:after="120" w:afterLines="0" w:line="600" w:lineRule="exact"/>
        <w:ind w:firstLine="482"/>
        <w:rPr>
          <w:rFonts w:cs="宋体"/>
        </w:rPr>
      </w:pPr>
      <w:bookmarkStart w:id="160" w:name="_Ref521315553"/>
      <w:bookmarkStart w:id="161" w:name="_Toc1551160409"/>
      <w:bookmarkStart w:id="162" w:name="_Toc25891"/>
      <w:bookmarkStart w:id="163" w:name="_Toc28933"/>
      <w:bookmarkStart w:id="164" w:name="_Ref521315555"/>
      <w:bookmarkStart w:id="165" w:name="_Toc18155970"/>
      <w:bookmarkStart w:id="166" w:name="_Toc171378032"/>
      <w:r>
        <w:rPr>
          <w:rFonts w:hint="eastAsia" w:cs="宋体"/>
        </w:rPr>
        <w:t>法律和标准</w:t>
      </w:r>
      <w:bookmarkEnd w:id="160"/>
      <w:bookmarkEnd w:id="161"/>
      <w:bookmarkEnd w:id="162"/>
      <w:bookmarkEnd w:id="163"/>
      <w:bookmarkEnd w:id="164"/>
      <w:bookmarkEnd w:id="165"/>
      <w:bookmarkEnd w:id="166"/>
    </w:p>
    <w:p>
      <w:pPr>
        <w:spacing w:after="120" w:line="600" w:lineRule="exact"/>
        <w:ind w:firstLine="480" w:firstLineChars="200"/>
        <w:rPr>
          <w:rFonts w:ascii="宋体" w:hAnsi="宋体" w:cs="宋体"/>
          <w:sz w:val="24"/>
        </w:rPr>
      </w:pPr>
      <w:bookmarkStart w:id="167" w:name="_Ref523403409"/>
      <w:bookmarkStart w:id="168" w:name="_Toc1701147599"/>
      <w:bookmarkStart w:id="169" w:name="_Toc18155971"/>
      <w:bookmarkStart w:id="170" w:name="_Toc738155161"/>
      <w:bookmarkStart w:id="171" w:name="_Ref523403776"/>
      <w:r>
        <w:rPr>
          <w:rFonts w:hint="eastAsia" w:ascii="宋体" w:hAnsi="宋体" w:cs="宋体"/>
          <w:sz w:val="24"/>
        </w:rPr>
        <w:t>本合同适用中华人民共和国法律、行政法规、部门规章以及项目所在地地方性法规、条例和规章等；适用现行国家标准、行业标准、项目所在地地方性标准，以及相应的规范、规程等。合同当事人有特别要求的，应在专用合同条款中约定。</w:t>
      </w:r>
    </w:p>
    <w:p>
      <w:pPr>
        <w:pStyle w:val="95"/>
        <w:numPr>
          <w:ilvl w:val="1"/>
          <w:numId w:val="22"/>
        </w:numPr>
        <w:spacing w:after="120" w:afterLines="0" w:line="600" w:lineRule="exact"/>
        <w:ind w:firstLine="482"/>
        <w:rPr>
          <w:rFonts w:cs="宋体"/>
        </w:rPr>
      </w:pPr>
      <w:bookmarkStart w:id="172" w:name="_Toc16738"/>
      <w:bookmarkStart w:id="173" w:name="_Toc8744"/>
      <w:r>
        <w:rPr>
          <w:rFonts w:hint="eastAsia" w:cs="宋体"/>
        </w:rPr>
        <w:t>通信交流</w:t>
      </w:r>
      <w:bookmarkEnd w:id="167"/>
      <w:bookmarkEnd w:id="168"/>
      <w:bookmarkEnd w:id="169"/>
      <w:bookmarkEnd w:id="170"/>
      <w:bookmarkEnd w:id="171"/>
      <w:bookmarkEnd w:id="172"/>
      <w:bookmarkEnd w:id="173"/>
    </w:p>
    <w:p>
      <w:pPr>
        <w:spacing w:after="120" w:line="600" w:lineRule="exact"/>
        <w:ind w:firstLine="420" w:firstLineChars="200"/>
        <w:rPr>
          <w:rFonts w:ascii="宋体" w:hAnsi="宋体" w:cs="宋体"/>
        </w:rPr>
      </w:pPr>
      <w:r>
        <w:rPr>
          <w:rFonts w:hint="eastAsia" w:ascii="宋体" w:hAnsi="宋体" w:cs="宋体"/>
        </w:rPr>
        <w:t>与合同有关的协议、通知、批准、证明、证书、指示、指令、要求、请求、同意、确定和决定等，均应采用书面形式，并应在合同约定的期限内送达接收人和送达地点。</w:t>
      </w:r>
    </w:p>
    <w:p>
      <w:pPr>
        <w:spacing w:after="120" w:line="600" w:lineRule="exact"/>
        <w:ind w:firstLine="420" w:firstLineChars="200"/>
        <w:rPr>
          <w:rFonts w:ascii="宋体" w:hAnsi="宋体" w:cs="宋体"/>
        </w:rPr>
      </w:pPr>
      <w:r>
        <w:rPr>
          <w:rFonts w:hint="eastAsia" w:ascii="宋体" w:hAnsi="宋体" w:cs="宋体"/>
        </w:rPr>
        <w:t>委托人和咨询人应在专用合同条件中约定各自的送达接收人、送达地点、电子传输方式等。任何一方合同当事人指定的接收人或送达地点或电子传输方式发生变动的，应提前3天以书面形式通知对方，否则视为未发生变动。</w:t>
      </w:r>
    </w:p>
    <w:p>
      <w:pPr>
        <w:spacing w:after="120" w:line="600" w:lineRule="exact"/>
        <w:ind w:firstLine="420" w:firstLineChars="200"/>
        <w:rPr>
          <w:rFonts w:ascii="宋体" w:hAnsi="宋体" w:cs="宋体"/>
        </w:rPr>
      </w:pPr>
      <w:r>
        <w:rPr>
          <w:rFonts w:hint="eastAsia" w:ascii="宋体" w:hAnsi="宋体" w:cs="宋体"/>
        </w:rPr>
        <w:t>委托人和咨询人应当及时签收另一方送达指定地点和指定接收人的往来函件，如确有充分证据证明一方无正当理由拒不签收、无理扣押或拖延的，视为认可往来函件的内容。</w:t>
      </w:r>
    </w:p>
    <w:p>
      <w:pPr>
        <w:pStyle w:val="95"/>
        <w:numPr>
          <w:ilvl w:val="1"/>
          <w:numId w:val="22"/>
        </w:numPr>
        <w:spacing w:after="120" w:afterLines="0" w:line="600" w:lineRule="exact"/>
        <w:ind w:firstLine="482"/>
        <w:rPr>
          <w:rFonts w:cs="宋体"/>
        </w:rPr>
      </w:pPr>
      <w:bookmarkStart w:id="174" w:name="_Ref521315884"/>
      <w:bookmarkStart w:id="175" w:name="_Toc15089"/>
      <w:bookmarkStart w:id="176" w:name="_Ref522033482"/>
      <w:bookmarkStart w:id="177" w:name="_Toc18155972"/>
      <w:bookmarkStart w:id="178" w:name="_Toc450250281"/>
      <w:bookmarkStart w:id="179" w:name="_Toc1658941579"/>
      <w:bookmarkStart w:id="180" w:name="_Toc23713"/>
      <w:bookmarkStart w:id="181" w:name="_Ref522033476"/>
      <w:bookmarkStart w:id="182" w:name="_Ref521315887"/>
      <w:r>
        <w:rPr>
          <w:rFonts w:hint="eastAsia" w:cs="宋体"/>
        </w:rPr>
        <w:t>保密</w:t>
      </w:r>
      <w:bookmarkEnd w:id="174"/>
      <w:bookmarkEnd w:id="175"/>
      <w:bookmarkEnd w:id="176"/>
      <w:bookmarkEnd w:id="177"/>
      <w:bookmarkEnd w:id="178"/>
      <w:bookmarkEnd w:id="179"/>
      <w:bookmarkEnd w:id="180"/>
      <w:bookmarkEnd w:id="181"/>
      <w:bookmarkEnd w:id="182"/>
    </w:p>
    <w:p>
      <w:pPr>
        <w:pStyle w:val="108"/>
        <w:numPr>
          <w:ilvl w:val="2"/>
          <w:numId w:val="22"/>
        </w:numPr>
        <w:spacing w:after="120" w:afterLines="0" w:line="600" w:lineRule="exact"/>
        <w:ind w:left="0" w:firstLine="480"/>
        <w:rPr>
          <w:rFonts w:cs="宋体"/>
        </w:rPr>
      </w:pPr>
      <w:bookmarkStart w:id="183" w:name="_Ref509043544"/>
      <w:r>
        <w:rPr>
          <w:rFonts w:hint="eastAsia" w:cs="宋体"/>
        </w:rPr>
        <w:t>任何一方对在订立和履行合同过程中知悉的另一方的保密信息负有保密责任，未经该方事先书面同意，均不得自行或允许其雇员、分包商、顾问或代理人对外泄露或用于合同以外的目的。一方泄露或者在合同以外使用该保密信息给另一方造成损失的，应承担损害赔偿责任。双方认为必要时，可签订保密协议，作为合同附件。</w:t>
      </w:r>
    </w:p>
    <w:bookmarkEnd w:id="183"/>
    <w:p>
      <w:pPr>
        <w:pStyle w:val="108"/>
        <w:numPr>
          <w:ilvl w:val="2"/>
          <w:numId w:val="22"/>
        </w:numPr>
        <w:spacing w:after="120" w:afterLines="0" w:line="600" w:lineRule="exact"/>
        <w:ind w:left="0" w:firstLine="480"/>
        <w:rPr>
          <w:rFonts w:cs="宋体"/>
        </w:rPr>
      </w:pPr>
      <w:bookmarkStart w:id="184" w:name="_Ref509043581"/>
      <w:r>
        <w:rPr>
          <w:rFonts w:hint="eastAsia" w:cs="宋体"/>
        </w:rPr>
        <w:t>但上述使用和披露限制不应适用于下列信息：</w:t>
      </w:r>
    </w:p>
    <w:p>
      <w:pPr>
        <w:pStyle w:val="90"/>
        <w:numPr>
          <w:ilvl w:val="3"/>
          <w:numId w:val="22"/>
        </w:numPr>
        <w:spacing w:after="120" w:afterLines="0" w:line="600" w:lineRule="exact"/>
        <w:ind w:left="0" w:firstLine="425"/>
        <w:rPr>
          <w:rFonts w:cs="宋体"/>
        </w:rPr>
      </w:pPr>
      <w:r>
        <w:rPr>
          <w:rFonts w:hint="eastAsia" w:cs="宋体"/>
        </w:rPr>
        <w:t>在披露时为公共知识，或之后非因接收方的行为而成为公共知识的信息；</w:t>
      </w:r>
    </w:p>
    <w:p>
      <w:pPr>
        <w:pStyle w:val="90"/>
        <w:numPr>
          <w:ilvl w:val="3"/>
          <w:numId w:val="22"/>
        </w:numPr>
        <w:spacing w:after="120" w:afterLines="0" w:line="600" w:lineRule="exact"/>
        <w:ind w:left="0" w:firstLine="425"/>
        <w:rPr>
          <w:rFonts w:cs="宋体"/>
        </w:rPr>
      </w:pPr>
      <w:r>
        <w:rPr>
          <w:rFonts w:hint="eastAsia" w:cs="宋体"/>
        </w:rPr>
        <w:t>在披露方披露时接收方已掌握，且并非从披露方直接或间接获取的信息；</w:t>
      </w:r>
    </w:p>
    <w:p>
      <w:pPr>
        <w:pStyle w:val="90"/>
        <w:numPr>
          <w:ilvl w:val="3"/>
          <w:numId w:val="22"/>
        </w:numPr>
        <w:spacing w:after="120" w:afterLines="0" w:line="600" w:lineRule="exact"/>
        <w:ind w:left="0" w:firstLine="425"/>
        <w:rPr>
          <w:rFonts w:cs="宋体"/>
        </w:rPr>
      </w:pPr>
      <w:r>
        <w:rPr>
          <w:rFonts w:hint="eastAsia" w:cs="宋体"/>
        </w:rPr>
        <w:t>服务开始日期之后的任何时间从第三方处获取的信息，但该信息并非该第三方直接或间接从披露方处所获取；</w:t>
      </w:r>
    </w:p>
    <w:p>
      <w:pPr>
        <w:pStyle w:val="90"/>
        <w:numPr>
          <w:ilvl w:val="3"/>
          <w:numId w:val="22"/>
        </w:numPr>
        <w:spacing w:after="120" w:afterLines="0" w:line="600" w:lineRule="exact"/>
        <w:ind w:left="0" w:firstLine="425"/>
        <w:rPr>
          <w:rFonts w:cs="宋体"/>
        </w:rPr>
      </w:pPr>
      <w:r>
        <w:rPr>
          <w:rFonts w:hint="eastAsia" w:cs="宋体"/>
        </w:rPr>
        <w:t>接收方在未利用保密信息的情况下独立开发的信息；</w:t>
      </w:r>
    </w:p>
    <w:p>
      <w:pPr>
        <w:pStyle w:val="90"/>
        <w:numPr>
          <w:ilvl w:val="3"/>
          <w:numId w:val="22"/>
        </w:numPr>
        <w:spacing w:after="120" w:afterLines="0" w:line="600" w:lineRule="exact"/>
        <w:ind w:left="0" w:firstLine="425"/>
        <w:rPr>
          <w:rFonts w:cs="宋体"/>
        </w:rPr>
      </w:pPr>
      <w:r>
        <w:rPr>
          <w:rFonts w:hint="eastAsia" w:cs="宋体"/>
        </w:rPr>
        <w:t>法律法规、司法部门或政府机构发出指令要求披露的信息。</w:t>
      </w:r>
    </w:p>
    <w:p>
      <w:pPr>
        <w:pStyle w:val="108"/>
        <w:numPr>
          <w:ilvl w:val="2"/>
          <w:numId w:val="22"/>
        </w:numPr>
        <w:spacing w:after="120" w:afterLines="0" w:line="600" w:lineRule="exact"/>
        <w:ind w:left="0" w:firstLine="480"/>
        <w:rPr>
          <w:rFonts w:cs="宋体"/>
        </w:rPr>
      </w:pPr>
      <w:bookmarkStart w:id="185" w:name="_Ref523742123"/>
      <w:r>
        <w:rPr>
          <w:rFonts w:hint="eastAsia" w:cs="宋体"/>
        </w:rPr>
        <w:t>除专用合同条件另有约定外，合同下的保密义务应在服务完成日期或合同终止之日中较早者之后的两年届满。</w:t>
      </w:r>
      <w:bookmarkEnd w:id="184"/>
      <w:bookmarkEnd w:id="185"/>
    </w:p>
    <w:p>
      <w:pPr>
        <w:pStyle w:val="95"/>
        <w:numPr>
          <w:ilvl w:val="1"/>
          <w:numId w:val="22"/>
        </w:numPr>
        <w:spacing w:after="120" w:afterLines="0" w:line="600" w:lineRule="exact"/>
        <w:ind w:firstLine="482"/>
        <w:rPr>
          <w:rFonts w:cs="宋体"/>
        </w:rPr>
      </w:pPr>
      <w:bookmarkStart w:id="186" w:name="_Toc5283"/>
      <w:bookmarkStart w:id="187" w:name="_Toc1164495125"/>
      <w:bookmarkStart w:id="188" w:name="_Ref521315873"/>
      <w:bookmarkStart w:id="189" w:name="_Toc20011"/>
      <w:bookmarkStart w:id="190" w:name="_Ref521315879"/>
      <w:bookmarkStart w:id="191" w:name="_Toc18155973"/>
      <w:bookmarkStart w:id="192" w:name="_Toc1187460177"/>
      <w:r>
        <w:rPr>
          <w:rFonts w:hint="eastAsia" w:cs="宋体"/>
        </w:rPr>
        <w:t>发布</w:t>
      </w:r>
      <w:bookmarkEnd w:id="186"/>
      <w:bookmarkEnd w:id="187"/>
      <w:bookmarkEnd w:id="188"/>
      <w:bookmarkEnd w:id="189"/>
      <w:bookmarkEnd w:id="190"/>
      <w:bookmarkEnd w:id="191"/>
      <w:bookmarkEnd w:id="192"/>
    </w:p>
    <w:p>
      <w:pPr>
        <w:spacing w:after="120" w:line="600" w:lineRule="exact"/>
        <w:ind w:firstLine="480" w:firstLineChars="200"/>
        <w:rPr>
          <w:rFonts w:ascii="宋体" w:hAnsi="宋体" w:cs="宋体"/>
          <w:sz w:val="24"/>
          <w:szCs w:val="24"/>
        </w:rPr>
      </w:pPr>
      <w:r>
        <w:rPr>
          <w:rFonts w:hint="eastAsia" w:ascii="宋体" w:hAnsi="宋体" w:cs="宋体"/>
          <w:sz w:val="24"/>
          <w:szCs w:val="24"/>
        </w:rPr>
        <w:t>咨询人可以将与咨询服务和项目有关的材料和信息用于商业投标。除第</w:t>
      </w:r>
      <w:r>
        <w:rPr>
          <w:rFonts w:hint="eastAsia" w:ascii="宋体" w:hAnsi="宋体" w:cs="宋体"/>
          <w:sz w:val="24"/>
          <w:szCs w:val="24"/>
        </w:rPr>
        <w:fldChar w:fldCharType="begin"/>
      </w:r>
      <w:r>
        <w:rPr>
          <w:rFonts w:hint="eastAsia" w:ascii="宋体" w:hAnsi="宋体" w:cs="宋体"/>
          <w:sz w:val="24"/>
          <w:szCs w:val="24"/>
        </w:rPr>
        <w:instrText xml:space="preserve"> REF _Ref522033476 \r \h  \* MERGEFORMAT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t>款［</w:t>
      </w:r>
      <w:r>
        <w:rPr>
          <w:rFonts w:hint="eastAsia" w:ascii="宋体" w:hAnsi="宋体" w:cs="宋体"/>
          <w:sz w:val="24"/>
          <w:szCs w:val="24"/>
        </w:rPr>
        <w:fldChar w:fldCharType="begin"/>
      </w:r>
      <w:r>
        <w:rPr>
          <w:rFonts w:hint="eastAsia" w:ascii="宋体" w:hAnsi="宋体" w:cs="宋体"/>
          <w:sz w:val="24"/>
          <w:szCs w:val="24"/>
        </w:rPr>
        <w:instrText xml:space="preserve"> REF _Ref522033482 \h  \* MERGEFORMAT </w:instrText>
      </w:r>
      <w:r>
        <w:rPr>
          <w:rFonts w:hint="eastAsia" w:ascii="宋体" w:hAnsi="宋体" w:cs="宋体"/>
          <w:sz w:val="24"/>
          <w:szCs w:val="24"/>
        </w:rPr>
        <w:fldChar w:fldCharType="separate"/>
      </w:r>
      <w:r>
        <w:rPr>
          <w:rFonts w:hint="eastAsia" w:ascii="宋体" w:hAnsi="宋体" w:cs="宋体"/>
          <w:sz w:val="24"/>
          <w:szCs w:val="24"/>
        </w:rPr>
        <w:t>保密</w:t>
      </w:r>
      <w:r>
        <w:rPr>
          <w:rFonts w:hint="eastAsia" w:ascii="宋体" w:hAnsi="宋体" w:cs="宋体"/>
          <w:sz w:val="24"/>
          <w:szCs w:val="24"/>
        </w:rPr>
        <w:fldChar w:fldCharType="end"/>
      </w:r>
      <w:r>
        <w:rPr>
          <w:rFonts w:hint="eastAsia" w:ascii="宋体" w:hAnsi="宋体" w:cs="宋体"/>
          <w:sz w:val="24"/>
          <w:szCs w:val="24"/>
        </w:rPr>
        <w:t>］和专用合同条件另有约定外，咨询人可以单独或与他人合作发布与咨询服务和项目有关的材料和信息，但如果在咨询服务完成之日或合同终止之日（以较早者为准）之后的两年内进行发布的，应事先通知委托人。</w:t>
      </w:r>
    </w:p>
    <w:p>
      <w:pPr>
        <w:pStyle w:val="95"/>
        <w:numPr>
          <w:ilvl w:val="1"/>
          <w:numId w:val="22"/>
        </w:numPr>
        <w:spacing w:after="120" w:afterLines="0" w:line="600" w:lineRule="exact"/>
        <w:ind w:firstLine="482"/>
        <w:rPr>
          <w:rFonts w:cs="宋体"/>
        </w:rPr>
      </w:pPr>
      <w:bookmarkStart w:id="193" w:name="_Toc5415"/>
      <w:bookmarkStart w:id="194" w:name="_Toc18155974"/>
      <w:bookmarkStart w:id="195" w:name="_Toc195181647"/>
      <w:bookmarkStart w:id="196" w:name="_Ref523405929"/>
      <w:bookmarkStart w:id="197" w:name="_Ref523405912"/>
      <w:bookmarkStart w:id="198" w:name="_Toc16971"/>
      <w:bookmarkStart w:id="199" w:name="_Toc426130609"/>
      <w:r>
        <w:rPr>
          <w:rFonts w:hint="eastAsia" w:cs="宋体"/>
        </w:rPr>
        <w:t>严禁贿赂</w:t>
      </w:r>
      <w:bookmarkEnd w:id="193"/>
      <w:bookmarkEnd w:id="194"/>
      <w:bookmarkEnd w:id="195"/>
      <w:bookmarkEnd w:id="196"/>
      <w:bookmarkEnd w:id="197"/>
      <w:bookmarkEnd w:id="198"/>
      <w:bookmarkEnd w:id="199"/>
    </w:p>
    <w:p>
      <w:pPr>
        <w:spacing w:after="120" w:line="600" w:lineRule="exact"/>
        <w:ind w:firstLine="420" w:firstLineChars="200"/>
        <w:rPr>
          <w:rFonts w:ascii="宋体" w:hAnsi="宋体" w:cs="宋体"/>
        </w:rPr>
      </w:pPr>
      <w:bookmarkStart w:id="200" w:name="_Ref509043717"/>
      <w:r>
        <w:rPr>
          <w:rFonts w:hint="eastAsia" w:ascii="宋体" w:hAnsi="宋体" w:cs="宋体"/>
        </w:rPr>
        <w:t>合同当事人不得以贿赂或变相</w:t>
      </w:r>
      <w:r>
        <w:rPr>
          <w:rFonts w:hint="eastAsia" w:ascii="宋体" w:hAnsi="宋体" w:cs="宋体"/>
          <w:kern w:val="0"/>
        </w:rPr>
        <w:t>贿赂</w:t>
      </w:r>
      <w:r>
        <w:rPr>
          <w:rFonts w:hint="eastAsia" w:ascii="宋体" w:hAnsi="宋体" w:cs="宋体"/>
        </w:rPr>
        <w:t>的方式，谋取非法利益或损害对方权益。因一方的贿赂造成对方损失的，应赔偿损失，并承担相应的法律责任。</w:t>
      </w:r>
      <w:bookmarkEnd w:id="200"/>
    </w:p>
    <w:p>
      <w:pPr>
        <w:spacing w:after="120" w:line="600" w:lineRule="exact"/>
        <w:ind w:firstLine="420" w:firstLineChars="200"/>
        <w:rPr>
          <w:rFonts w:ascii="宋体" w:hAnsi="宋体" w:cs="宋体"/>
        </w:rPr>
      </w:pPr>
      <w:r>
        <w:rPr>
          <w:rFonts w:hint="eastAsia" w:ascii="宋体" w:hAnsi="宋体" w:cs="宋体"/>
        </w:rPr>
        <w:t>除委托人另行书面同意外，咨询人的职员不应索取或接受合同规定以外的与项目有关的利益和报酬。</w:t>
      </w:r>
    </w:p>
    <w:p>
      <w:pPr>
        <w:pStyle w:val="95"/>
        <w:numPr>
          <w:ilvl w:val="1"/>
          <w:numId w:val="22"/>
        </w:numPr>
        <w:spacing w:after="120" w:afterLines="0" w:line="600" w:lineRule="exact"/>
        <w:ind w:firstLine="482"/>
        <w:rPr>
          <w:rFonts w:cs="宋体"/>
        </w:rPr>
      </w:pPr>
      <w:bookmarkStart w:id="201" w:name="_Toc897589582"/>
      <w:bookmarkStart w:id="202" w:name="_Toc8051"/>
      <w:bookmarkStart w:id="203" w:name="_Toc12777"/>
      <w:bookmarkStart w:id="204" w:name="_Toc117014885"/>
      <w:bookmarkStart w:id="205" w:name="_Toc18155975"/>
      <w:r>
        <w:rPr>
          <w:rFonts w:hint="eastAsia" w:cs="宋体"/>
        </w:rPr>
        <w:t>利益冲突</w:t>
      </w:r>
      <w:bookmarkEnd w:id="201"/>
      <w:bookmarkEnd w:id="202"/>
      <w:bookmarkEnd w:id="203"/>
      <w:bookmarkEnd w:id="204"/>
      <w:bookmarkEnd w:id="205"/>
    </w:p>
    <w:p>
      <w:pPr>
        <w:spacing w:after="120" w:line="600" w:lineRule="exact"/>
        <w:ind w:firstLine="420" w:firstLineChars="200"/>
        <w:rPr>
          <w:rFonts w:ascii="宋体" w:hAnsi="宋体" w:cs="宋体"/>
        </w:rPr>
      </w:pPr>
      <w:r>
        <w:rPr>
          <w:rFonts w:hint="eastAsia" w:ascii="宋体" w:hAnsi="宋体" w:cs="宋体"/>
        </w:rPr>
        <w:t>咨询人不得与其他第三方串通损害委托人利益，除委托人另行书面同意外，不得参与和委托人利益相冲突的任何活动。</w:t>
      </w:r>
    </w:p>
    <w:p>
      <w:pPr>
        <w:spacing w:after="120" w:line="600" w:lineRule="exact"/>
        <w:ind w:firstLine="420" w:firstLineChars="200"/>
        <w:rPr>
          <w:rFonts w:ascii="宋体" w:hAnsi="宋体" w:cs="宋体"/>
        </w:rPr>
      </w:pPr>
      <w:r>
        <w:rPr>
          <w:rFonts w:hint="eastAsia" w:ascii="宋体" w:hAnsi="宋体" w:cs="宋体"/>
        </w:rPr>
        <w:t>咨询人声明，在合同签订之日不存在可能使其在履行合同义务时引起利益冲突的事项，包括与项目的</w:t>
      </w: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rPr>
        <w:t>总承包、设计、施工、材料设备供应单位之间不存在利害关系。如在合同履行期间发生利益冲突事项的，咨询人在得知该情况后应立即书面通知委托人，双方应根据诚信原则以及相关法律规定就解决方法达成一致。</w:t>
      </w:r>
    </w:p>
    <w:p>
      <w:pPr>
        <w:pStyle w:val="95"/>
        <w:numPr>
          <w:ilvl w:val="1"/>
          <w:numId w:val="22"/>
        </w:numPr>
        <w:spacing w:after="120" w:afterLines="0" w:line="600" w:lineRule="exact"/>
        <w:ind w:firstLine="482"/>
        <w:rPr>
          <w:rFonts w:cs="宋体"/>
        </w:rPr>
      </w:pPr>
      <w:bookmarkStart w:id="206" w:name="_Toc18155976"/>
      <w:bookmarkStart w:id="207" w:name="_Toc1226584704"/>
      <w:bookmarkStart w:id="208" w:name="_Toc27510"/>
      <w:bookmarkStart w:id="209" w:name="_Toc826412232"/>
      <w:bookmarkStart w:id="210" w:name="_Toc24588"/>
      <w:r>
        <w:rPr>
          <w:rFonts w:hint="eastAsia" w:cs="宋体"/>
        </w:rPr>
        <w:t>合同修改</w:t>
      </w:r>
      <w:bookmarkEnd w:id="206"/>
      <w:bookmarkEnd w:id="207"/>
      <w:bookmarkEnd w:id="208"/>
      <w:bookmarkEnd w:id="209"/>
      <w:bookmarkEnd w:id="210"/>
    </w:p>
    <w:p>
      <w:pPr>
        <w:spacing w:after="120" w:line="600" w:lineRule="exact"/>
        <w:ind w:firstLine="420" w:firstLineChars="200"/>
        <w:rPr>
          <w:rFonts w:ascii="宋体" w:hAnsi="宋体" w:cs="宋体"/>
        </w:rPr>
      </w:pPr>
      <w:r>
        <w:rPr>
          <w:rFonts w:hint="eastAsia" w:ascii="宋体" w:hAnsi="宋体" w:cs="宋体"/>
        </w:rPr>
        <w:t>对合同的变更或修改应以书面形式做出并由合同当事人正式签署。</w:t>
      </w:r>
    </w:p>
    <w:p>
      <w:pPr>
        <w:spacing w:after="120" w:line="600" w:lineRule="exact"/>
        <w:ind w:firstLine="480"/>
        <w:rPr>
          <w:rFonts w:ascii="宋体" w:hAnsi="宋体" w:cs="宋体"/>
        </w:rPr>
      </w:pPr>
    </w:p>
    <w:p>
      <w:pPr>
        <w:pStyle w:val="94"/>
        <w:numPr>
          <w:ilvl w:val="0"/>
          <w:numId w:val="22"/>
        </w:numPr>
        <w:spacing w:after="120" w:afterLines="0" w:line="600" w:lineRule="exact"/>
        <w:ind w:left="1050" w:leftChars="0" w:firstLineChars="0"/>
        <w:rPr>
          <w:rFonts w:cs="宋体"/>
        </w:rPr>
      </w:pPr>
      <w:bookmarkStart w:id="211" w:name="_Toc8327"/>
      <w:bookmarkStart w:id="212" w:name="_Toc18155977"/>
      <w:bookmarkStart w:id="213" w:name="_Ref17988369"/>
      <w:bookmarkStart w:id="214" w:name="_Toc1487079735"/>
      <w:bookmarkStart w:id="215" w:name="_Ref18058585"/>
      <w:bookmarkStart w:id="216" w:name="_Ref17988456"/>
      <w:bookmarkStart w:id="217" w:name="_Toc14018"/>
      <w:bookmarkStart w:id="218" w:name="_Toc540799049"/>
      <w:r>
        <w:rPr>
          <w:rFonts w:hint="eastAsia" w:cs="宋体"/>
        </w:rPr>
        <w:t>委托人</w:t>
      </w:r>
      <w:bookmarkEnd w:id="211"/>
      <w:bookmarkEnd w:id="212"/>
      <w:bookmarkEnd w:id="213"/>
      <w:bookmarkEnd w:id="214"/>
      <w:bookmarkEnd w:id="215"/>
      <w:bookmarkEnd w:id="216"/>
      <w:bookmarkEnd w:id="217"/>
      <w:bookmarkEnd w:id="218"/>
    </w:p>
    <w:p>
      <w:pPr>
        <w:pStyle w:val="4"/>
        <w:spacing w:after="120" w:line="600" w:lineRule="exact"/>
        <w:ind w:firstLine="482"/>
        <w:rPr>
          <w:rFonts w:hint="default" w:cs="宋体"/>
          <w:sz w:val="24"/>
          <w:szCs w:val="24"/>
        </w:rPr>
      </w:pPr>
      <w:bookmarkStart w:id="219" w:name="_Toc1077"/>
      <w:bookmarkStart w:id="220" w:name="_Toc107937838"/>
      <w:bookmarkStart w:id="221" w:name="_Toc18195"/>
      <w:bookmarkStart w:id="222" w:name="_Toc26778"/>
      <w:r>
        <w:rPr>
          <w:rFonts w:cs="宋体"/>
          <w:sz w:val="24"/>
          <w:szCs w:val="24"/>
        </w:rPr>
        <w:t>2.1委托人权利义务</w:t>
      </w:r>
      <w:bookmarkEnd w:id="219"/>
      <w:bookmarkEnd w:id="220"/>
      <w:bookmarkEnd w:id="221"/>
      <w:bookmarkEnd w:id="222"/>
    </w:p>
    <w:p>
      <w:pPr>
        <w:spacing w:after="120" w:line="600" w:lineRule="exact"/>
        <w:ind w:firstLine="480" w:firstLineChars="200"/>
        <w:rPr>
          <w:rFonts w:hint="eastAsia" w:ascii="宋体" w:hAnsi="宋体" w:cs="宋体"/>
          <w:sz w:val="24"/>
        </w:rPr>
      </w:pPr>
      <w:r>
        <w:rPr>
          <w:rFonts w:hint="eastAsia" w:ascii="宋体" w:hAnsi="宋体" w:cs="宋体"/>
          <w:sz w:val="24"/>
        </w:rPr>
        <w:t>2.1.1 委托人应按相关规定办理应由其办理的各类许可、核准或备案手续，并将办理结果书面通知咨询人。委托人可将各类许可、核准或备案手续，委托咨询人办理，并在专用合同条中约定。</w:t>
      </w:r>
    </w:p>
    <w:p>
      <w:pPr>
        <w:spacing w:after="120" w:line="600" w:lineRule="exact"/>
        <w:ind w:firstLine="480" w:firstLineChars="200"/>
        <w:rPr>
          <w:rFonts w:ascii="宋体" w:hAnsi="宋体" w:cs="宋体"/>
          <w:sz w:val="24"/>
        </w:rPr>
      </w:pPr>
      <w:r>
        <w:rPr>
          <w:rFonts w:hint="eastAsia" w:ascii="宋体" w:hAnsi="宋体" w:cs="宋体"/>
          <w:sz w:val="24"/>
        </w:rPr>
        <w:t>2.1.2 委托人应积极配合咨询人的服务，在法律允许的范围内有权监督检查咨询人的服务和提出意见建议，并与咨询人协商制定和调整全过程造价咨询服务相关的管理制度和办法。</w:t>
      </w:r>
    </w:p>
    <w:p>
      <w:pPr>
        <w:spacing w:after="120" w:line="600" w:lineRule="exact"/>
        <w:ind w:firstLine="480" w:firstLineChars="200"/>
        <w:rPr>
          <w:rFonts w:ascii="宋体" w:hAnsi="宋体" w:cs="宋体"/>
          <w:sz w:val="24"/>
        </w:rPr>
      </w:pPr>
      <w:r>
        <w:rPr>
          <w:rFonts w:hint="eastAsia" w:ascii="宋体" w:hAnsi="宋体" w:cs="宋体"/>
          <w:sz w:val="24"/>
        </w:rPr>
        <w:t>2.1.3委托人应当在专用合同条款约定的时间内，就咨询人书面提交并要求作出答复的事宜作出书面答复。对咨询人在贯彻落实委托人意见时提出的有关问题，应及时予以解答。</w:t>
      </w:r>
    </w:p>
    <w:p>
      <w:pPr>
        <w:pStyle w:val="4"/>
        <w:spacing w:after="120" w:line="600" w:lineRule="exact"/>
        <w:ind w:firstLine="482"/>
        <w:rPr>
          <w:rFonts w:hint="default" w:cs="宋体"/>
          <w:sz w:val="24"/>
          <w:szCs w:val="24"/>
        </w:rPr>
      </w:pPr>
      <w:bookmarkStart w:id="223" w:name="_Toc12035"/>
      <w:bookmarkStart w:id="224" w:name="_Toc30013"/>
      <w:bookmarkStart w:id="225" w:name="_Toc107937839"/>
      <w:bookmarkStart w:id="226" w:name="_Toc32499"/>
      <w:r>
        <w:rPr>
          <w:rFonts w:cs="宋体"/>
          <w:sz w:val="24"/>
          <w:szCs w:val="24"/>
        </w:rPr>
        <w:t>2.2提供资料和工作条件</w:t>
      </w:r>
      <w:bookmarkEnd w:id="223"/>
      <w:bookmarkEnd w:id="224"/>
      <w:bookmarkEnd w:id="225"/>
      <w:bookmarkEnd w:id="226"/>
    </w:p>
    <w:p>
      <w:pPr>
        <w:spacing w:after="120" w:line="600" w:lineRule="exact"/>
        <w:ind w:firstLine="480" w:firstLineChars="200"/>
        <w:rPr>
          <w:rFonts w:ascii="宋体" w:hAnsi="宋体" w:cs="宋体"/>
          <w:sz w:val="24"/>
        </w:rPr>
      </w:pPr>
      <w:r>
        <w:rPr>
          <w:rFonts w:hint="eastAsia" w:ascii="宋体" w:hAnsi="宋体" w:cs="宋体"/>
          <w:sz w:val="24"/>
        </w:rPr>
        <w:t>2.2.1委托人应按附录F[委托人提供的资料及文件一览表]约定的时间，向咨询人免费提供开展</w:t>
      </w:r>
      <w:r>
        <w:rPr>
          <w:rFonts w:hint="eastAsia" w:ascii="宋体" w:hAnsi="宋体" w:cs="宋体"/>
          <w:color w:val="auto"/>
          <w:sz w:val="24"/>
          <w:lang w:val="en-US" w:eastAsia="zh-CN"/>
        </w:rPr>
        <w:t>EPC项目</w:t>
      </w:r>
      <w:r>
        <w:rPr>
          <w:rFonts w:hint="eastAsia" w:ascii="宋体" w:hAnsi="宋体" w:cs="宋体"/>
          <w:sz w:val="24"/>
        </w:rPr>
        <w:t>咨询服务所必需的文件和资料，需要交底的须向咨询人详细交底，并对所提供文件和资料的真实性、准确性、合法性和完整性负责。</w:t>
      </w:r>
    </w:p>
    <w:p>
      <w:pPr>
        <w:spacing w:after="120" w:line="600" w:lineRule="exact"/>
        <w:ind w:firstLine="480" w:firstLineChars="200"/>
        <w:rPr>
          <w:rFonts w:ascii="宋体" w:hAnsi="宋体" w:cs="宋体"/>
          <w:sz w:val="24"/>
        </w:rPr>
      </w:pPr>
      <w:r>
        <w:rPr>
          <w:rFonts w:hint="eastAsia" w:ascii="宋体" w:hAnsi="宋体" w:cs="宋体"/>
          <w:sz w:val="24"/>
        </w:rPr>
        <w:t>2.2.2委托人需要咨询人委派驻项目现场咨询人员的，除专用合同条款另有约定外，委托人应无偿向驻场咨询人员提供附录G[委托人提供的房屋设备一览表]中约定的办公场所和设备。</w:t>
      </w:r>
    </w:p>
    <w:p>
      <w:pPr>
        <w:spacing w:after="120" w:line="600" w:lineRule="exact"/>
        <w:ind w:firstLine="480" w:firstLineChars="200"/>
        <w:rPr>
          <w:rFonts w:ascii="宋体" w:hAnsi="宋体" w:cs="宋体"/>
          <w:sz w:val="24"/>
        </w:rPr>
      </w:pPr>
      <w:r>
        <w:rPr>
          <w:rFonts w:hint="eastAsia" w:ascii="宋体" w:hAnsi="宋体" w:cs="宋体"/>
          <w:sz w:val="24"/>
        </w:rPr>
        <w:t>2.2.3委托人应负责开展</w:t>
      </w:r>
      <w:r>
        <w:rPr>
          <w:rFonts w:hint="eastAsia" w:ascii="宋体" w:hAnsi="宋体" w:cs="宋体"/>
          <w:color w:val="auto"/>
          <w:sz w:val="24"/>
          <w:lang w:val="en-US" w:eastAsia="zh-CN"/>
        </w:rPr>
        <w:t>EPC项目</w:t>
      </w:r>
      <w:r>
        <w:rPr>
          <w:rFonts w:hint="eastAsia" w:ascii="宋体" w:hAnsi="宋体" w:cs="宋体"/>
          <w:sz w:val="24"/>
        </w:rPr>
        <w:t>咨询服务有关的所有内外部关系的协调，为咨询人工作提供外部条件。</w:t>
      </w:r>
    </w:p>
    <w:p>
      <w:pPr>
        <w:pStyle w:val="4"/>
        <w:spacing w:after="120" w:line="600" w:lineRule="exact"/>
        <w:ind w:firstLine="482"/>
        <w:rPr>
          <w:rFonts w:hint="default" w:cs="宋体"/>
          <w:sz w:val="24"/>
          <w:szCs w:val="24"/>
        </w:rPr>
      </w:pPr>
      <w:bookmarkStart w:id="227" w:name="_Toc4273"/>
      <w:bookmarkStart w:id="228" w:name="_Toc27206"/>
      <w:bookmarkStart w:id="229" w:name="_Toc107937840"/>
      <w:bookmarkStart w:id="230" w:name="_Toc32327"/>
      <w:r>
        <w:rPr>
          <w:rFonts w:cs="宋体"/>
          <w:sz w:val="24"/>
          <w:szCs w:val="24"/>
        </w:rPr>
        <w:t>2.3委托人代表</w:t>
      </w:r>
      <w:bookmarkEnd w:id="227"/>
      <w:bookmarkEnd w:id="228"/>
      <w:bookmarkEnd w:id="229"/>
      <w:bookmarkEnd w:id="230"/>
    </w:p>
    <w:p>
      <w:pPr>
        <w:spacing w:after="120" w:line="600" w:lineRule="exact"/>
        <w:ind w:firstLine="480" w:firstLineChars="200"/>
        <w:rPr>
          <w:rFonts w:ascii="宋体" w:hAnsi="宋体" w:cs="宋体"/>
        </w:rPr>
      </w:pPr>
      <w:r>
        <w:rPr>
          <w:rFonts w:hint="eastAsia" w:ascii="宋体" w:hAnsi="宋体" w:cs="宋体"/>
          <w:sz w:val="24"/>
        </w:rPr>
        <w:t>委托人应授权一名代表负责本合同的履行。委托人应在双方签订本合同时将委托人代表的姓名和权限范围书面告知咨询人。委托人更换委托人代表时，应提前7天书面通知咨询人。</w:t>
      </w:r>
    </w:p>
    <w:p>
      <w:pPr>
        <w:pStyle w:val="94"/>
        <w:numPr>
          <w:ilvl w:val="0"/>
          <w:numId w:val="22"/>
        </w:numPr>
        <w:spacing w:after="120" w:afterLines="0" w:line="600" w:lineRule="exact"/>
        <w:ind w:left="1050" w:leftChars="0" w:firstLineChars="0"/>
        <w:rPr>
          <w:rFonts w:cs="宋体"/>
        </w:rPr>
      </w:pPr>
      <w:bookmarkStart w:id="231" w:name="_Ref521266657"/>
      <w:bookmarkStart w:id="232" w:name="_Toc18216"/>
      <w:bookmarkStart w:id="233" w:name="_Toc27241"/>
      <w:bookmarkStart w:id="234" w:name="_Toc2041200924"/>
      <w:bookmarkStart w:id="235" w:name="_Toc1497098940"/>
      <w:bookmarkStart w:id="236" w:name="_Toc18155983"/>
      <w:r>
        <w:rPr>
          <w:rFonts w:hint="eastAsia" w:cs="宋体"/>
        </w:rPr>
        <w:t>咨询人</w:t>
      </w:r>
      <w:bookmarkEnd w:id="231"/>
      <w:bookmarkEnd w:id="232"/>
      <w:bookmarkEnd w:id="233"/>
      <w:bookmarkEnd w:id="234"/>
      <w:bookmarkEnd w:id="235"/>
      <w:bookmarkEnd w:id="236"/>
    </w:p>
    <w:p>
      <w:pPr>
        <w:pStyle w:val="95"/>
        <w:numPr>
          <w:ilvl w:val="1"/>
          <w:numId w:val="22"/>
        </w:numPr>
        <w:spacing w:after="120" w:afterLines="0" w:line="600" w:lineRule="exact"/>
        <w:ind w:firstLine="482"/>
        <w:rPr>
          <w:rFonts w:cs="宋体"/>
        </w:rPr>
      </w:pPr>
      <w:bookmarkStart w:id="237" w:name="_Toc18155984"/>
      <w:bookmarkStart w:id="238" w:name="_Ref522810094"/>
      <w:bookmarkStart w:id="239" w:name="_Toc598139967"/>
      <w:bookmarkStart w:id="240" w:name="_Toc1972021793"/>
      <w:bookmarkStart w:id="241" w:name="_Ref522810097"/>
      <w:bookmarkStart w:id="242" w:name="_Toc18546"/>
      <w:bookmarkStart w:id="243" w:name="_Toc3302"/>
      <w:r>
        <w:rPr>
          <w:rFonts w:hint="eastAsia" w:cs="宋体"/>
        </w:rPr>
        <w:t>咨询人</w:t>
      </w:r>
      <w:bookmarkEnd w:id="237"/>
      <w:bookmarkEnd w:id="238"/>
      <w:bookmarkEnd w:id="239"/>
      <w:bookmarkEnd w:id="240"/>
      <w:bookmarkEnd w:id="241"/>
      <w:r>
        <w:rPr>
          <w:rFonts w:hint="eastAsia" w:cs="宋体"/>
        </w:rPr>
        <w:t>权利义务</w:t>
      </w:r>
      <w:bookmarkEnd w:id="242"/>
      <w:bookmarkEnd w:id="243"/>
    </w:p>
    <w:p>
      <w:pPr>
        <w:pStyle w:val="108"/>
        <w:numPr>
          <w:ilvl w:val="2"/>
          <w:numId w:val="22"/>
        </w:numPr>
        <w:spacing w:after="120" w:afterLines="0" w:line="600" w:lineRule="exact"/>
        <w:ind w:left="0" w:firstLine="480"/>
        <w:rPr>
          <w:rFonts w:cs="宋体"/>
        </w:rPr>
      </w:pPr>
      <w:r>
        <w:rPr>
          <w:rFonts w:hint="eastAsia" w:cs="宋体"/>
        </w:rPr>
        <w:t>咨询人应严格遵守法律法规、国家标准以及合同约定，按照附件A[服务范围、内容和成果文件要求]约定的咨询服务内容和要求提供咨询服务。如服务范围内部分咨询工作未约定交付成果时间，则由双方按工作量协商一致后进行。</w:t>
      </w:r>
    </w:p>
    <w:p>
      <w:pPr>
        <w:pStyle w:val="108"/>
        <w:numPr>
          <w:ilvl w:val="2"/>
          <w:numId w:val="22"/>
        </w:numPr>
        <w:spacing w:after="120" w:line="600" w:lineRule="exact"/>
        <w:ind w:left="0" w:firstLine="480"/>
        <w:rPr>
          <w:rFonts w:cs="宋体"/>
        </w:rPr>
      </w:pPr>
      <w:r>
        <w:rPr>
          <w:rFonts w:hint="eastAsia" w:cs="宋体"/>
        </w:rPr>
        <w:t xml:space="preserve"> 咨询人在咨询过程中，有到工程现场勘察的权利。有权就第三人提出的与本咨询业务有关的问题进行核对或查问。</w:t>
      </w:r>
    </w:p>
    <w:p>
      <w:pPr>
        <w:pStyle w:val="108"/>
        <w:numPr>
          <w:ilvl w:val="2"/>
          <w:numId w:val="22"/>
        </w:numPr>
        <w:spacing w:after="120" w:line="600" w:lineRule="exact"/>
        <w:ind w:left="0" w:firstLine="480"/>
        <w:rPr>
          <w:rFonts w:cs="宋体"/>
        </w:rPr>
      </w:pPr>
      <w:r>
        <w:rPr>
          <w:rFonts w:hint="eastAsia" w:cs="宋体"/>
        </w:rPr>
        <w:t>咨询人应自行配备本合同所需的公开出版的技术标准、规范、消耗量标准、计量计价软件等相关资料。</w:t>
      </w:r>
    </w:p>
    <w:p>
      <w:pPr>
        <w:pStyle w:val="108"/>
        <w:numPr>
          <w:ilvl w:val="2"/>
          <w:numId w:val="22"/>
        </w:numPr>
        <w:spacing w:after="120" w:line="600" w:lineRule="exact"/>
        <w:ind w:left="0" w:firstLine="480"/>
        <w:rPr>
          <w:rFonts w:cs="宋体"/>
        </w:rPr>
      </w:pPr>
      <w:r>
        <w:rPr>
          <w:rFonts w:hint="eastAsia" w:cs="宋体"/>
        </w:rPr>
        <w:t>咨询人应做好咨询服务质量管理工作，建立健</w:t>
      </w:r>
      <w:r>
        <w:rPr>
          <w:rFonts w:hint="eastAsia" w:cs="宋体"/>
          <w:color w:val="auto"/>
        </w:rPr>
        <w:t>全</w:t>
      </w:r>
      <w:r>
        <w:rPr>
          <w:rFonts w:hint="eastAsia" w:ascii="宋体" w:hAnsi="宋体" w:cs="宋体"/>
          <w:color w:val="auto"/>
          <w:sz w:val="24"/>
          <w:lang w:val="en-US" w:eastAsia="zh-CN"/>
        </w:rPr>
        <w:t>EPC项目</w:t>
      </w:r>
      <w:r>
        <w:rPr>
          <w:rFonts w:hint="eastAsia" w:cs="宋体"/>
        </w:rPr>
        <w:t>咨询质量保证体系，建立完善的编制、复核、审核、签订和批准制度，明确岗位责任，提高咨询人员业务能力，加强工程造价咨询全过程质量控制。</w:t>
      </w:r>
    </w:p>
    <w:p>
      <w:pPr>
        <w:spacing w:after="120" w:line="600" w:lineRule="exact"/>
        <w:ind w:firstLine="480" w:firstLineChars="200"/>
        <w:rPr>
          <w:rFonts w:ascii="宋体" w:hAnsi="宋体" w:cs="宋体"/>
          <w:sz w:val="24"/>
        </w:rPr>
      </w:pPr>
      <w:r>
        <w:rPr>
          <w:rFonts w:hint="eastAsia" w:ascii="宋体" w:hAnsi="宋体" w:cs="宋体"/>
          <w:sz w:val="24"/>
        </w:rPr>
        <w:t>3.1.5</w:t>
      </w:r>
      <w:r>
        <w:rPr>
          <w:rFonts w:hint="eastAsia" w:ascii="宋体" w:hAnsi="宋体" w:cs="宋体"/>
          <w:sz w:val="24"/>
          <w:lang w:val="en-US" w:eastAsia="zh-CN"/>
        </w:rPr>
        <w:t xml:space="preserve"> </w:t>
      </w:r>
      <w:r>
        <w:rPr>
          <w:rFonts w:hint="eastAsia" w:ascii="宋体" w:hAnsi="宋体" w:cs="宋体"/>
          <w:sz w:val="24"/>
        </w:rPr>
        <w:t>咨询人不得就同一项目的同一事项同时接受发包人和承包人委托的造价咨询服务。</w:t>
      </w:r>
    </w:p>
    <w:p>
      <w:pPr>
        <w:spacing w:after="120" w:line="600" w:lineRule="exact"/>
        <w:ind w:firstLine="480" w:firstLineChars="200"/>
        <w:outlineLvl w:val="3"/>
        <w:rPr>
          <w:rFonts w:ascii="宋体" w:hAnsi="宋体" w:cs="宋体"/>
          <w:sz w:val="24"/>
        </w:rPr>
      </w:pPr>
      <w:r>
        <w:rPr>
          <w:rFonts w:hint="eastAsia" w:ascii="宋体" w:hAnsi="宋体" w:cs="宋体"/>
          <w:sz w:val="24"/>
        </w:rPr>
        <w:t>3.1.6</w:t>
      </w:r>
      <w:r>
        <w:rPr>
          <w:rFonts w:hint="eastAsia" w:ascii="宋体" w:hAnsi="宋体" w:cs="宋体"/>
          <w:sz w:val="24"/>
          <w:lang w:val="en-US" w:eastAsia="zh-CN"/>
        </w:rPr>
        <w:t xml:space="preserve"> </w:t>
      </w:r>
      <w:r>
        <w:rPr>
          <w:rFonts w:hint="eastAsia" w:ascii="宋体" w:hAnsi="宋体" w:cs="宋体"/>
          <w:sz w:val="24"/>
        </w:rPr>
        <w:t>专用合同条款约定的其他权利义务。</w:t>
      </w:r>
    </w:p>
    <w:p>
      <w:pPr>
        <w:pStyle w:val="4"/>
        <w:spacing w:after="120" w:line="600" w:lineRule="exact"/>
        <w:ind w:firstLine="482"/>
        <w:rPr>
          <w:rFonts w:hint="default" w:cs="宋体"/>
          <w:sz w:val="24"/>
          <w:szCs w:val="24"/>
        </w:rPr>
      </w:pPr>
      <w:bookmarkStart w:id="244" w:name="_Toc107937843"/>
      <w:bookmarkStart w:id="245" w:name="_Toc24181"/>
      <w:bookmarkStart w:id="246" w:name="_Toc23883"/>
      <w:bookmarkStart w:id="247" w:name="_Toc15281"/>
      <w:r>
        <w:rPr>
          <w:rFonts w:cs="宋体"/>
          <w:sz w:val="24"/>
          <w:szCs w:val="24"/>
        </w:rPr>
        <w:t>3.2 项目咨询团队及人员</w:t>
      </w:r>
      <w:bookmarkEnd w:id="244"/>
      <w:bookmarkEnd w:id="245"/>
      <w:bookmarkEnd w:id="246"/>
      <w:bookmarkEnd w:id="247"/>
    </w:p>
    <w:p>
      <w:pPr>
        <w:pStyle w:val="108"/>
        <w:numPr>
          <w:ilvl w:val="0"/>
          <w:numId w:val="0"/>
        </w:numPr>
        <w:spacing w:after="120" w:afterLines="0" w:line="600" w:lineRule="exact"/>
        <w:ind w:firstLine="480" w:firstLineChars="200"/>
        <w:rPr>
          <w:rFonts w:cs="宋体"/>
        </w:rPr>
      </w:pPr>
      <w:bookmarkStart w:id="248" w:name="_Ref509054731"/>
      <w:r>
        <w:rPr>
          <w:rFonts w:hint="eastAsia" w:cs="宋体"/>
        </w:rPr>
        <w:t>3.2.1</w:t>
      </w:r>
      <w:r>
        <w:rPr>
          <w:rFonts w:hint="eastAsia" w:cs="宋体"/>
          <w:lang w:val="en-US" w:eastAsia="zh-CN"/>
        </w:rPr>
        <w:t xml:space="preserve"> </w:t>
      </w:r>
      <w:r>
        <w:rPr>
          <w:rFonts w:hint="eastAsia" w:cs="宋体"/>
        </w:rPr>
        <w:t>咨询人应按照</w:t>
      </w:r>
      <w:r>
        <w:rPr>
          <w:rFonts w:hint="eastAsia" w:cs="宋体"/>
        </w:rPr>
        <w:fldChar w:fldCharType="begin"/>
      </w:r>
      <w:r>
        <w:rPr>
          <w:rFonts w:hint="eastAsia" w:cs="宋体"/>
        </w:rPr>
        <w:instrText xml:space="preserve">REF _Ref521078418 \r \h</w:instrText>
      </w:r>
      <w:r>
        <w:rPr>
          <w:rFonts w:hint="eastAsia" w:cs="宋体"/>
        </w:rPr>
        <w:fldChar w:fldCharType="separate"/>
      </w:r>
      <w:r>
        <w:rPr>
          <w:rFonts w:hint="eastAsia" w:cs="宋体"/>
        </w:rPr>
        <w:t>附件E</w:t>
      </w:r>
      <w:r>
        <w:rPr>
          <w:rFonts w:hint="eastAsia" w:cs="宋体"/>
        </w:rPr>
        <w:fldChar w:fldCharType="end"/>
      </w:r>
      <w:r>
        <w:rPr>
          <w:rFonts w:hint="eastAsia" w:cs="宋体"/>
        </w:rPr>
        <w:t>［</w:t>
      </w:r>
      <w:r>
        <w:rPr>
          <w:rFonts w:hint="eastAsia" w:cs="宋体"/>
        </w:rPr>
        <w:fldChar w:fldCharType="begin"/>
      </w:r>
      <w:r>
        <w:rPr>
          <w:rFonts w:hint="eastAsia" w:cs="宋体"/>
        </w:rPr>
        <w:instrText xml:space="preserve"> REF _Ref521078418 \h  \* MERGEFORMAT </w:instrText>
      </w:r>
      <w:r>
        <w:rPr>
          <w:rFonts w:hint="eastAsia" w:cs="宋体"/>
        </w:rPr>
        <w:fldChar w:fldCharType="separate"/>
      </w:r>
      <w:r>
        <w:rPr>
          <w:rFonts w:hint="eastAsia" w:cs="宋体"/>
        </w:rPr>
        <w:t>咨询人主要咨询人员</w:t>
      </w:r>
      <w:r>
        <w:rPr>
          <w:rFonts w:hint="eastAsia" w:cs="宋体"/>
        </w:rPr>
        <w:fldChar w:fldCharType="end"/>
      </w:r>
      <w:r>
        <w:rPr>
          <w:rFonts w:hint="eastAsia" w:cs="宋体"/>
        </w:rPr>
        <w:t>］组建能够满足咨询服务需要的咨询服务机构，咨询团队的人员数量及资格应符合专用合同条款的约定。法律法规、规章有相应规定的，应符合其规定。</w:t>
      </w:r>
    </w:p>
    <w:p>
      <w:pPr>
        <w:pStyle w:val="108"/>
        <w:numPr>
          <w:ilvl w:val="2"/>
          <w:numId w:val="0"/>
        </w:numPr>
        <w:spacing w:after="120" w:afterLines="0" w:line="600" w:lineRule="exact"/>
        <w:ind w:firstLine="480" w:firstLineChars="200"/>
        <w:rPr>
          <w:rFonts w:cs="宋体"/>
        </w:rPr>
      </w:pPr>
      <w:r>
        <w:rPr>
          <w:rFonts w:hint="eastAsia" w:cs="宋体"/>
        </w:rPr>
        <w:t>3.2.2 咨询人应以书面形式授权一名项目总负责人负责履行本合同、主持项目咨询工作，项目总负责人应当与投标文件载明的一致。</w:t>
      </w:r>
    </w:p>
    <w:p>
      <w:pPr>
        <w:pStyle w:val="108"/>
        <w:numPr>
          <w:ilvl w:val="2"/>
          <w:numId w:val="0"/>
        </w:numPr>
        <w:spacing w:after="120" w:afterLines="0" w:line="600" w:lineRule="exact"/>
        <w:ind w:firstLine="480" w:firstLineChars="200"/>
        <w:rPr>
          <w:rFonts w:cs="宋体"/>
        </w:rPr>
      </w:pPr>
      <w:r>
        <w:rPr>
          <w:rFonts w:hint="eastAsia" w:cs="宋体"/>
        </w:rPr>
        <w:t>3.2.3在本合同履行过程中，咨询团队核心人员应保持相对稳定。除非委托人要求或同意，咨询人不得随意更换项目总负责人和调整项目咨询团队人员。因特殊原因确需更换项目总负责人的，应提前14天向委托人书面报告，确需调整项目咨询团队人员的，应提前7天向委托人书面报告，经委托人同意后以相当资格与能力的人员替换，并应确保采取了其他必要措施不会导致服务质量和进度受到影响。</w:t>
      </w:r>
    </w:p>
    <w:p>
      <w:pPr>
        <w:pStyle w:val="108"/>
        <w:numPr>
          <w:ilvl w:val="2"/>
          <w:numId w:val="0"/>
        </w:numPr>
        <w:spacing w:after="120" w:afterLines="0" w:line="600" w:lineRule="exact"/>
        <w:ind w:firstLine="480" w:firstLineChars="200"/>
        <w:rPr>
          <w:rFonts w:cs="宋体"/>
        </w:rPr>
      </w:pPr>
      <w:r>
        <w:rPr>
          <w:rFonts w:hint="eastAsia" w:cs="宋体"/>
        </w:rPr>
        <w:t>3.2.4咨询人员有下列情形之一，委托人要求咨询人更换咨询人员的，咨询人应予更换：</w:t>
      </w:r>
    </w:p>
    <w:p>
      <w:pPr>
        <w:spacing w:after="120" w:line="600" w:lineRule="exact"/>
        <w:ind w:firstLine="480" w:firstLineChars="200"/>
        <w:rPr>
          <w:rFonts w:ascii="宋体" w:hAnsi="宋体" w:cs="宋体"/>
          <w:sz w:val="24"/>
        </w:rPr>
      </w:pPr>
      <w:r>
        <w:rPr>
          <w:rFonts w:hint="eastAsia" w:ascii="宋体" w:hAnsi="宋体" w:cs="宋体"/>
          <w:sz w:val="24"/>
        </w:rPr>
        <w:t xml:space="preserve">（1）涉嫌违法犯罪行为的； </w:t>
      </w:r>
    </w:p>
    <w:p>
      <w:pPr>
        <w:spacing w:after="120" w:line="600" w:lineRule="exact"/>
        <w:ind w:firstLine="480" w:firstLineChars="200"/>
        <w:rPr>
          <w:rFonts w:ascii="宋体" w:hAnsi="宋体" w:cs="宋体"/>
          <w:sz w:val="24"/>
        </w:rPr>
      </w:pPr>
      <w:r>
        <w:rPr>
          <w:rFonts w:hint="eastAsia" w:ascii="宋体" w:hAnsi="宋体" w:cs="宋体"/>
          <w:sz w:val="24"/>
        </w:rPr>
        <w:t>（2）存在严重过失行为的；</w:t>
      </w:r>
    </w:p>
    <w:p>
      <w:pPr>
        <w:spacing w:after="120" w:line="600" w:lineRule="exact"/>
        <w:ind w:firstLine="480" w:firstLineChars="200"/>
        <w:rPr>
          <w:rFonts w:ascii="宋体" w:hAnsi="宋体" w:cs="宋体"/>
          <w:sz w:val="24"/>
        </w:rPr>
      </w:pPr>
      <w:r>
        <w:rPr>
          <w:rFonts w:hint="eastAsia" w:ascii="宋体" w:hAnsi="宋体" w:cs="宋体"/>
          <w:sz w:val="24"/>
        </w:rPr>
        <w:t>（3）不能胜任岗位职责的；</w:t>
      </w:r>
    </w:p>
    <w:p>
      <w:pPr>
        <w:spacing w:after="120" w:line="600" w:lineRule="exact"/>
        <w:ind w:firstLine="480" w:firstLineChars="200"/>
        <w:rPr>
          <w:rFonts w:ascii="宋体" w:hAnsi="宋体" w:cs="宋体"/>
          <w:sz w:val="24"/>
        </w:rPr>
      </w:pPr>
      <w:r>
        <w:rPr>
          <w:rFonts w:hint="eastAsia" w:ascii="宋体" w:hAnsi="宋体" w:cs="宋体"/>
          <w:sz w:val="24"/>
        </w:rPr>
        <w:t>（4）严重违反职业道德的；</w:t>
      </w:r>
    </w:p>
    <w:p>
      <w:pPr>
        <w:spacing w:after="120" w:line="600" w:lineRule="exact"/>
        <w:ind w:firstLine="480" w:firstLineChars="200"/>
        <w:rPr>
          <w:rFonts w:ascii="宋体" w:hAnsi="宋体" w:cs="宋体"/>
          <w:sz w:val="24"/>
        </w:rPr>
      </w:pPr>
      <w:r>
        <w:rPr>
          <w:rFonts w:hint="eastAsia" w:ascii="宋体" w:hAnsi="宋体" w:cs="宋体"/>
          <w:sz w:val="24"/>
        </w:rPr>
        <w:t>（5）专用合同条款约定的其他情形。</w:t>
      </w:r>
    </w:p>
    <w:bookmarkEnd w:id="248"/>
    <w:p>
      <w:pPr>
        <w:pStyle w:val="4"/>
        <w:spacing w:after="120" w:line="600" w:lineRule="exact"/>
        <w:ind w:firstLine="482"/>
        <w:rPr>
          <w:rFonts w:hint="default" w:cs="宋体"/>
          <w:sz w:val="24"/>
          <w:szCs w:val="24"/>
        </w:rPr>
      </w:pPr>
      <w:bookmarkStart w:id="249" w:name="_Toc23618"/>
      <w:bookmarkStart w:id="250" w:name="_Toc12208"/>
      <w:bookmarkStart w:id="251" w:name="_Toc30467"/>
      <w:bookmarkStart w:id="252" w:name="_Toc107937844"/>
      <w:r>
        <w:rPr>
          <w:rFonts w:cs="宋体"/>
          <w:sz w:val="24"/>
          <w:szCs w:val="24"/>
        </w:rPr>
        <w:t>3.3 使用委托人房屋设备及资料的返还</w:t>
      </w:r>
      <w:bookmarkEnd w:id="249"/>
      <w:bookmarkEnd w:id="250"/>
      <w:bookmarkEnd w:id="251"/>
      <w:bookmarkEnd w:id="252"/>
    </w:p>
    <w:p>
      <w:pPr>
        <w:spacing w:after="120" w:line="600" w:lineRule="exact"/>
        <w:ind w:firstLine="480" w:firstLineChars="200"/>
        <w:rPr>
          <w:rFonts w:ascii="宋体" w:hAnsi="宋体" w:cs="宋体"/>
          <w:sz w:val="24"/>
        </w:rPr>
      </w:pPr>
      <w:r>
        <w:rPr>
          <w:rFonts w:hint="eastAsia" w:ascii="宋体" w:hAnsi="宋体" w:cs="宋体"/>
          <w:sz w:val="24"/>
        </w:rPr>
        <w:t>咨询人应认真清点、记录委托人提供的资料和办公设备，资料不完整的应及时向委托人提出。咨询人应妥善使用和保管委托人提供的办公场所、办公设备及资料，在本合同终止前按专用合同条款约定的时间和方式返还委托人。</w:t>
      </w:r>
    </w:p>
    <w:p>
      <w:pPr>
        <w:pStyle w:val="4"/>
        <w:spacing w:after="120" w:line="600" w:lineRule="exact"/>
        <w:ind w:firstLine="482"/>
        <w:rPr>
          <w:rFonts w:hint="default" w:cs="宋体"/>
          <w:sz w:val="24"/>
          <w:szCs w:val="24"/>
        </w:rPr>
      </w:pPr>
      <w:bookmarkStart w:id="253" w:name="_Toc107937845"/>
      <w:bookmarkStart w:id="254" w:name="_Toc8374"/>
      <w:bookmarkStart w:id="255" w:name="_Toc4418"/>
      <w:bookmarkStart w:id="256" w:name="_Toc7367"/>
      <w:r>
        <w:rPr>
          <w:rFonts w:cs="宋体"/>
          <w:sz w:val="24"/>
          <w:szCs w:val="24"/>
        </w:rPr>
        <w:t xml:space="preserve">3.4 </w:t>
      </w:r>
      <w:bookmarkEnd w:id="253"/>
      <w:bookmarkEnd w:id="254"/>
      <w:r>
        <w:rPr>
          <w:rFonts w:cs="宋体"/>
          <w:sz w:val="24"/>
          <w:szCs w:val="24"/>
        </w:rPr>
        <w:t>委托服务</w:t>
      </w:r>
      <w:bookmarkEnd w:id="255"/>
      <w:bookmarkEnd w:id="256"/>
    </w:p>
    <w:p>
      <w:pPr>
        <w:spacing w:after="120" w:line="600" w:lineRule="exact"/>
        <w:ind w:firstLine="480" w:firstLineChars="200"/>
        <w:rPr>
          <w:rFonts w:ascii="宋体" w:hAnsi="宋体" w:cs="宋体"/>
          <w:sz w:val="24"/>
        </w:rPr>
      </w:pPr>
      <w:r>
        <w:rPr>
          <w:rFonts w:hint="eastAsia" w:ascii="宋体" w:hAnsi="宋体" w:cs="宋体"/>
          <w:sz w:val="24"/>
        </w:rPr>
        <w:t>3.4.1咨询人不得将其承担的全部咨询服务转让给第三方，或将全部咨询服务肢解后全部转让给多个第三方。</w:t>
      </w:r>
    </w:p>
    <w:p>
      <w:pPr>
        <w:spacing w:after="120" w:line="600" w:lineRule="exact"/>
        <w:ind w:firstLine="480" w:firstLineChars="200"/>
        <w:rPr>
          <w:rFonts w:ascii="宋体" w:hAnsi="宋体" w:cs="宋体"/>
          <w:sz w:val="24"/>
        </w:rPr>
      </w:pPr>
      <w:r>
        <w:rPr>
          <w:rFonts w:hint="eastAsia" w:ascii="宋体" w:hAnsi="宋体" w:cs="宋体"/>
          <w:sz w:val="24"/>
        </w:rPr>
        <w:t>3.4.2咨询人应当自行完成其资格与经营许可范围内的咨询服务。在保证整个项目完整性的前提下，咨询人可按照专用合同条款的约定或经委托人书面同意，将部分辅助性的、非核心的、专项的咨询服务依法依规择优委托给具有相应能力的其他咨询人实施。</w:t>
      </w:r>
    </w:p>
    <w:p>
      <w:pPr>
        <w:spacing w:after="120" w:line="600" w:lineRule="exact"/>
        <w:ind w:firstLine="480" w:firstLineChars="200"/>
        <w:rPr>
          <w:rFonts w:ascii="宋体" w:hAnsi="宋体" w:cs="宋体"/>
          <w:sz w:val="24"/>
        </w:rPr>
      </w:pPr>
      <w:r>
        <w:rPr>
          <w:rFonts w:hint="eastAsia" w:ascii="宋体" w:hAnsi="宋体" w:cs="宋体"/>
          <w:sz w:val="24"/>
        </w:rPr>
        <w:t>3.4.3委托人同意咨询人将部分咨询服务委托给其他咨询人完成的，不减免咨询人就该部分应承担的责任和义务，咨询人仍应对该部分咨询服务向委托人负责。</w:t>
      </w:r>
    </w:p>
    <w:p>
      <w:pPr>
        <w:pStyle w:val="4"/>
        <w:spacing w:after="120" w:line="600" w:lineRule="exact"/>
        <w:ind w:firstLine="482"/>
        <w:rPr>
          <w:rFonts w:hint="default" w:cs="宋体"/>
          <w:sz w:val="24"/>
          <w:szCs w:val="24"/>
        </w:rPr>
      </w:pPr>
      <w:bookmarkStart w:id="257" w:name="_Toc11779"/>
      <w:bookmarkStart w:id="258" w:name="_Toc8097"/>
      <w:bookmarkStart w:id="259" w:name="_Toc14283"/>
      <w:bookmarkStart w:id="260" w:name="_Toc107937846"/>
      <w:r>
        <w:rPr>
          <w:rFonts w:cs="宋体"/>
          <w:sz w:val="24"/>
          <w:szCs w:val="24"/>
        </w:rPr>
        <w:t>3.5 联合体</w:t>
      </w:r>
      <w:bookmarkEnd w:id="257"/>
      <w:bookmarkEnd w:id="258"/>
      <w:bookmarkEnd w:id="259"/>
      <w:bookmarkEnd w:id="260"/>
    </w:p>
    <w:p>
      <w:pPr>
        <w:spacing w:after="120" w:line="600" w:lineRule="exact"/>
        <w:ind w:firstLine="480" w:firstLineChars="200"/>
        <w:rPr>
          <w:rFonts w:ascii="宋体" w:hAnsi="宋体" w:cs="宋体"/>
          <w:sz w:val="24"/>
        </w:rPr>
      </w:pPr>
      <w:r>
        <w:rPr>
          <w:rFonts w:hint="eastAsia" w:ascii="宋体" w:hAnsi="宋体" w:cs="宋体"/>
          <w:sz w:val="24"/>
        </w:rPr>
        <w:t>3.5.1按联合体方式承接本</w:t>
      </w:r>
      <w:r>
        <w:rPr>
          <w:rFonts w:hint="eastAsia" w:ascii="宋体" w:hAnsi="宋体" w:cs="宋体"/>
          <w:sz w:val="24"/>
          <w:lang w:val="en-US" w:eastAsia="zh-CN"/>
        </w:rPr>
        <w:t>EPC项目</w:t>
      </w:r>
      <w:r>
        <w:rPr>
          <w:rFonts w:hint="eastAsia" w:ascii="宋体" w:hAnsi="宋体" w:cs="宋体"/>
          <w:sz w:val="24"/>
        </w:rPr>
        <w:t>咨询服务的，则联合体各方应共同与委托人签订合同协议书。</w:t>
      </w:r>
    </w:p>
    <w:p>
      <w:pPr>
        <w:spacing w:after="120" w:line="600" w:lineRule="exact"/>
        <w:ind w:firstLine="480" w:firstLineChars="200"/>
        <w:rPr>
          <w:rFonts w:ascii="宋体" w:hAnsi="宋体" w:cs="宋体"/>
          <w:sz w:val="24"/>
        </w:rPr>
      </w:pPr>
      <w:r>
        <w:rPr>
          <w:rFonts w:hint="eastAsia" w:ascii="宋体" w:hAnsi="宋体" w:cs="宋体"/>
          <w:sz w:val="24"/>
        </w:rPr>
        <w:t>3.5.2联合体各方应在签订合同协议书前向委托人提交联合体协议，并在其中约定联合体的牵头人和各成员在本咨询服务中的工作分工、权利、义务、责任，经委托人确认后作为合同附件。在履行合同过程中，未经委托人同意不得变更联合体成员、各成员履行的咨询服务以及联合体的法律性质。</w:t>
      </w:r>
    </w:p>
    <w:p>
      <w:pPr>
        <w:spacing w:after="120" w:line="600" w:lineRule="exact"/>
        <w:ind w:firstLine="480" w:firstLineChars="200"/>
        <w:rPr>
          <w:rFonts w:ascii="宋体" w:hAnsi="宋体" w:cs="宋体"/>
        </w:rPr>
      </w:pPr>
      <w:r>
        <w:rPr>
          <w:rFonts w:hint="eastAsia" w:ascii="宋体" w:hAnsi="宋体" w:cs="宋体"/>
          <w:sz w:val="24"/>
        </w:rPr>
        <w:t>3.5.3联合体牵头人应根据专用合同条款的约定对咨询成果承担责任，并负责组织联合体各成员全面履行合同以及与委托人联系并接受委托人指示。</w:t>
      </w:r>
    </w:p>
    <w:p>
      <w:pPr>
        <w:pStyle w:val="94"/>
        <w:numPr>
          <w:ilvl w:val="0"/>
          <w:numId w:val="22"/>
        </w:numPr>
        <w:spacing w:after="120" w:afterLines="0" w:line="600" w:lineRule="exact"/>
        <w:ind w:left="1050" w:leftChars="0" w:firstLineChars="0"/>
        <w:rPr>
          <w:rFonts w:cs="宋体"/>
        </w:rPr>
      </w:pPr>
      <w:bookmarkStart w:id="261" w:name="_Toc13136"/>
      <w:bookmarkStart w:id="262" w:name="_Toc5796"/>
      <w:r>
        <w:rPr>
          <w:rFonts w:hint="eastAsia" w:cs="宋体"/>
        </w:rPr>
        <w:t>委托人提供的资料</w:t>
      </w:r>
      <w:bookmarkEnd w:id="261"/>
      <w:bookmarkEnd w:id="262"/>
    </w:p>
    <w:p>
      <w:pPr>
        <w:pStyle w:val="6"/>
        <w:numPr>
          <w:ilvl w:val="4"/>
          <w:numId w:val="0"/>
        </w:numPr>
        <w:spacing w:before="120" w:after="120" w:line="600" w:lineRule="exact"/>
        <w:ind w:firstLine="424" w:firstLineChars="176"/>
        <w:textAlignment w:val="baseline"/>
        <w:rPr>
          <w:rFonts w:cs="宋体"/>
          <w:sz w:val="24"/>
          <w:szCs w:val="24"/>
        </w:rPr>
      </w:pPr>
      <w:bookmarkStart w:id="263" w:name="_Toc9778"/>
      <w:bookmarkStart w:id="264" w:name="_Toc31102"/>
      <w:bookmarkStart w:id="265" w:name="_Ref508998009"/>
      <w:bookmarkStart w:id="266" w:name="_Toc18155995"/>
      <w:bookmarkStart w:id="267" w:name="_Toc965282588"/>
      <w:bookmarkStart w:id="268" w:name="_Toc117333926"/>
      <w:r>
        <w:rPr>
          <w:rFonts w:hint="eastAsia" w:cs="宋体"/>
          <w:sz w:val="24"/>
          <w:szCs w:val="24"/>
        </w:rPr>
        <w:t>4.1 委托人提供的资料</w:t>
      </w:r>
      <w:bookmarkEnd w:id="263"/>
      <w:bookmarkEnd w:id="264"/>
    </w:p>
    <w:p>
      <w:pPr>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委托人应当在咨询人开展项目咨询服务前或专用合同条款附件F约定的时间向咨询人提供开展项目咨询服务所必需的资料，并对所提供资料的真实性、准确性和完整性负责。</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按照法律规定确需在项目咨询服务开始后方能提供的资料，委托人应及时地在合理期限内提供，合理期限应以不影响咨询人的正常咨询服务开展为限。</w:t>
      </w:r>
    </w:p>
    <w:p>
      <w:pPr>
        <w:pStyle w:val="6"/>
        <w:numPr>
          <w:ilvl w:val="4"/>
          <w:numId w:val="0"/>
        </w:numPr>
        <w:spacing w:before="120" w:after="120" w:line="600" w:lineRule="exact"/>
        <w:ind w:firstLine="424" w:firstLineChars="176"/>
        <w:textAlignment w:val="baseline"/>
        <w:rPr>
          <w:rFonts w:cs="宋体"/>
          <w:sz w:val="24"/>
          <w:szCs w:val="24"/>
        </w:rPr>
      </w:pPr>
      <w:bookmarkStart w:id="269" w:name="_Toc18665"/>
      <w:bookmarkStart w:id="270" w:name="_Toc24950"/>
      <w:r>
        <w:rPr>
          <w:rFonts w:hint="eastAsia" w:cs="宋体"/>
          <w:sz w:val="24"/>
          <w:szCs w:val="24"/>
        </w:rPr>
        <w:t>4.2 逾期提供的责任</w:t>
      </w:r>
      <w:bookmarkEnd w:id="269"/>
      <w:bookmarkEnd w:id="270"/>
    </w:p>
    <w:p>
      <w:pPr>
        <w:spacing w:after="120" w:line="600" w:lineRule="exact"/>
        <w:ind w:firstLine="480" w:firstLineChars="200"/>
        <w:rPr>
          <w:rFonts w:ascii="宋体" w:hAnsi="宋体" w:cs="宋体"/>
          <w:kern w:val="0"/>
          <w:sz w:val="24"/>
          <w:szCs w:val="24"/>
        </w:rPr>
      </w:pPr>
      <w:r>
        <w:rPr>
          <w:rFonts w:hint="eastAsia" w:ascii="宋体" w:hAnsi="宋体" w:cs="宋体"/>
          <w:sz w:val="24"/>
          <w:szCs w:val="24"/>
        </w:rPr>
        <w:t>委托人提交上述文件和资料超过约定期限的，导致增加了项目咨询服务工作量的，咨询人可与委托人另行协商相应服务费用及服务期。</w:t>
      </w:r>
    </w:p>
    <w:p>
      <w:pPr>
        <w:pStyle w:val="94"/>
        <w:numPr>
          <w:ilvl w:val="0"/>
          <w:numId w:val="22"/>
        </w:numPr>
        <w:spacing w:after="120" w:afterLines="0" w:line="600" w:lineRule="exact"/>
        <w:ind w:left="1050" w:leftChars="0" w:firstLineChars="0"/>
        <w:rPr>
          <w:rFonts w:cs="宋体"/>
        </w:rPr>
      </w:pPr>
      <w:bookmarkStart w:id="271" w:name="_Toc32630"/>
      <w:bookmarkStart w:id="272" w:name="_Toc11147"/>
      <w:r>
        <w:rPr>
          <w:rFonts w:hint="eastAsia" w:cs="宋体"/>
          <w:lang w:val="en-US" w:eastAsia="zh-CN"/>
        </w:rPr>
        <w:t>EPC项目</w:t>
      </w:r>
      <w:r>
        <w:rPr>
          <w:rFonts w:hint="eastAsia" w:cs="宋体"/>
        </w:rPr>
        <w:t>咨询服务的要求</w:t>
      </w:r>
      <w:bookmarkEnd w:id="271"/>
      <w:bookmarkEnd w:id="272"/>
    </w:p>
    <w:p>
      <w:pPr>
        <w:pStyle w:val="6"/>
        <w:numPr>
          <w:ilvl w:val="4"/>
          <w:numId w:val="0"/>
        </w:numPr>
        <w:spacing w:before="120" w:after="120" w:line="600" w:lineRule="exact"/>
        <w:ind w:firstLine="424" w:firstLineChars="176"/>
        <w:textAlignment w:val="baseline"/>
        <w:rPr>
          <w:rFonts w:cs="宋体"/>
          <w:sz w:val="24"/>
          <w:szCs w:val="24"/>
        </w:rPr>
      </w:pPr>
      <w:bookmarkStart w:id="273" w:name="_Toc9856"/>
      <w:bookmarkStart w:id="274" w:name="_Toc21358"/>
      <w:r>
        <w:rPr>
          <w:rFonts w:hint="eastAsia" w:cs="宋体"/>
          <w:sz w:val="24"/>
          <w:szCs w:val="24"/>
        </w:rPr>
        <w:t xml:space="preserve">5.1 </w:t>
      </w:r>
      <w:r>
        <w:rPr>
          <w:rFonts w:hint="eastAsia" w:cs="宋体"/>
          <w:sz w:val="24"/>
          <w:szCs w:val="24"/>
          <w:lang w:val="en-US" w:eastAsia="zh-CN"/>
        </w:rPr>
        <w:t>EPC项目</w:t>
      </w:r>
      <w:r>
        <w:rPr>
          <w:rFonts w:hint="eastAsia" w:cs="宋体"/>
          <w:sz w:val="24"/>
          <w:szCs w:val="24"/>
        </w:rPr>
        <w:t>咨询服务的一般要求</w:t>
      </w:r>
      <w:bookmarkEnd w:id="273"/>
      <w:bookmarkEnd w:id="274"/>
    </w:p>
    <w:p>
      <w:pPr>
        <w:spacing w:after="120" w:line="600" w:lineRule="exact"/>
        <w:ind w:firstLine="480" w:firstLineChars="200"/>
        <w:jc w:val="left"/>
        <w:rPr>
          <w:rFonts w:ascii="宋体" w:hAnsi="宋体" w:cs="宋体"/>
          <w:bCs/>
          <w:sz w:val="24"/>
          <w:szCs w:val="24"/>
        </w:rPr>
      </w:pPr>
      <w:r>
        <w:rPr>
          <w:rFonts w:hint="eastAsia" w:ascii="宋体" w:hAnsi="宋体" w:cs="宋体"/>
          <w:bCs/>
          <w:sz w:val="24"/>
          <w:szCs w:val="24"/>
        </w:rPr>
        <w:t>5.1.1 对委托人的要求</w:t>
      </w:r>
    </w:p>
    <w:p>
      <w:pPr>
        <w:spacing w:after="120" w:line="600" w:lineRule="exact"/>
        <w:ind w:firstLine="480" w:firstLineChars="200"/>
        <w:jc w:val="left"/>
        <w:rPr>
          <w:rFonts w:ascii="宋体" w:hAnsi="宋体" w:cs="宋体"/>
          <w:bCs/>
          <w:sz w:val="24"/>
          <w:szCs w:val="24"/>
        </w:rPr>
      </w:pPr>
      <w:r>
        <w:rPr>
          <w:rFonts w:hint="eastAsia" w:ascii="宋体" w:hAnsi="宋体" w:cs="宋体"/>
          <w:bCs/>
          <w:sz w:val="24"/>
          <w:szCs w:val="24"/>
        </w:rPr>
        <w:t>5.1.1.1 委托人应当遵守法律</w:t>
      </w:r>
      <w:bookmarkStart w:id="275" w:name="_Toc351203532"/>
      <w:bookmarkStart w:id="276" w:name="_Toc337558758"/>
      <w:r>
        <w:rPr>
          <w:rFonts w:hint="eastAsia" w:ascii="宋体" w:hAnsi="宋体" w:cs="宋体"/>
          <w:bCs/>
          <w:sz w:val="24"/>
          <w:szCs w:val="24"/>
        </w:rPr>
        <w:t>和技术</w:t>
      </w:r>
      <w:bookmarkEnd w:id="275"/>
      <w:r>
        <w:rPr>
          <w:rFonts w:hint="eastAsia" w:ascii="宋体" w:hAnsi="宋体" w:cs="宋体"/>
          <w:bCs/>
          <w:sz w:val="24"/>
          <w:szCs w:val="24"/>
        </w:rPr>
        <w:t>标准，不得以任何理由要求咨</w:t>
      </w:r>
      <w:bookmarkEnd w:id="276"/>
      <w:bookmarkStart w:id="277" w:name="_Toc351203533"/>
      <w:bookmarkStart w:id="278" w:name="_Toc337558759"/>
      <w:r>
        <w:rPr>
          <w:rFonts w:hint="eastAsia" w:ascii="宋体" w:hAnsi="宋体" w:cs="宋体"/>
          <w:bCs/>
          <w:sz w:val="24"/>
          <w:szCs w:val="24"/>
        </w:rPr>
        <w:t>询人违反法律、技术标准和工程质量、安全标准提供</w:t>
      </w:r>
      <w:r>
        <w:rPr>
          <w:rFonts w:hint="eastAsia" w:ascii="宋体" w:hAnsi="宋体" w:cs="宋体"/>
          <w:bCs/>
          <w:sz w:val="24"/>
          <w:szCs w:val="24"/>
          <w:lang w:val="en-US" w:eastAsia="zh-CN"/>
        </w:rPr>
        <w:t>EPC</w:t>
      </w:r>
      <w:r>
        <w:rPr>
          <w:rFonts w:hint="eastAsia" w:ascii="宋体" w:hAnsi="宋体" w:cs="宋体"/>
          <w:bCs/>
          <w:sz w:val="24"/>
          <w:szCs w:val="24"/>
        </w:rPr>
        <w:t>项目总承包项目咨询服务。</w:t>
      </w:r>
    </w:p>
    <w:p>
      <w:pPr>
        <w:spacing w:after="120" w:line="600" w:lineRule="exact"/>
        <w:ind w:firstLine="480" w:firstLineChars="200"/>
        <w:jc w:val="left"/>
        <w:rPr>
          <w:rFonts w:ascii="宋体" w:hAnsi="宋体" w:cs="宋体"/>
          <w:bCs/>
          <w:sz w:val="24"/>
          <w:szCs w:val="24"/>
        </w:rPr>
      </w:pPr>
      <w:r>
        <w:rPr>
          <w:rFonts w:hint="eastAsia" w:ascii="宋体" w:hAnsi="宋体" w:cs="宋体"/>
          <w:bCs/>
          <w:sz w:val="24"/>
          <w:szCs w:val="24"/>
        </w:rPr>
        <w:t>5.1.1.2 委托人要求进行主要技术指标控制的，应当在项目咨询服务开始前书面向咨询人提出，经委托人与咨询人协商一致后以书面形式确定作为本合同附件。</w:t>
      </w:r>
    </w:p>
    <w:p>
      <w:pPr>
        <w:spacing w:after="120" w:line="600" w:lineRule="exact"/>
        <w:ind w:firstLine="480" w:firstLineChars="200"/>
        <w:jc w:val="left"/>
        <w:rPr>
          <w:rFonts w:ascii="宋体" w:hAnsi="宋体" w:cs="宋体"/>
          <w:bCs/>
          <w:sz w:val="24"/>
          <w:szCs w:val="24"/>
        </w:rPr>
      </w:pPr>
      <w:r>
        <w:rPr>
          <w:rFonts w:hint="eastAsia" w:ascii="宋体" w:hAnsi="宋体" w:cs="宋体"/>
          <w:bCs/>
          <w:sz w:val="24"/>
          <w:szCs w:val="24"/>
        </w:rPr>
        <w:t>5.1.1.3 委托人应当严格遵守主要技术指标控制的前提条件，由于委托人的原因导致主要技术指标控制未达到要求的，委托人承担相应责任。</w:t>
      </w:r>
    </w:p>
    <w:p>
      <w:pPr>
        <w:spacing w:after="120" w:line="600" w:lineRule="exact"/>
        <w:ind w:firstLine="480" w:firstLineChars="200"/>
        <w:jc w:val="left"/>
        <w:rPr>
          <w:rFonts w:ascii="宋体" w:hAnsi="宋体" w:cs="宋体"/>
          <w:bCs/>
          <w:sz w:val="24"/>
          <w:szCs w:val="24"/>
        </w:rPr>
      </w:pPr>
      <w:r>
        <w:rPr>
          <w:rFonts w:hint="eastAsia" w:ascii="宋体" w:hAnsi="宋体" w:cs="宋体"/>
          <w:bCs/>
          <w:sz w:val="24"/>
          <w:szCs w:val="24"/>
        </w:rPr>
        <w:t>5.1.2 对咨询人的要求</w:t>
      </w:r>
    </w:p>
    <w:p>
      <w:pPr>
        <w:spacing w:after="120" w:line="600" w:lineRule="exact"/>
        <w:ind w:firstLine="480" w:firstLineChars="200"/>
        <w:jc w:val="left"/>
        <w:rPr>
          <w:rFonts w:ascii="宋体" w:hAnsi="宋体" w:cs="宋体"/>
          <w:bCs/>
          <w:sz w:val="24"/>
          <w:szCs w:val="24"/>
        </w:rPr>
      </w:pPr>
      <w:r>
        <w:rPr>
          <w:rFonts w:hint="eastAsia" w:ascii="宋体" w:hAnsi="宋体" w:cs="宋体"/>
          <w:bCs/>
          <w:sz w:val="24"/>
          <w:szCs w:val="24"/>
        </w:rPr>
        <w:t>5.1.2.1 咨询人应当按法律和技术标准的强制性规定及委托人要求提供项目咨询服务。有关特殊标准和要求由合同当事人在专用合同条款中约定。</w:t>
      </w:r>
    </w:p>
    <w:p>
      <w:pPr>
        <w:spacing w:after="120" w:line="600" w:lineRule="exact"/>
        <w:ind w:firstLine="480" w:firstLineChars="200"/>
        <w:jc w:val="left"/>
        <w:rPr>
          <w:rFonts w:ascii="宋体" w:hAnsi="宋体" w:cs="宋体"/>
          <w:bCs/>
          <w:sz w:val="24"/>
          <w:szCs w:val="24"/>
        </w:rPr>
      </w:pPr>
      <w:r>
        <w:rPr>
          <w:rFonts w:hint="eastAsia" w:ascii="宋体" w:hAnsi="宋体" w:cs="宋体"/>
          <w:bCs/>
          <w:sz w:val="24"/>
          <w:szCs w:val="24"/>
        </w:rPr>
        <w:t>咨询人发现委托人提供的相关资料有问题的，咨询人应当及时通知委托人并经委托人确认。</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5.1.2.2 除合同另有约定外，咨询人完成</w:t>
      </w:r>
      <w:bookmarkEnd w:id="277"/>
      <w:r>
        <w:rPr>
          <w:rFonts w:hint="eastAsia" w:ascii="宋体" w:hAnsi="宋体" w:cs="宋体"/>
          <w:kern w:val="0"/>
          <w:sz w:val="24"/>
          <w:szCs w:val="24"/>
        </w:rPr>
        <w:t>项目咨询服务所应遵守的法律以及技术标准，均应视为在基准日期适用的版本。基准日期之后</w:t>
      </w:r>
      <w:bookmarkEnd w:id="278"/>
      <w:r>
        <w:rPr>
          <w:rFonts w:hint="eastAsia" w:ascii="宋体" w:hAnsi="宋体" w:cs="宋体"/>
          <w:kern w:val="0"/>
          <w:sz w:val="24"/>
          <w:szCs w:val="24"/>
        </w:rPr>
        <w:t>，前述版本发生重大变化，或者有新的法律以及技术标准实施的，咨询人应就推荐性标准向委托人提出遵守新标准的建议，对强制性的规定或标准应当遵照执行。因委托人采纳咨询人的建议或遵守基准日期后新的强制性的规定或标准，导致增加全过程咨询服务费用和服务期延长的，由委托人承担。</w:t>
      </w:r>
    </w:p>
    <w:p>
      <w:pPr>
        <w:pStyle w:val="6"/>
        <w:numPr>
          <w:ilvl w:val="4"/>
          <w:numId w:val="0"/>
        </w:numPr>
        <w:spacing w:before="120" w:after="120" w:line="600" w:lineRule="exact"/>
        <w:ind w:firstLine="424" w:firstLineChars="176"/>
        <w:textAlignment w:val="baseline"/>
        <w:rPr>
          <w:rFonts w:cs="宋体"/>
          <w:sz w:val="24"/>
          <w:szCs w:val="24"/>
        </w:rPr>
      </w:pPr>
      <w:bookmarkStart w:id="279" w:name="_Toc896"/>
      <w:bookmarkStart w:id="280" w:name="_Toc32399"/>
      <w:r>
        <w:rPr>
          <w:rFonts w:hint="eastAsia" w:cs="宋体"/>
          <w:sz w:val="24"/>
          <w:szCs w:val="24"/>
        </w:rPr>
        <w:t>5.2 咨询服务保证措施</w:t>
      </w:r>
      <w:bookmarkEnd w:id="279"/>
      <w:bookmarkEnd w:id="280"/>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5.2.1 委托人的保证措施</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委托人应按照法律规定及合同约定完成与项目咨询服务有关的各项工作。</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5.2.2 咨询人的保证措施</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咨询人应编制项目咨询实施方案，做好项目咨询统筹管理工作，建立健全质量保证体系，明确各专业、各阶段的责任人。</w:t>
      </w:r>
    </w:p>
    <w:p>
      <w:pPr>
        <w:pStyle w:val="6"/>
        <w:numPr>
          <w:ilvl w:val="4"/>
          <w:numId w:val="0"/>
        </w:numPr>
        <w:spacing w:before="120" w:after="120" w:line="600" w:lineRule="exact"/>
        <w:ind w:firstLine="424" w:firstLineChars="176"/>
        <w:textAlignment w:val="baseline"/>
        <w:rPr>
          <w:rFonts w:cs="宋体"/>
          <w:sz w:val="24"/>
          <w:szCs w:val="24"/>
        </w:rPr>
      </w:pPr>
      <w:bookmarkStart w:id="281" w:name="_Toc8083"/>
      <w:bookmarkStart w:id="282" w:name="_Toc13632"/>
      <w:r>
        <w:rPr>
          <w:rFonts w:hint="eastAsia" w:cs="宋体"/>
          <w:sz w:val="24"/>
          <w:szCs w:val="24"/>
        </w:rPr>
        <w:t>5.3 咨询服务成果文件的要求</w:t>
      </w:r>
      <w:bookmarkEnd w:id="281"/>
      <w:bookmarkEnd w:id="282"/>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5.3.1咨询服务成果文件应符合法律、技术标准、现行规范的强制性规定及合同的要求。具体成果文件内容和要求在专用合同条款及</w:t>
      </w:r>
      <w:r>
        <w:rPr>
          <w:rFonts w:hint="eastAsia" w:ascii="宋体" w:hAnsi="宋体" w:cs="宋体"/>
          <w:sz w:val="24"/>
          <w:szCs w:val="24"/>
        </w:rPr>
        <w:t>附件B[服务进度和交付成果表]</w:t>
      </w:r>
      <w:r>
        <w:rPr>
          <w:rFonts w:hint="eastAsia" w:ascii="宋体" w:hAnsi="宋体" w:cs="宋体"/>
          <w:kern w:val="0"/>
          <w:sz w:val="24"/>
          <w:szCs w:val="24"/>
        </w:rPr>
        <w:t>中约定。</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 xml:space="preserve">5.3.2因咨询人原因造成项目咨询服务成果文件不合格的，委托人有权要求咨询人采取补救措施，直至达到合同要求的质量标准，并承担相应违约责任。 </w:t>
      </w:r>
    </w:p>
    <w:p>
      <w:pPr>
        <w:spacing w:after="120" w:line="600" w:lineRule="exact"/>
        <w:ind w:firstLine="480" w:firstLineChars="200"/>
        <w:jc w:val="left"/>
        <w:rPr>
          <w:rFonts w:ascii="宋体" w:hAnsi="宋体" w:cs="宋体"/>
          <w:sz w:val="24"/>
          <w:szCs w:val="24"/>
        </w:rPr>
      </w:pPr>
      <w:r>
        <w:rPr>
          <w:rFonts w:hint="eastAsia" w:ascii="宋体" w:hAnsi="宋体" w:cs="宋体"/>
          <w:kern w:val="0"/>
          <w:sz w:val="24"/>
          <w:szCs w:val="24"/>
        </w:rPr>
        <w:t>5.3.3 因委托人原因造成项目咨询服务成果文件不合格的，咨询人应当采取补救措施，直至达到合同要求的质量标准，由此增加的项目咨询服务费用和服务期的延长由委托人承担。</w:t>
      </w:r>
    </w:p>
    <w:bookmarkEnd w:id="265"/>
    <w:bookmarkEnd w:id="266"/>
    <w:bookmarkEnd w:id="267"/>
    <w:bookmarkEnd w:id="268"/>
    <w:p>
      <w:pPr>
        <w:pStyle w:val="94"/>
        <w:numPr>
          <w:ilvl w:val="0"/>
          <w:numId w:val="22"/>
        </w:numPr>
        <w:spacing w:after="120" w:afterLines="0" w:line="600" w:lineRule="exact"/>
        <w:ind w:left="1050" w:leftChars="0" w:firstLineChars="0"/>
        <w:rPr>
          <w:rFonts w:cs="宋体"/>
        </w:rPr>
      </w:pPr>
      <w:bookmarkStart w:id="283" w:name="_Toc7190"/>
      <w:bookmarkStart w:id="284" w:name="_Toc8547"/>
      <w:r>
        <w:rPr>
          <w:rFonts w:hint="eastAsia" w:cs="宋体"/>
        </w:rPr>
        <w:t>咨询服务期</w:t>
      </w:r>
      <w:bookmarkEnd w:id="283"/>
      <w:bookmarkEnd w:id="284"/>
    </w:p>
    <w:p>
      <w:pPr>
        <w:pStyle w:val="6"/>
        <w:numPr>
          <w:ilvl w:val="4"/>
          <w:numId w:val="0"/>
        </w:numPr>
        <w:spacing w:before="120" w:after="120" w:line="600" w:lineRule="exact"/>
        <w:ind w:firstLine="424" w:firstLineChars="176"/>
        <w:textAlignment w:val="baseline"/>
        <w:rPr>
          <w:rFonts w:cs="宋体"/>
          <w:sz w:val="24"/>
          <w:szCs w:val="24"/>
        </w:rPr>
      </w:pPr>
      <w:bookmarkStart w:id="285" w:name="_Toc17159"/>
      <w:bookmarkStart w:id="286" w:name="_Toc13963"/>
      <w:bookmarkStart w:id="287" w:name="_Toc1415276744"/>
      <w:bookmarkStart w:id="288" w:name="_Ref509052006"/>
      <w:bookmarkStart w:id="289" w:name="_Ref509052003"/>
      <w:bookmarkStart w:id="290" w:name="_Ref522613970"/>
      <w:bookmarkStart w:id="291" w:name="_Toc18155997"/>
      <w:bookmarkStart w:id="292" w:name="_Toc964386035"/>
      <w:r>
        <w:rPr>
          <w:rFonts w:hint="eastAsia" w:cs="宋体"/>
          <w:sz w:val="24"/>
          <w:szCs w:val="24"/>
        </w:rPr>
        <w:t>6.1 咨询服务进度计划</w:t>
      </w:r>
      <w:bookmarkEnd w:id="285"/>
      <w:bookmarkEnd w:id="286"/>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6.1.1 咨询服务进度计划的编制</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咨询人应按照专用合同条</w:t>
      </w:r>
      <w:bookmarkStart w:id="293" w:name="_Toc351203542"/>
      <w:bookmarkStart w:id="294" w:name="_Toc337558767"/>
      <w:r>
        <w:rPr>
          <w:rFonts w:hint="eastAsia" w:ascii="宋体" w:hAnsi="宋体" w:cs="宋体"/>
          <w:kern w:val="0"/>
          <w:sz w:val="24"/>
          <w:szCs w:val="24"/>
        </w:rPr>
        <w:t>款约定提交项目咨询服</w:t>
      </w:r>
      <w:bookmarkEnd w:id="293"/>
      <w:r>
        <w:rPr>
          <w:rFonts w:hint="eastAsia" w:ascii="宋体" w:hAnsi="宋体" w:cs="宋体"/>
          <w:kern w:val="0"/>
          <w:sz w:val="24"/>
          <w:szCs w:val="24"/>
        </w:rPr>
        <w:t>务</w:t>
      </w:r>
      <w:bookmarkEnd w:id="294"/>
      <w:bookmarkStart w:id="295" w:name="_Toc351203544"/>
      <w:bookmarkStart w:id="296" w:name="_Toc337558769"/>
      <w:r>
        <w:rPr>
          <w:rFonts w:hint="eastAsia" w:ascii="宋体" w:hAnsi="宋体" w:cs="宋体"/>
          <w:kern w:val="0"/>
          <w:sz w:val="24"/>
          <w:szCs w:val="24"/>
        </w:rPr>
        <w:t>进度计划，项目咨询服务进度计</w:t>
      </w:r>
      <w:bookmarkEnd w:id="295"/>
      <w:r>
        <w:rPr>
          <w:rFonts w:hint="eastAsia" w:ascii="宋体" w:hAnsi="宋体" w:cs="宋体"/>
          <w:kern w:val="0"/>
          <w:sz w:val="24"/>
          <w:szCs w:val="24"/>
        </w:rPr>
        <w:t>划</w:t>
      </w:r>
      <w:bookmarkEnd w:id="296"/>
      <w:r>
        <w:rPr>
          <w:rFonts w:hint="eastAsia" w:ascii="宋体" w:hAnsi="宋体" w:cs="宋体"/>
          <w:kern w:val="0"/>
          <w:sz w:val="24"/>
          <w:szCs w:val="24"/>
        </w:rPr>
        <w:t>的编制应当符合法律规定和</w:t>
      </w:r>
      <w:r>
        <w:rPr>
          <w:rFonts w:hint="eastAsia" w:ascii="宋体" w:hAnsi="宋体" w:cs="宋体"/>
          <w:kern w:val="0"/>
          <w:sz w:val="24"/>
          <w:szCs w:val="24"/>
          <w:lang w:val="en-US" w:eastAsia="zh-CN"/>
        </w:rPr>
        <w:t>EPC项目</w:t>
      </w:r>
      <w:r>
        <w:rPr>
          <w:rFonts w:hint="eastAsia" w:ascii="宋体" w:hAnsi="宋体" w:cs="宋体"/>
          <w:kern w:val="0"/>
          <w:sz w:val="24"/>
          <w:szCs w:val="24"/>
        </w:rPr>
        <w:t>发承包合同中发承包双方的责权划分，经委托人批准后实施。项目咨询服务进度计划是控制咨询服务进度的依据，委托人有权按照项目咨询服务进度计划中列明的关键性控制节点检查咨询服务进度情况。</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6.1.2 咨询服务进度计划的修订</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咨询服务进度计划不符合合同要求或与项目实际进度不一致的，咨询人应向委托人提交修订的进度计划，并附具有关措施和相关资料。除专用合同条款对期限另有约定外，委托人应在收到修订的进度计划后5天内完成审核和批准或提出修改意见，否则视为委托人同意咨询人提交的修订的进度计划。</w:t>
      </w:r>
    </w:p>
    <w:bookmarkEnd w:id="287"/>
    <w:bookmarkEnd w:id="288"/>
    <w:bookmarkEnd w:id="289"/>
    <w:bookmarkEnd w:id="290"/>
    <w:bookmarkEnd w:id="291"/>
    <w:bookmarkEnd w:id="292"/>
    <w:p>
      <w:pPr>
        <w:pStyle w:val="6"/>
        <w:numPr>
          <w:ilvl w:val="4"/>
          <w:numId w:val="0"/>
        </w:numPr>
        <w:spacing w:before="120" w:after="120" w:line="600" w:lineRule="exact"/>
        <w:ind w:firstLine="424" w:firstLineChars="176"/>
        <w:textAlignment w:val="baseline"/>
        <w:rPr>
          <w:rFonts w:cs="宋体"/>
          <w:sz w:val="24"/>
          <w:szCs w:val="24"/>
        </w:rPr>
      </w:pPr>
      <w:bookmarkStart w:id="297" w:name="_Toc10208"/>
      <w:bookmarkStart w:id="298" w:name="_Toc28828"/>
      <w:bookmarkStart w:id="299" w:name="_Ref508800113"/>
      <w:bookmarkStart w:id="300" w:name="_Toc1840057445"/>
      <w:bookmarkStart w:id="301" w:name="_Toc18155998"/>
      <w:bookmarkStart w:id="302" w:name="_Ref508800118"/>
      <w:bookmarkStart w:id="303" w:name="_Toc618333721"/>
      <w:r>
        <w:rPr>
          <w:rFonts w:hint="eastAsia" w:cs="宋体"/>
          <w:sz w:val="24"/>
          <w:szCs w:val="24"/>
        </w:rPr>
        <w:t>6.2 咨询服务期的开始</w:t>
      </w:r>
      <w:bookmarkEnd w:id="297"/>
      <w:bookmarkEnd w:id="298"/>
    </w:p>
    <w:p>
      <w:pPr>
        <w:adjustRightInd w:val="0"/>
        <w:spacing w:after="120" w:line="600" w:lineRule="exact"/>
        <w:ind w:firstLine="501" w:firstLineChars="209"/>
        <w:jc w:val="left"/>
        <w:rPr>
          <w:rFonts w:ascii="宋体" w:hAnsi="宋体" w:cs="宋体"/>
          <w:kern w:val="0"/>
          <w:sz w:val="24"/>
          <w:szCs w:val="24"/>
        </w:rPr>
      </w:pPr>
      <w:r>
        <w:rPr>
          <w:rFonts w:hint="eastAsia" w:ascii="宋体" w:hAnsi="宋体" w:cs="宋体"/>
          <w:kern w:val="0"/>
          <w:sz w:val="24"/>
          <w:szCs w:val="24"/>
        </w:rPr>
        <w:t>委托人应按照法律规定获得所需的许可。委托人一般应在计划开始服务日期7天前向咨询人发出开始服务工作</w:t>
      </w:r>
      <w:bookmarkStart w:id="304" w:name="_Toc351203545"/>
      <w:bookmarkStart w:id="305" w:name="_Toc337558770"/>
      <w:r>
        <w:rPr>
          <w:rFonts w:hint="eastAsia" w:ascii="宋体" w:hAnsi="宋体" w:cs="宋体"/>
          <w:kern w:val="0"/>
          <w:sz w:val="24"/>
          <w:szCs w:val="24"/>
        </w:rPr>
        <w:t>通知，</w:t>
      </w:r>
      <w:bookmarkEnd w:id="304"/>
      <w:r>
        <w:rPr>
          <w:rFonts w:hint="eastAsia" w:ascii="宋体" w:hAnsi="宋体" w:cs="宋体"/>
          <w:kern w:val="0"/>
          <w:sz w:val="24"/>
          <w:szCs w:val="24"/>
        </w:rPr>
        <w:t>咨询服务期自开始服务</w:t>
      </w:r>
      <w:bookmarkEnd w:id="305"/>
      <w:r>
        <w:rPr>
          <w:rFonts w:hint="eastAsia" w:ascii="宋体" w:hAnsi="宋体" w:cs="宋体"/>
          <w:kern w:val="0"/>
          <w:sz w:val="24"/>
          <w:szCs w:val="24"/>
        </w:rPr>
        <w:t>通知中载明的日期起算。</w:t>
      </w:r>
    </w:p>
    <w:p>
      <w:pPr>
        <w:autoSpaceDE w:val="0"/>
        <w:autoSpaceDN w:val="0"/>
        <w:adjustRightInd w:val="0"/>
        <w:spacing w:after="120" w:line="600" w:lineRule="exact"/>
        <w:ind w:firstLine="504" w:firstLineChars="210"/>
        <w:jc w:val="left"/>
        <w:rPr>
          <w:rFonts w:ascii="宋体" w:hAnsi="宋体" w:cs="宋体"/>
          <w:sz w:val="24"/>
          <w:szCs w:val="24"/>
        </w:rPr>
      </w:pPr>
      <w:r>
        <w:rPr>
          <w:rFonts w:hint="eastAsia" w:ascii="宋体" w:hAnsi="宋体" w:cs="宋体"/>
          <w:kern w:val="0"/>
          <w:sz w:val="24"/>
          <w:szCs w:val="24"/>
        </w:rPr>
        <w:t>咨询人应当在收到委托人提供的有关资料及专用合同条款约定的定金或预付款后，开始咨询服务工作。</w:t>
      </w:r>
    </w:p>
    <w:bookmarkEnd w:id="299"/>
    <w:bookmarkEnd w:id="300"/>
    <w:bookmarkEnd w:id="301"/>
    <w:bookmarkEnd w:id="302"/>
    <w:bookmarkEnd w:id="303"/>
    <w:p>
      <w:pPr>
        <w:pStyle w:val="6"/>
        <w:numPr>
          <w:ilvl w:val="4"/>
          <w:numId w:val="0"/>
        </w:numPr>
        <w:spacing w:before="120" w:after="120" w:line="600" w:lineRule="exact"/>
        <w:ind w:firstLine="424" w:firstLineChars="176"/>
        <w:textAlignment w:val="baseline"/>
        <w:rPr>
          <w:rFonts w:cs="宋体"/>
          <w:sz w:val="24"/>
          <w:szCs w:val="24"/>
        </w:rPr>
      </w:pPr>
      <w:bookmarkStart w:id="306" w:name="_Toc14790"/>
      <w:bookmarkStart w:id="307" w:name="_Toc26678"/>
      <w:bookmarkStart w:id="308" w:name="_Ref523405899"/>
      <w:bookmarkStart w:id="309" w:name="_Ref523404626"/>
      <w:bookmarkStart w:id="310" w:name="_Ref523403899"/>
      <w:bookmarkStart w:id="311" w:name="_Toc1401259127"/>
      <w:bookmarkStart w:id="312" w:name="_Toc349915345"/>
      <w:bookmarkStart w:id="313" w:name="_Toc18155999"/>
      <w:r>
        <w:rPr>
          <w:rFonts w:hint="eastAsia" w:cs="宋体"/>
          <w:sz w:val="24"/>
          <w:szCs w:val="24"/>
        </w:rPr>
        <w:t>6.3 咨询服务进度延误</w:t>
      </w:r>
      <w:bookmarkEnd w:id="306"/>
      <w:bookmarkEnd w:id="307"/>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6.3.1 因委托人原因导致咨询服务进度延误</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在合同履行过程中，委托人导致咨</w:t>
      </w:r>
      <w:bookmarkStart w:id="314" w:name="_Toc351203547"/>
      <w:bookmarkStart w:id="315" w:name="_Toc296503073"/>
      <w:bookmarkStart w:id="316" w:name="_Toc337558772"/>
      <w:bookmarkStart w:id="317" w:name="_Toc296346574"/>
      <w:r>
        <w:rPr>
          <w:rFonts w:hint="eastAsia" w:ascii="宋体" w:hAnsi="宋体" w:cs="宋体"/>
          <w:kern w:val="0"/>
          <w:sz w:val="24"/>
          <w:szCs w:val="24"/>
        </w:rPr>
        <w:t xml:space="preserve">询服务进度延误的情形主要有： </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w:t>
      </w:r>
      <w:bookmarkEnd w:id="314"/>
      <w:r>
        <w:rPr>
          <w:rFonts w:hint="eastAsia" w:ascii="宋体" w:hAnsi="宋体" w:cs="宋体"/>
          <w:kern w:val="0"/>
          <w:sz w:val="24"/>
          <w:szCs w:val="24"/>
        </w:rPr>
        <w:t>1</w:t>
      </w:r>
      <w:bookmarkEnd w:id="315"/>
      <w:bookmarkEnd w:id="316"/>
      <w:bookmarkEnd w:id="317"/>
      <w:r>
        <w:rPr>
          <w:rFonts w:hint="eastAsia" w:ascii="宋体" w:hAnsi="宋体" w:cs="宋体"/>
          <w:kern w:val="0"/>
          <w:sz w:val="24"/>
          <w:szCs w:val="24"/>
        </w:rPr>
        <w:t>）委托人未能按合同约定提供有关资料或所提供的有关资料不符合合同约定或存在错误或疏漏的；</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（2）委托人未能按合同约定日期足额支付定金或预付款、进度款的；</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（3）委托人提出影响咨询服务期的变更要求的；</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（4）专用合同条款中约定的其他情形。</w:t>
      </w:r>
    </w:p>
    <w:p>
      <w:pPr>
        <w:spacing w:after="120" w:line="600" w:lineRule="exact"/>
        <w:ind w:firstLine="480" w:firstLineChars="200"/>
        <w:rPr>
          <w:rFonts w:ascii="宋体" w:hAnsi="宋体" w:cs="宋体"/>
          <w:sz w:val="24"/>
          <w:szCs w:val="24"/>
        </w:rPr>
      </w:pPr>
      <w:r>
        <w:rPr>
          <w:rFonts w:hint="eastAsia" w:ascii="宋体" w:hAnsi="宋体" w:cs="宋体"/>
          <w:kern w:val="0"/>
          <w:sz w:val="24"/>
          <w:szCs w:val="24"/>
        </w:rPr>
        <w:t>除专用合同条款对期限另有约定外，</w:t>
      </w:r>
      <w:r>
        <w:rPr>
          <w:rFonts w:hint="eastAsia" w:ascii="宋体" w:hAnsi="宋体" w:cs="宋体"/>
          <w:sz w:val="24"/>
          <w:szCs w:val="24"/>
        </w:rPr>
        <w:t>咨询人应在发生上述情形后5天内向委托人发出要求延期的书面通知，在发生该情形后10天内提交要求延期的详细说明供委托人审查。</w:t>
      </w:r>
      <w:r>
        <w:rPr>
          <w:rFonts w:hint="eastAsia" w:ascii="宋体" w:hAnsi="宋体" w:cs="宋体"/>
          <w:kern w:val="0"/>
          <w:sz w:val="24"/>
          <w:szCs w:val="24"/>
        </w:rPr>
        <w:t>除专用合同条款对期限另有约定外，</w:t>
      </w:r>
      <w:r>
        <w:rPr>
          <w:rFonts w:hint="eastAsia" w:ascii="宋体" w:hAnsi="宋体" w:cs="宋体"/>
          <w:sz w:val="24"/>
          <w:szCs w:val="24"/>
        </w:rPr>
        <w:t>委托人收到咨询人要求延期的详细说明后，应在5天内进行审查并就是否延长咨询服务周期及延期天数向咨询人进行书面答复。</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如果委托人在收到咨询人</w:t>
      </w:r>
      <w:r>
        <w:rPr>
          <w:rFonts w:hint="eastAsia" w:ascii="宋体" w:hAnsi="宋体" w:cs="宋体"/>
          <w:kern w:val="0"/>
          <w:sz w:val="24"/>
          <w:szCs w:val="24"/>
        </w:rPr>
        <w:t>提交要求</w:t>
      </w:r>
      <w:r>
        <w:rPr>
          <w:rFonts w:hint="eastAsia" w:ascii="宋体" w:hAnsi="宋体" w:cs="宋体"/>
          <w:sz w:val="24"/>
          <w:szCs w:val="24"/>
        </w:rPr>
        <w:t>延期的详细说明后，在约定的期限内未予答复，则视为咨询人要求的延期已被委托人批准。如果咨询人未能按本款约定的时间内发出要求延期的通知并提交详细资料，则委托人可拒绝作出任何延期的决定。</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委托人上述咨询服务进度延误情形</w:t>
      </w:r>
      <w:r>
        <w:rPr>
          <w:rFonts w:hint="eastAsia" w:ascii="宋体" w:hAnsi="宋体" w:cs="宋体"/>
          <w:sz w:val="24"/>
          <w:szCs w:val="24"/>
        </w:rPr>
        <w:t>导致增加了咨询服务工作量的，委托人应当另行支付相应咨询服务费用。</w:t>
      </w:r>
    </w:p>
    <w:p>
      <w:pPr>
        <w:autoSpaceDE w:val="0"/>
        <w:autoSpaceDN w:val="0"/>
        <w:adjustRightInd w:val="0"/>
        <w:spacing w:after="120" w:line="600" w:lineRule="exact"/>
        <w:ind w:firstLine="480" w:firstLineChars="200"/>
        <w:jc w:val="left"/>
        <w:rPr>
          <w:rFonts w:ascii="宋体" w:hAnsi="宋体" w:cs="宋体"/>
          <w:sz w:val="24"/>
          <w:szCs w:val="24"/>
        </w:rPr>
      </w:pPr>
      <w:r>
        <w:rPr>
          <w:rFonts w:hint="eastAsia" w:ascii="宋体" w:hAnsi="宋体" w:cs="宋体"/>
          <w:kern w:val="0"/>
          <w:sz w:val="24"/>
          <w:szCs w:val="24"/>
        </w:rPr>
        <w:t>6.3.2 因咨询人原因导致咨询服务进度延误</w:t>
      </w:r>
    </w:p>
    <w:p>
      <w:pPr>
        <w:adjustRightInd w:val="0"/>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因咨询人原因导致咨询服务进度延误的，咨询人应当按照第14.2款〔咨询人违约责任〕承担责任，不免除咨询人继续完成项目咨</w:t>
      </w:r>
      <w:bookmarkStart w:id="318" w:name="_Toc296503076"/>
      <w:bookmarkStart w:id="319" w:name="_Toc296346577"/>
      <w:r>
        <w:rPr>
          <w:rFonts w:hint="eastAsia" w:ascii="宋体" w:hAnsi="宋体" w:cs="宋体"/>
          <w:kern w:val="0"/>
          <w:sz w:val="24"/>
          <w:szCs w:val="24"/>
        </w:rPr>
        <w:t>询</w:t>
      </w:r>
      <w:bookmarkEnd w:id="318"/>
      <w:bookmarkEnd w:id="319"/>
      <w:r>
        <w:rPr>
          <w:rFonts w:hint="eastAsia" w:ascii="宋体" w:hAnsi="宋体" w:cs="宋体"/>
          <w:kern w:val="0"/>
          <w:sz w:val="24"/>
          <w:szCs w:val="24"/>
        </w:rPr>
        <w:t>服务的义务。</w:t>
      </w:r>
    </w:p>
    <w:bookmarkEnd w:id="308"/>
    <w:bookmarkEnd w:id="309"/>
    <w:bookmarkEnd w:id="310"/>
    <w:bookmarkEnd w:id="311"/>
    <w:bookmarkEnd w:id="312"/>
    <w:bookmarkEnd w:id="313"/>
    <w:p>
      <w:pPr>
        <w:pStyle w:val="6"/>
        <w:numPr>
          <w:ilvl w:val="4"/>
          <w:numId w:val="0"/>
        </w:numPr>
        <w:spacing w:before="120" w:after="120" w:line="600" w:lineRule="exact"/>
        <w:ind w:firstLine="424" w:firstLineChars="176"/>
        <w:textAlignment w:val="baseline"/>
        <w:rPr>
          <w:rFonts w:cs="宋体"/>
          <w:sz w:val="24"/>
          <w:szCs w:val="24"/>
        </w:rPr>
      </w:pPr>
      <w:bookmarkStart w:id="320" w:name="_Toc13827"/>
      <w:bookmarkStart w:id="321" w:name="_Toc32035"/>
      <w:r>
        <w:rPr>
          <w:rFonts w:hint="eastAsia" w:cs="宋体"/>
          <w:sz w:val="24"/>
          <w:szCs w:val="24"/>
        </w:rPr>
        <w:t>6.4 暂停服务</w:t>
      </w:r>
      <w:bookmarkEnd w:id="320"/>
      <w:bookmarkEnd w:id="321"/>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6.4.1 委托人原因引起的暂停服务</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因委托人原因引起暂停项目咨询服务的，委托人应及时下达暂停服务指示，</w:t>
      </w:r>
      <w:bookmarkStart w:id="322" w:name="_Toc351203550"/>
      <w:bookmarkStart w:id="323" w:name="_Toc296503077"/>
      <w:bookmarkStart w:id="324" w:name="_Toc296346578"/>
      <w:bookmarkStart w:id="325" w:name="_Toc337558775"/>
      <w:r>
        <w:rPr>
          <w:rFonts w:hint="eastAsia" w:ascii="宋体" w:hAnsi="宋体" w:cs="宋体"/>
          <w:kern w:val="0"/>
          <w:sz w:val="24"/>
          <w:szCs w:val="24"/>
        </w:rPr>
        <w:t>委托人应承担由此</w:t>
      </w:r>
      <w:bookmarkEnd w:id="322"/>
      <w:r>
        <w:rPr>
          <w:rFonts w:hint="eastAsia" w:ascii="宋体" w:hAnsi="宋体" w:cs="宋体"/>
          <w:kern w:val="0"/>
          <w:sz w:val="24"/>
          <w:szCs w:val="24"/>
        </w:rPr>
        <w:t>增加的</w:t>
      </w:r>
      <w:bookmarkEnd w:id="323"/>
      <w:bookmarkEnd w:id="324"/>
      <w:bookmarkEnd w:id="325"/>
      <w:r>
        <w:rPr>
          <w:rFonts w:hint="eastAsia" w:ascii="宋体" w:hAnsi="宋体" w:cs="宋体"/>
          <w:kern w:val="0"/>
          <w:sz w:val="24"/>
          <w:szCs w:val="24"/>
        </w:rPr>
        <w:t>相关费用和（或）顺延相应项目咨询服务期。</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6.4.2 咨询人原因引起的暂停服务</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因咨询人原因引起的暂停项目咨询服务，咨询人应当尽快向委托人发出书面通知并按第14.2款〔咨询人违约责任〕承担责任，且咨询人在收到委托人复工指示后15天内仍未复工的，视为咨询人无法继续履行合同的情形，咨询人应按第16条〔合同解除〕的约定承担责任。</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6.4.3 其他原因引起的暂停服务</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当出现非委托人、咨询人原因造成暂停项目咨询服务的，咨询人应当尽快向委托人发出书面通知。</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在上述情形下项目咨询服务暂停，咨询服务期应当相应延长，复工应有委托人与咨询人共同确认的合理期限。</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当发生本项约定的情况，委托人与咨询人应当另行协商相应项目咨询服务费用等。</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6.4.4 暂停服务后的复工</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暂停项目咨询服务后，委托人和咨询人应采取有效措施积极消除暂停服务的影响。当工程具备复工条件时，委托人向咨询人发出复工通知，咨询人应按照复工通知要求复工。</w:t>
      </w:r>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除咨询人原因导致暂停项目咨询服务外，咨询人暂停服务后复工所增加的咨询服务工作量，委托人应当另行支付相应咨询服务费用。</w:t>
      </w:r>
    </w:p>
    <w:p>
      <w:pPr>
        <w:pStyle w:val="6"/>
        <w:numPr>
          <w:ilvl w:val="4"/>
          <w:numId w:val="0"/>
        </w:numPr>
        <w:spacing w:before="120" w:after="120" w:line="600" w:lineRule="exact"/>
        <w:ind w:firstLine="424" w:firstLineChars="176"/>
        <w:textAlignment w:val="baseline"/>
        <w:rPr>
          <w:rFonts w:cs="宋体"/>
          <w:sz w:val="24"/>
          <w:szCs w:val="24"/>
        </w:rPr>
      </w:pPr>
      <w:bookmarkStart w:id="326" w:name="_Toc19933"/>
      <w:bookmarkStart w:id="327" w:name="_Toc1965"/>
      <w:r>
        <w:rPr>
          <w:rFonts w:hint="eastAsia" w:cs="宋体"/>
          <w:sz w:val="24"/>
          <w:szCs w:val="24"/>
        </w:rPr>
        <w:t>6.5 提前交付项目咨询服务成果</w:t>
      </w:r>
      <w:bookmarkEnd w:id="326"/>
      <w:bookmarkEnd w:id="327"/>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6.5.1 委托人要求咨询人提前交付项目或其中某项咨询服务成果的，委托人应向咨询人下达提前交付指</w:t>
      </w:r>
      <w:bookmarkStart w:id="328" w:name="_Toc351203551"/>
      <w:r>
        <w:rPr>
          <w:rFonts w:hint="eastAsia" w:ascii="宋体" w:hAnsi="宋体" w:cs="宋体"/>
          <w:kern w:val="0"/>
          <w:sz w:val="24"/>
          <w:szCs w:val="24"/>
        </w:rPr>
        <w:t>示，咨询人</w:t>
      </w:r>
      <w:r>
        <w:rPr>
          <w:rFonts w:hint="eastAsia" w:ascii="宋体" w:hAnsi="宋体" w:cs="宋体"/>
          <w:color w:val="auto"/>
          <w:kern w:val="0"/>
          <w:sz w:val="24"/>
          <w:szCs w:val="24"/>
        </w:rPr>
        <w:t>应</w:t>
      </w:r>
      <w:bookmarkEnd w:id="328"/>
      <w:r>
        <w:rPr>
          <w:rFonts w:hint="eastAsia" w:ascii="宋体" w:hAnsi="宋体" w:cs="宋体"/>
          <w:kern w:val="0"/>
          <w:sz w:val="24"/>
          <w:szCs w:val="24"/>
        </w:rPr>
        <w:t>向委托人提交提前交付咨询服务成果</w:t>
      </w:r>
      <w:r>
        <w:rPr>
          <w:rFonts w:hint="eastAsia" w:ascii="宋体" w:hAnsi="宋体" w:cs="宋体"/>
          <w:color w:val="auto"/>
          <w:kern w:val="0"/>
          <w:sz w:val="24"/>
          <w:szCs w:val="24"/>
          <w:lang w:eastAsia="zh-CN"/>
        </w:rPr>
        <w:t>洽商</w:t>
      </w:r>
      <w:r>
        <w:rPr>
          <w:rFonts w:hint="eastAsia" w:ascii="宋体" w:hAnsi="宋体" w:cs="宋体"/>
          <w:color w:val="auto"/>
          <w:kern w:val="0"/>
          <w:sz w:val="24"/>
          <w:szCs w:val="24"/>
        </w:rPr>
        <w:t>书，</w:t>
      </w:r>
      <w:r>
        <w:rPr>
          <w:rFonts w:hint="eastAsia" w:ascii="宋体" w:hAnsi="宋体" w:cs="宋体"/>
          <w:color w:val="auto"/>
          <w:kern w:val="0"/>
          <w:sz w:val="24"/>
          <w:szCs w:val="24"/>
          <w:lang w:eastAsia="zh-CN"/>
        </w:rPr>
        <w:t>一般</w:t>
      </w:r>
      <w:r>
        <w:rPr>
          <w:rFonts w:hint="eastAsia" w:ascii="宋体" w:hAnsi="宋体" w:cs="宋体"/>
          <w:kern w:val="0"/>
          <w:sz w:val="24"/>
          <w:szCs w:val="24"/>
        </w:rPr>
        <w:t>包括实施的方案、缩短的时间、增加的合同价格等内容。委托人接受该提前交付</w:t>
      </w:r>
      <w:r>
        <w:rPr>
          <w:rFonts w:hint="eastAsia" w:ascii="宋体" w:hAnsi="宋体" w:cs="宋体"/>
          <w:kern w:val="0"/>
          <w:sz w:val="24"/>
          <w:szCs w:val="24"/>
          <w:lang w:eastAsia="zh-CN"/>
        </w:rPr>
        <w:t>洽商</w:t>
      </w:r>
      <w:r>
        <w:rPr>
          <w:rFonts w:hint="eastAsia" w:ascii="宋体" w:hAnsi="宋体" w:cs="宋体"/>
          <w:kern w:val="0"/>
          <w:sz w:val="24"/>
          <w:szCs w:val="24"/>
        </w:rPr>
        <w:t>书的，委托人和咨询人协商采取加快进度的措施，并修订项目咨询服务进度计划，由此增加的咨询服务费用由委托人承担。咨询人认为提前交付咨询服务的指示无法执行的，应向委托人提出书面</w:t>
      </w:r>
      <w:r>
        <w:rPr>
          <w:rFonts w:hint="eastAsia" w:ascii="宋体" w:hAnsi="宋体" w:cs="宋体"/>
          <w:color w:val="auto"/>
          <w:kern w:val="0"/>
          <w:sz w:val="24"/>
          <w:szCs w:val="24"/>
          <w:lang w:eastAsia="zh-CN"/>
        </w:rPr>
        <w:t>回复函</w:t>
      </w:r>
      <w:r>
        <w:rPr>
          <w:rFonts w:hint="eastAsia" w:ascii="宋体" w:hAnsi="宋体" w:cs="宋体"/>
          <w:kern w:val="0"/>
          <w:sz w:val="24"/>
          <w:szCs w:val="24"/>
        </w:rPr>
        <w:t>，委托人应在收到</w:t>
      </w:r>
      <w:r>
        <w:rPr>
          <w:rFonts w:hint="eastAsia" w:ascii="宋体" w:hAnsi="宋体" w:cs="宋体"/>
          <w:kern w:val="0"/>
          <w:sz w:val="24"/>
          <w:szCs w:val="24"/>
          <w:lang w:eastAsia="zh-CN"/>
        </w:rPr>
        <w:t>回复函</w:t>
      </w:r>
      <w:r>
        <w:rPr>
          <w:rFonts w:hint="eastAsia" w:ascii="宋体" w:hAnsi="宋体" w:cs="宋体"/>
          <w:kern w:val="0"/>
          <w:sz w:val="24"/>
          <w:szCs w:val="24"/>
        </w:rPr>
        <w:t>后7天内予以答复。任何情况下，委托人不得压缩合理项目咨询服务期。</w:t>
      </w:r>
    </w:p>
    <w:p>
      <w:pPr>
        <w:spacing w:after="120" w:line="600" w:lineRule="exact"/>
        <w:ind w:firstLine="480" w:firstLineChars="200"/>
        <w:jc w:val="left"/>
        <w:rPr>
          <w:rFonts w:ascii="宋体" w:hAnsi="宋体" w:cs="宋体"/>
          <w:sz w:val="24"/>
          <w:szCs w:val="24"/>
          <w:highlight w:val="yellow"/>
        </w:rPr>
      </w:pPr>
      <w:r>
        <w:rPr>
          <w:rFonts w:hint="eastAsia" w:ascii="宋体" w:hAnsi="宋体" w:cs="宋体"/>
          <w:kern w:val="0"/>
          <w:sz w:val="24"/>
          <w:szCs w:val="24"/>
        </w:rPr>
        <w:t>6.5.2 委托人要求咨询人提前交付项目或其中某项咨询服务的，或咨询人提出提前交付项目或某项咨询服务的</w:t>
      </w:r>
      <w:r>
        <w:rPr>
          <w:rFonts w:hint="eastAsia" w:ascii="宋体" w:hAnsi="宋体" w:cs="宋体"/>
          <w:color w:val="auto"/>
          <w:kern w:val="0"/>
          <w:sz w:val="24"/>
          <w:szCs w:val="24"/>
          <w:lang w:eastAsia="zh-CN"/>
        </w:rPr>
        <w:t>洽商意见</w:t>
      </w:r>
      <w:r>
        <w:rPr>
          <w:rFonts w:hint="eastAsia" w:ascii="宋体" w:hAnsi="宋体" w:cs="宋体"/>
          <w:kern w:val="0"/>
          <w:sz w:val="24"/>
          <w:szCs w:val="24"/>
        </w:rPr>
        <w:t>能够给委托人带来效益的，合同当事人可以在专用合同条款中约定提前交付咨询服务的奖励。</w:t>
      </w:r>
    </w:p>
    <w:p>
      <w:pPr>
        <w:pStyle w:val="94"/>
        <w:numPr>
          <w:ilvl w:val="0"/>
          <w:numId w:val="22"/>
        </w:numPr>
        <w:spacing w:after="120" w:afterLines="0" w:line="600" w:lineRule="exact"/>
        <w:ind w:left="1050" w:leftChars="0" w:firstLineChars="0"/>
        <w:rPr>
          <w:rFonts w:cs="宋体"/>
        </w:rPr>
      </w:pPr>
      <w:bookmarkStart w:id="329" w:name="_Toc5789"/>
      <w:bookmarkStart w:id="330" w:name="_Toc14716"/>
      <w:r>
        <w:rPr>
          <w:rFonts w:hint="eastAsia" w:cs="宋体"/>
        </w:rPr>
        <w:t>咨询服务成果文件交付</w:t>
      </w:r>
      <w:bookmarkEnd w:id="329"/>
      <w:bookmarkEnd w:id="330"/>
    </w:p>
    <w:p>
      <w:pPr>
        <w:pStyle w:val="6"/>
        <w:numPr>
          <w:ilvl w:val="4"/>
          <w:numId w:val="0"/>
        </w:numPr>
        <w:spacing w:before="120" w:after="120" w:line="600" w:lineRule="exact"/>
        <w:ind w:firstLine="424" w:firstLineChars="176"/>
        <w:textAlignment w:val="baseline"/>
        <w:rPr>
          <w:rFonts w:cs="宋体"/>
          <w:sz w:val="24"/>
          <w:szCs w:val="24"/>
        </w:rPr>
      </w:pPr>
      <w:bookmarkStart w:id="331" w:name="_Toc6355"/>
      <w:bookmarkStart w:id="332" w:name="_Toc30791"/>
      <w:r>
        <w:rPr>
          <w:rFonts w:hint="eastAsia" w:cs="宋体"/>
          <w:sz w:val="24"/>
          <w:szCs w:val="24"/>
        </w:rPr>
        <w:t>7.1 成果文件交付</w:t>
      </w:r>
      <w:bookmarkEnd w:id="331"/>
      <w:bookmarkEnd w:id="332"/>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项目咨询服务成果文件的内容、交付时间和份数在专用合同条款</w:t>
      </w:r>
      <w:r>
        <w:rPr>
          <w:rFonts w:hint="eastAsia" w:ascii="宋体" w:hAnsi="宋体" w:cs="宋体"/>
          <w:sz w:val="24"/>
          <w:szCs w:val="24"/>
        </w:rPr>
        <w:t>附件B[服务进度和交付成果表]</w:t>
      </w:r>
      <w:r>
        <w:rPr>
          <w:rFonts w:hint="eastAsia" w:ascii="宋体" w:hAnsi="宋体" w:cs="宋体"/>
          <w:kern w:val="0"/>
          <w:sz w:val="24"/>
          <w:szCs w:val="24"/>
        </w:rPr>
        <w:t>中约定。</w:t>
      </w:r>
    </w:p>
    <w:p>
      <w:pPr>
        <w:pStyle w:val="6"/>
        <w:numPr>
          <w:ilvl w:val="4"/>
          <w:numId w:val="0"/>
        </w:numPr>
        <w:spacing w:before="120" w:after="120" w:line="600" w:lineRule="exact"/>
        <w:ind w:firstLine="424" w:firstLineChars="176"/>
        <w:textAlignment w:val="baseline"/>
        <w:rPr>
          <w:rFonts w:cs="宋体"/>
          <w:sz w:val="24"/>
          <w:szCs w:val="24"/>
        </w:rPr>
      </w:pPr>
      <w:bookmarkStart w:id="333" w:name="_Toc5399"/>
      <w:bookmarkStart w:id="334" w:name="_Toc9563"/>
      <w:r>
        <w:rPr>
          <w:rFonts w:hint="eastAsia" w:cs="宋体"/>
          <w:sz w:val="24"/>
          <w:szCs w:val="24"/>
        </w:rPr>
        <w:t>7.2 文件签收</w:t>
      </w:r>
      <w:bookmarkEnd w:id="333"/>
      <w:bookmarkEnd w:id="334"/>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咨询人交付项目咨询服务成果文件给委托人，委托人应当出具书面签收单。</w:t>
      </w:r>
    </w:p>
    <w:p>
      <w:pPr>
        <w:pStyle w:val="94"/>
        <w:numPr>
          <w:ilvl w:val="0"/>
          <w:numId w:val="22"/>
        </w:numPr>
        <w:spacing w:after="120" w:afterLines="0" w:line="600" w:lineRule="exact"/>
        <w:ind w:left="1050" w:leftChars="0" w:firstLineChars="0"/>
        <w:rPr>
          <w:rFonts w:cs="宋体"/>
        </w:rPr>
      </w:pPr>
      <w:bookmarkStart w:id="335" w:name="_Toc52269970"/>
      <w:bookmarkStart w:id="336" w:name="_Toc10183"/>
      <w:bookmarkStart w:id="337" w:name="_Toc22127"/>
      <w:r>
        <w:rPr>
          <w:rFonts w:hint="eastAsia" w:cs="宋体"/>
        </w:rPr>
        <w:t>咨询服务成果文件</w:t>
      </w:r>
      <w:bookmarkEnd w:id="335"/>
      <w:r>
        <w:rPr>
          <w:rFonts w:hint="eastAsia" w:cs="宋体"/>
        </w:rPr>
        <w:t>的审查</w:t>
      </w:r>
      <w:bookmarkEnd w:id="336"/>
      <w:bookmarkEnd w:id="337"/>
    </w:p>
    <w:p>
      <w:pPr>
        <w:spacing w:after="120" w:line="600" w:lineRule="exact"/>
        <w:ind w:firstLine="480" w:firstLineChars="200"/>
        <w:rPr>
          <w:rFonts w:ascii="宋体" w:hAnsi="宋体" w:cs="宋体"/>
          <w:sz w:val="24"/>
          <w:szCs w:val="24"/>
        </w:rPr>
      </w:pPr>
      <w:r>
        <w:rPr>
          <w:rFonts w:hint="eastAsia" w:ascii="宋体" w:hAnsi="宋体" w:cs="宋体"/>
          <w:sz w:val="24"/>
          <w:szCs w:val="24"/>
        </w:rPr>
        <w:t>8.1 咨询人的咨询服务成果文件应报委托人审查同意。审查的范围和内容在委托人要求中约定。审查的具体标准应符合法律规定、技术标准要求和本合同约定。</w:t>
      </w:r>
    </w:p>
    <w:p>
      <w:pPr>
        <w:spacing w:after="120" w:line="600" w:lineRule="exact"/>
        <w:ind w:firstLine="480" w:firstLineChars="200"/>
        <w:rPr>
          <w:rFonts w:ascii="宋体" w:hAnsi="宋体" w:cs="宋体"/>
          <w:sz w:val="24"/>
          <w:szCs w:val="24"/>
        </w:rPr>
      </w:pPr>
      <w:r>
        <w:rPr>
          <w:rFonts w:hint="eastAsia" w:ascii="宋体" w:hAnsi="宋体" w:cs="宋体"/>
          <w:sz w:val="24"/>
          <w:szCs w:val="24"/>
        </w:rPr>
        <w:t>除专用合同条款对期限另有约定外，自委托人收到咨询人的成果文件以及咨询人的通知之日起，审查期不超过15天。</w:t>
      </w:r>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委托人不同意成果文件的，应以书面形式通知咨询人，并说明不符合合同要求的具体内容。咨询人应根据委托人的书面说明，进行修改后重新报送委托人审查，审查期重新起算。</w:t>
      </w:r>
    </w:p>
    <w:p>
      <w:pPr>
        <w:spacing w:after="120" w:line="600" w:lineRule="exact"/>
        <w:ind w:firstLine="480" w:firstLineChars="200"/>
        <w:rPr>
          <w:rFonts w:ascii="宋体" w:hAnsi="宋体" w:cs="宋体"/>
          <w:sz w:val="24"/>
          <w:szCs w:val="24"/>
        </w:rPr>
      </w:pPr>
      <w:r>
        <w:rPr>
          <w:rFonts w:hint="eastAsia" w:ascii="宋体" w:hAnsi="宋体" w:cs="宋体"/>
          <w:sz w:val="24"/>
          <w:szCs w:val="24"/>
        </w:rPr>
        <w:t>合同约定的审查期满，委托人没有做出审查结论也没有提出异议的，视为咨询人的成果文件已获委托人同意。</w:t>
      </w:r>
    </w:p>
    <w:p>
      <w:pPr>
        <w:spacing w:after="120" w:line="600" w:lineRule="exact"/>
        <w:ind w:firstLine="480" w:firstLineChars="200"/>
        <w:rPr>
          <w:rFonts w:ascii="宋体" w:hAnsi="宋体" w:cs="宋体"/>
          <w:sz w:val="24"/>
          <w:szCs w:val="24"/>
        </w:rPr>
      </w:pPr>
      <w:r>
        <w:rPr>
          <w:rFonts w:hint="eastAsia" w:ascii="宋体" w:hAnsi="宋体" w:cs="宋体"/>
          <w:sz w:val="24"/>
          <w:szCs w:val="24"/>
        </w:rPr>
        <w:t>8.2 如果委托人的修改意见超出或更改了委托人要求，委托人应当根据第11条〔变更与索赔〕的约定，向咨询人另行支付费用。</w:t>
      </w:r>
    </w:p>
    <w:p>
      <w:pPr>
        <w:spacing w:after="120" w:line="600" w:lineRule="exact"/>
        <w:ind w:firstLine="480" w:firstLineChars="200"/>
        <w:rPr>
          <w:rFonts w:ascii="宋体" w:hAnsi="宋体" w:cs="宋体"/>
          <w:sz w:val="24"/>
          <w:szCs w:val="24"/>
        </w:rPr>
      </w:pPr>
      <w:r>
        <w:rPr>
          <w:rFonts w:hint="eastAsia" w:ascii="宋体" w:hAnsi="宋体" w:cs="宋体"/>
          <w:sz w:val="24"/>
          <w:szCs w:val="24"/>
        </w:rPr>
        <w:t>8.3 项目咨询服务成果文件需政府有关部门审查或批准的，委托人应在审查同意咨询人的成果文件后在专用合同条款约定的期限内，向政府有关部门报送成果文件，咨询人应予以协助。</w:t>
      </w:r>
    </w:p>
    <w:p>
      <w:pPr>
        <w:spacing w:after="120" w:line="600" w:lineRule="exact"/>
        <w:ind w:firstLine="480" w:firstLineChars="200"/>
        <w:rPr>
          <w:rFonts w:ascii="宋体" w:hAnsi="宋体" w:cs="宋体"/>
          <w:sz w:val="24"/>
          <w:szCs w:val="24"/>
        </w:rPr>
      </w:pPr>
      <w:r>
        <w:rPr>
          <w:rFonts w:hint="eastAsia" w:ascii="宋体" w:hAnsi="宋体" w:cs="宋体"/>
          <w:sz w:val="24"/>
          <w:szCs w:val="24"/>
        </w:rPr>
        <w:t>对于政府有关部门的审查意见，不需要修改委托人要求的，咨询人需按该审查意见修改咨询人的成果文件；需要修改委托人要求的，委托人应重新提出委托人要求，咨询人应根据新提出的委托人要求修改咨询人的成果文件，委托人应当根据第11条〔变更与索赔〕的约定，向咨询人另行支付费用。</w:t>
      </w:r>
    </w:p>
    <w:p>
      <w:pPr>
        <w:spacing w:after="120" w:line="600" w:lineRule="exact"/>
        <w:ind w:firstLine="480" w:firstLineChars="200"/>
        <w:rPr>
          <w:rFonts w:ascii="宋体" w:hAnsi="宋体" w:cs="宋体"/>
          <w:sz w:val="24"/>
          <w:szCs w:val="24"/>
        </w:rPr>
      </w:pPr>
      <w:r>
        <w:rPr>
          <w:rFonts w:hint="eastAsia" w:ascii="宋体" w:hAnsi="宋体" w:cs="宋体"/>
          <w:sz w:val="24"/>
          <w:szCs w:val="24"/>
        </w:rPr>
        <w:t>8.4 委托人需要组织审查会议对咨询服务成果文件进行审查的，审查会议的审查形式和时间安排，在专用合同条款中约定。委托人负责组织成果文件审查会议，并承担会议费用及委托人的上级单位、政府有关部门参加的审查会议的费用。</w:t>
      </w:r>
    </w:p>
    <w:p>
      <w:pPr>
        <w:spacing w:after="120" w:line="600" w:lineRule="exact"/>
        <w:ind w:firstLine="480" w:firstLineChars="200"/>
        <w:rPr>
          <w:rFonts w:ascii="宋体" w:hAnsi="宋体" w:cs="宋体"/>
          <w:sz w:val="24"/>
          <w:szCs w:val="24"/>
        </w:rPr>
      </w:pPr>
      <w:r>
        <w:rPr>
          <w:rFonts w:hint="eastAsia" w:ascii="宋体" w:hAnsi="宋体" w:cs="宋体"/>
          <w:sz w:val="24"/>
          <w:szCs w:val="24"/>
        </w:rPr>
        <w:t>咨询人按第7条〔咨询服务成果文件交付〕的约定向委托人提交成果文件，有义务参加委托人组织的审查会议，向审查者介绍、解答、解释其成果文件，并提供有关补充资料。</w:t>
      </w:r>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委托人有义务向咨询人提供审查会议的批准文件和纪要。咨询人有义务按照相关审查会议批准的文件和纪要，并依据合同约定及相关技术标准，对咨询服务成果文件进行修改、补充和完善。</w:t>
      </w:r>
    </w:p>
    <w:p>
      <w:pPr>
        <w:spacing w:after="120" w:line="600" w:lineRule="exact"/>
        <w:ind w:firstLine="480" w:firstLineChars="200"/>
        <w:rPr>
          <w:rFonts w:ascii="宋体" w:hAnsi="宋体" w:cs="宋体"/>
          <w:sz w:val="24"/>
          <w:szCs w:val="24"/>
        </w:rPr>
      </w:pPr>
      <w:r>
        <w:rPr>
          <w:rFonts w:hint="eastAsia" w:ascii="宋体" w:hAnsi="宋体" w:cs="宋体"/>
          <w:sz w:val="24"/>
          <w:szCs w:val="24"/>
        </w:rPr>
        <w:t>8.5 因咨询人原因，未能按第7条〔咨询服务成果文件交付〕约定的时间向委托人提交咨询服务成果文件，致使成果文件审查无法进行或无法按期进行，造成咨询服务期延长、窝工损失及委托人增加的费用，咨询人应</w:t>
      </w:r>
      <w:r>
        <w:rPr>
          <w:rFonts w:hint="eastAsia" w:ascii="宋体" w:hAnsi="宋体" w:cs="宋体"/>
          <w:kern w:val="0"/>
          <w:sz w:val="24"/>
          <w:szCs w:val="24"/>
        </w:rPr>
        <w:t>按第14.2款〔咨询人违约责任〕的约定承担责任</w:t>
      </w:r>
      <w:r>
        <w:rPr>
          <w:rFonts w:hint="eastAsia" w:ascii="宋体" w:hAnsi="宋体" w:cs="宋体"/>
          <w:sz w:val="24"/>
          <w:szCs w:val="24"/>
        </w:rPr>
        <w:t>。</w:t>
      </w:r>
    </w:p>
    <w:p>
      <w:pPr>
        <w:spacing w:after="120" w:line="600" w:lineRule="exact"/>
        <w:ind w:firstLine="480" w:firstLineChars="200"/>
        <w:rPr>
          <w:rFonts w:ascii="宋体" w:hAnsi="宋体" w:cs="宋体"/>
          <w:sz w:val="24"/>
          <w:szCs w:val="24"/>
        </w:rPr>
      </w:pPr>
      <w:r>
        <w:rPr>
          <w:rFonts w:hint="eastAsia" w:ascii="宋体" w:hAnsi="宋体" w:cs="宋体"/>
          <w:sz w:val="24"/>
          <w:szCs w:val="24"/>
        </w:rPr>
        <w:t>因委托人原因，致使咨询服务成果文件审查无法进行或无法按期进行，造成项目咨询服务期延长、窝工损失及咨询人增加的费用，由委托人承担。</w:t>
      </w:r>
    </w:p>
    <w:p>
      <w:pPr>
        <w:spacing w:after="120" w:line="600" w:lineRule="exact"/>
        <w:ind w:firstLine="480" w:firstLineChars="200"/>
        <w:jc w:val="left"/>
        <w:rPr>
          <w:rFonts w:ascii="宋体" w:hAnsi="宋体" w:cs="宋体"/>
          <w:kern w:val="0"/>
          <w:sz w:val="24"/>
          <w:szCs w:val="24"/>
        </w:rPr>
      </w:pPr>
      <w:r>
        <w:rPr>
          <w:rFonts w:hint="eastAsia" w:ascii="宋体" w:hAnsi="宋体" w:cs="宋体"/>
          <w:sz w:val="24"/>
          <w:szCs w:val="24"/>
        </w:rPr>
        <w:t xml:space="preserve">8.6 </w:t>
      </w:r>
      <w:r>
        <w:rPr>
          <w:rFonts w:hint="eastAsia" w:ascii="宋体" w:hAnsi="宋体" w:cs="宋体"/>
          <w:kern w:val="0"/>
          <w:sz w:val="24"/>
          <w:szCs w:val="24"/>
        </w:rPr>
        <w:t>因咨询人原因造成</w:t>
      </w:r>
      <w:r>
        <w:rPr>
          <w:rFonts w:hint="eastAsia" w:ascii="宋体" w:hAnsi="宋体" w:cs="宋体"/>
          <w:sz w:val="24"/>
          <w:szCs w:val="24"/>
        </w:rPr>
        <w:t>咨询服务成果</w:t>
      </w:r>
      <w:r>
        <w:rPr>
          <w:rFonts w:hint="eastAsia" w:ascii="宋体" w:hAnsi="宋体" w:cs="宋体"/>
          <w:kern w:val="0"/>
          <w:sz w:val="24"/>
          <w:szCs w:val="24"/>
        </w:rPr>
        <w:t xml:space="preserve">文件不合格致使文件审查无法通过的，委托人有权要求咨询人采取补救措施，直至达到合同要求的质量标准，并按第14.2款〔咨询人违约责任〕的约定承担责任。 </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因委托人原因造成</w:t>
      </w:r>
      <w:r>
        <w:rPr>
          <w:rFonts w:hint="eastAsia" w:ascii="宋体" w:hAnsi="宋体" w:cs="宋体"/>
          <w:sz w:val="24"/>
          <w:szCs w:val="24"/>
        </w:rPr>
        <w:t>咨询服务成果</w:t>
      </w:r>
      <w:r>
        <w:rPr>
          <w:rFonts w:hint="eastAsia" w:ascii="宋体" w:hAnsi="宋体" w:cs="宋体"/>
          <w:kern w:val="0"/>
          <w:sz w:val="24"/>
          <w:szCs w:val="24"/>
        </w:rPr>
        <w:t>文件不合格致使文件审查无法通过的，由此增加的</w:t>
      </w:r>
      <w:r>
        <w:rPr>
          <w:rFonts w:hint="eastAsia" w:ascii="宋体" w:hAnsi="宋体" w:cs="宋体"/>
          <w:sz w:val="24"/>
          <w:szCs w:val="24"/>
        </w:rPr>
        <w:t>咨询服务</w:t>
      </w:r>
      <w:r>
        <w:rPr>
          <w:rFonts w:hint="eastAsia" w:ascii="宋体" w:hAnsi="宋体" w:cs="宋体"/>
          <w:kern w:val="0"/>
          <w:sz w:val="24"/>
          <w:szCs w:val="24"/>
        </w:rPr>
        <w:t>费用和（或）延长的咨询服务期由委托人承担。</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8.7</w:t>
      </w:r>
      <w:r>
        <w:rPr>
          <w:rFonts w:hint="eastAsia" w:ascii="宋体" w:hAnsi="宋体" w:cs="宋体"/>
          <w:sz w:val="24"/>
          <w:szCs w:val="24"/>
        </w:rPr>
        <w:t>咨询服务成果</w:t>
      </w:r>
      <w:r>
        <w:rPr>
          <w:rFonts w:hint="eastAsia" w:ascii="宋体" w:hAnsi="宋体" w:cs="宋体"/>
          <w:kern w:val="0"/>
          <w:sz w:val="24"/>
          <w:szCs w:val="24"/>
        </w:rPr>
        <w:t>文件的审查，不减轻或免除咨询人依据法律应当承担的责任。</w:t>
      </w:r>
    </w:p>
    <w:p>
      <w:pPr>
        <w:pStyle w:val="94"/>
        <w:numPr>
          <w:ilvl w:val="0"/>
          <w:numId w:val="22"/>
        </w:numPr>
        <w:spacing w:after="120" w:afterLines="0" w:line="600" w:lineRule="exact"/>
        <w:ind w:left="1050" w:leftChars="0" w:firstLineChars="0"/>
        <w:rPr>
          <w:rFonts w:cs="宋体"/>
        </w:rPr>
      </w:pPr>
      <w:bookmarkStart w:id="338" w:name="_Toc26798"/>
      <w:bookmarkStart w:id="339" w:name="_Toc31797"/>
      <w:r>
        <w:rPr>
          <w:rFonts w:hint="eastAsia" w:cs="宋体"/>
        </w:rPr>
        <w:t>施工现场配合服务</w:t>
      </w:r>
      <w:bookmarkEnd w:id="338"/>
      <w:bookmarkEnd w:id="339"/>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9.1 除专用合同条款另有约定外，委托人应为咨询人派赴现场的工作人员提供工作、生活及交通等方面的便利条件。</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9.2 咨询人应当按合同约定的服务内容和服务范围提供施工现场配合服务。</w:t>
      </w:r>
    </w:p>
    <w:p>
      <w:pPr>
        <w:pStyle w:val="94"/>
        <w:numPr>
          <w:ilvl w:val="0"/>
          <w:numId w:val="22"/>
        </w:numPr>
        <w:spacing w:after="120" w:afterLines="0" w:line="600" w:lineRule="exact"/>
        <w:ind w:left="1050" w:leftChars="0" w:firstLineChars="0"/>
        <w:rPr>
          <w:rFonts w:cs="宋体"/>
          <w:kern w:val="0"/>
        </w:rPr>
      </w:pPr>
      <w:r>
        <w:rPr>
          <w:rFonts w:hint="eastAsia" w:cs="宋体"/>
        </w:rPr>
        <w:t xml:space="preserve"> </w:t>
      </w:r>
      <w:bookmarkStart w:id="340" w:name="_Toc19648"/>
      <w:bookmarkStart w:id="341" w:name="_Toc31250"/>
      <w:r>
        <w:rPr>
          <w:rFonts w:hint="eastAsia" w:cs="宋体"/>
        </w:rPr>
        <w:t>服务费用和支付</w:t>
      </w:r>
      <w:bookmarkEnd w:id="340"/>
      <w:bookmarkEnd w:id="341"/>
    </w:p>
    <w:p>
      <w:pPr>
        <w:pStyle w:val="95"/>
        <w:numPr>
          <w:ilvl w:val="1"/>
          <w:numId w:val="22"/>
        </w:numPr>
        <w:spacing w:after="120" w:afterLines="0" w:line="600" w:lineRule="exact"/>
        <w:ind w:firstLine="482"/>
        <w:rPr>
          <w:rFonts w:cs="宋体"/>
        </w:rPr>
      </w:pPr>
      <w:bookmarkStart w:id="342" w:name="_Toc9313"/>
      <w:bookmarkStart w:id="343" w:name="_Toc789711753"/>
      <w:bookmarkStart w:id="344" w:name="_Toc1243734206"/>
      <w:bookmarkStart w:id="345" w:name="_Toc18156001"/>
      <w:bookmarkStart w:id="346" w:name="_Toc14120"/>
      <w:r>
        <w:rPr>
          <w:rFonts w:hint="eastAsia" w:cs="宋体"/>
        </w:rPr>
        <w:t>服务费用</w:t>
      </w:r>
      <w:bookmarkEnd w:id="342"/>
      <w:bookmarkEnd w:id="343"/>
      <w:bookmarkEnd w:id="344"/>
      <w:bookmarkEnd w:id="345"/>
      <w:bookmarkEnd w:id="346"/>
    </w:p>
    <w:p>
      <w:pPr>
        <w:pStyle w:val="108"/>
        <w:numPr>
          <w:ilvl w:val="2"/>
          <w:numId w:val="22"/>
        </w:numPr>
        <w:spacing w:after="120" w:afterLines="0" w:line="600" w:lineRule="exact"/>
        <w:ind w:left="0" w:firstLine="480"/>
        <w:rPr>
          <w:rFonts w:cs="宋体"/>
        </w:rPr>
      </w:pPr>
      <w:bookmarkStart w:id="347" w:name="_Ref523404579"/>
      <w:bookmarkStart w:id="348" w:name="_Ref521315412"/>
      <w:r>
        <w:rPr>
          <w:rFonts w:hint="eastAsia" w:cs="宋体"/>
        </w:rPr>
        <w:t>委托人和咨询人应当在</w:t>
      </w:r>
      <w:r>
        <w:rPr>
          <w:rFonts w:hint="eastAsia" w:cs="宋体"/>
        </w:rPr>
        <w:fldChar w:fldCharType="begin"/>
      </w:r>
      <w:r>
        <w:rPr>
          <w:rFonts w:hint="eastAsia" w:cs="宋体"/>
        </w:rPr>
        <w:instrText xml:space="preserve"> REF _Ref523405521 \r \h  \* MERGEFORMAT </w:instrText>
      </w:r>
      <w:r>
        <w:rPr>
          <w:rFonts w:hint="eastAsia" w:cs="宋体"/>
        </w:rPr>
        <w:fldChar w:fldCharType="separate"/>
      </w:r>
      <w:r>
        <w:rPr>
          <w:rFonts w:hint="eastAsia" w:cs="宋体"/>
        </w:rPr>
        <w:t>附件C</w:t>
      </w:r>
      <w:r>
        <w:rPr>
          <w:rFonts w:hint="eastAsia" w:cs="宋体"/>
        </w:rPr>
        <w:fldChar w:fldCharType="end"/>
      </w:r>
      <w:r>
        <w:rPr>
          <w:rFonts w:hint="eastAsia" w:cs="宋体"/>
        </w:rPr>
        <w:t>［</w:t>
      </w:r>
      <w:r>
        <w:rPr>
          <w:rFonts w:hint="eastAsia" w:cs="宋体"/>
        </w:rPr>
        <w:fldChar w:fldCharType="begin"/>
      </w:r>
      <w:r>
        <w:rPr>
          <w:rFonts w:hint="eastAsia" w:cs="宋体"/>
        </w:rPr>
        <w:instrText xml:space="preserve"> REF _Ref523405521 \h  \* MERGEFORMAT </w:instrText>
      </w:r>
      <w:r>
        <w:rPr>
          <w:rFonts w:hint="eastAsia" w:cs="宋体"/>
        </w:rPr>
        <w:fldChar w:fldCharType="separate"/>
      </w:r>
      <w:r>
        <w:rPr>
          <w:rFonts w:hint="eastAsia" w:cs="宋体"/>
        </w:rPr>
        <w:t>服务费用和支付</w:t>
      </w:r>
      <w:r>
        <w:rPr>
          <w:rFonts w:hint="eastAsia" w:cs="宋体"/>
        </w:rPr>
        <w:fldChar w:fldCharType="end"/>
      </w:r>
      <w:r>
        <w:rPr>
          <w:rFonts w:hint="eastAsia" w:cs="宋体"/>
        </w:rPr>
        <w:t>］中明确约定服务费用的组成部分和计取方式</w:t>
      </w:r>
      <w:bookmarkEnd w:id="347"/>
      <w:r>
        <w:rPr>
          <w:rFonts w:hint="eastAsia" w:cs="宋体"/>
        </w:rPr>
        <w:t>，包括变更和调整的计取方式。</w:t>
      </w:r>
    </w:p>
    <w:p>
      <w:pPr>
        <w:pStyle w:val="108"/>
        <w:numPr>
          <w:ilvl w:val="2"/>
          <w:numId w:val="22"/>
        </w:numPr>
        <w:spacing w:after="120" w:afterLines="0" w:line="600" w:lineRule="exact"/>
        <w:ind w:left="0" w:firstLine="480"/>
        <w:rPr>
          <w:rFonts w:cs="宋体"/>
        </w:rPr>
      </w:pPr>
      <w:r>
        <w:rPr>
          <w:rFonts w:hint="eastAsia" w:cs="宋体"/>
        </w:rPr>
        <w:t>除</w:t>
      </w:r>
      <w:r>
        <w:rPr>
          <w:rFonts w:hint="eastAsia" w:cs="宋体"/>
        </w:rPr>
        <w:fldChar w:fldCharType="begin"/>
      </w:r>
      <w:r>
        <w:rPr>
          <w:rFonts w:hint="eastAsia" w:cs="宋体"/>
        </w:rPr>
        <w:instrText xml:space="preserve"> REF _Ref523405521 \r \h  \* MERGEFORMAT </w:instrText>
      </w:r>
      <w:r>
        <w:rPr>
          <w:rFonts w:hint="eastAsia" w:cs="宋体"/>
        </w:rPr>
        <w:fldChar w:fldCharType="separate"/>
      </w:r>
      <w:r>
        <w:rPr>
          <w:rFonts w:hint="eastAsia" w:cs="宋体"/>
        </w:rPr>
        <w:t>附件C</w:t>
      </w:r>
      <w:r>
        <w:rPr>
          <w:rFonts w:hint="eastAsia" w:cs="宋体"/>
        </w:rPr>
        <w:fldChar w:fldCharType="end"/>
      </w:r>
      <w:r>
        <w:rPr>
          <w:rFonts w:hint="eastAsia" w:cs="宋体"/>
        </w:rPr>
        <w:t>［</w:t>
      </w:r>
      <w:r>
        <w:rPr>
          <w:rFonts w:hint="eastAsia" w:cs="宋体"/>
        </w:rPr>
        <w:fldChar w:fldCharType="begin"/>
      </w:r>
      <w:r>
        <w:rPr>
          <w:rFonts w:hint="eastAsia" w:cs="宋体"/>
        </w:rPr>
        <w:instrText xml:space="preserve"> REF _Ref523405521 \h  \* MERGEFORMAT </w:instrText>
      </w:r>
      <w:r>
        <w:rPr>
          <w:rFonts w:hint="eastAsia" w:cs="宋体"/>
        </w:rPr>
        <w:fldChar w:fldCharType="separate"/>
      </w:r>
      <w:r>
        <w:rPr>
          <w:rFonts w:hint="eastAsia" w:cs="宋体"/>
        </w:rPr>
        <w:t>服务费用和支付</w:t>
      </w:r>
      <w:r>
        <w:rPr>
          <w:rFonts w:hint="eastAsia" w:cs="宋体"/>
        </w:rPr>
        <w:fldChar w:fldCharType="end"/>
      </w:r>
      <w:r>
        <w:rPr>
          <w:rFonts w:hint="eastAsia" w:cs="宋体"/>
        </w:rPr>
        <w:t>］另有约定外，合同约定的服务费用均已包含国家规定的增值税税金。</w:t>
      </w:r>
    </w:p>
    <w:p>
      <w:pPr>
        <w:pStyle w:val="108"/>
        <w:numPr>
          <w:ilvl w:val="2"/>
          <w:numId w:val="22"/>
        </w:numPr>
        <w:spacing w:after="120" w:afterLines="0" w:line="600" w:lineRule="exact"/>
        <w:ind w:left="0" w:firstLine="480"/>
        <w:rPr>
          <w:rFonts w:cs="宋体"/>
        </w:rPr>
      </w:pPr>
      <w:r>
        <w:rPr>
          <w:rFonts w:hint="eastAsia" w:cs="宋体"/>
        </w:rPr>
        <w:t>委托人和咨询人应当在</w:t>
      </w:r>
      <w:r>
        <w:rPr>
          <w:rFonts w:hint="eastAsia" w:cs="宋体"/>
        </w:rPr>
        <w:fldChar w:fldCharType="begin"/>
      </w:r>
      <w:r>
        <w:rPr>
          <w:rFonts w:hint="eastAsia" w:cs="宋体"/>
        </w:rPr>
        <w:instrText xml:space="preserve"> REF _Ref523405521 \r \h  \* MERGEFORMAT </w:instrText>
      </w:r>
      <w:r>
        <w:rPr>
          <w:rFonts w:hint="eastAsia" w:cs="宋体"/>
        </w:rPr>
        <w:fldChar w:fldCharType="separate"/>
      </w:r>
      <w:r>
        <w:rPr>
          <w:rFonts w:hint="eastAsia" w:cs="宋体"/>
        </w:rPr>
        <w:t>附件C</w:t>
      </w:r>
      <w:r>
        <w:rPr>
          <w:rFonts w:hint="eastAsia" w:cs="宋体"/>
        </w:rPr>
        <w:fldChar w:fldCharType="end"/>
      </w:r>
      <w:r>
        <w:rPr>
          <w:rFonts w:hint="eastAsia" w:cs="宋体"/>
        </w:rPr>
        <w:t>［</w:t>
      </w:r>
      <w:r>
        <w:rPr>
          <w:rFonts w:hint="eastAsia" w:cs="宋体"/>
        </w:rPr>
        <w:fldChar w:fldCharType="begin"/>
      </w:r>
      <w:r>
        <w:rPr>
          <w:rFonts w:hint="eastAsia" w:cs="宋体"/>
        </w:rPr>
        <w:instrText xml:space="preserve"> REF _Ref523405521 \h  \* MERGEFORMAT </w:instrText>
      </w:r>
      <w:r>
        <w:rPr>
          <w:rFonts w:hint="eastAsia" w:cs="宋体"/>
        </w:rPr>
        <w:fldChar w:fldCharType="separate"/>
      </w:r>
      <w:r>
        <w:rPr>
          <w:rFonts w:hint="eastAsia" w:cs="宋体"/>
        </w:rPr>
        <w:t>服务费用和支付</w:t>
      </w:r>
      <w:r>
        <w:rPr>
          <w:rFonts w:hint="eastAsia" w:cs="宋体"/>
        </w:rPr>
        <w:fldChar w:fldCharType="end"/>
      </w:r>
      <w:r>
        <w:rPr>
          <w:rFonts w:hint="eastAsia" w:cs="宋体"/>
        </w:rPr>
        <w:t>］中明确约定咨询人为履行合同发生的差旅费、通讯费、复印费、材料和设备检测费等服务开支是否已包含在服务酬金内，以及服务酬金中未包括的服务开支的计取和支付方法。</w:t>
      </w:r>
    </w:p>
    <w:p>
      <w:pPr>
        <w:pStyle w:val="108"/>
        <w:numPr>
          <w:ilvl w:val="2"/>
          <w:numId w:val="22"/>
        </w:numPr>
        <w:spacing w:after="120" w:afterLines="0" w:line="600" w:lineRule="exact"/>
        <w:ind w:left="0" w:firstLine="480"/>
        <w:rPr>
          <w:rFonts w:cs="宋体"/>
        </w:rPr>
      </w:pPr>
      <w:r>
        <w:rPr>
          <w:rFonts w:hint="eastAsia" w:cs="宋体"/>
        </w:rPr>
        <w:t>对于咨询人在服务过程中提出合理化建议并被委托人采纳，以及咨询人提供咨询服务节约本项目投资额、咨询人提前交付服务成果等使委托人获得效益或规避潜在风险的情形，双方可在</w:t>
      </w:r>
      <w:r>
        <w:rPr>
          <w:rFonts w:hint="eastAsia" w:cs="宋体"/>
        </w:rPr>
        <w:fldChar w:fldCharType="begin"/>
      </w:r>
      <w:r>
        <w:rPr>
          <w:rFonts w:hint="eastAsia" w:cs="宋体"/>
        </w:rPr>
        <w:instrText xml:space="preserve"> REF _Ref523405521 \r \h  \* MERGEFORMAT </w:instrText>
      </w:r>
      <w:r>
        <w:rPr>
          <w:rFonts w:hint="eastAsia" w:cs="宋体"/>
        </w:rPr>
        <w:fldChar w:fldCharType="separate"/>
      </w:r>
      <w:r>
        <w:rPr>
          <w:rFonts w:hint="eastAsia" w:cs="宋体"/>
        </w:rPr>
        <w:t>附件C</w:t>
      </w:r>
      <w:r>
        <w:rPr>
          <w:rFonts w:hint="eastAsia" w:cs="宋体"/>
        </w:rPr>
        <w:fldChar w:fldCharType="end"/>
      </w:r>
      <w:r>
        <w:rPr>
          <w:rFonts w:hint="eastAsia" w:cs="宋体"/>
        </w:rPr>
        <w:t>［</w:t>
      </w:r>
      <w:r>
        <w:rPr>
          <w:rFonts w:hint="eastAsia" w:cs="宋体"/>
        </w:rPr>
        <w:fldChar w:fldCharType="begin"/>
      </w:r>
      <w:r>
        <w:rPr>
          <w:rFonts w:hint="eastAsia" w:cs="宋体"/>
        </w:rPr>
        <w:instrText xml:space="preserve"> REF _Ref523405521 \h  \* MERGEFORMAT </w:instrText>
      </w:r>
      <w:r>
        <w:rPr>
          <w:rFonts w:hint="eastAsia" w:cs="宋体"/>
        </w:rPr>
        <w:fldChar w:fldCharType="separate"/>
      </w:r>
      <w:r>
        <w:rPr>
          <w:rFonts w:hint="eastAsia" w:cs="宋体"/>
        </w:rPr>
        <w:t>服务费用和支付</w:t>
      </w:r>
      <w:r>
        <w:rPr>
          <w:rFonts w:hint="eastAsia" w:cs="宋体"/>
        </w:rPr>
        <w:fldChar w:fldCharType="end"/>
      </w:r>
      <w:r>
        <w:rPr>
          <w:rFonts w:hint="eastAsia" w:cs="宋体"/>
        </w:rPr>
        <w:t>］中约定奖励金额的计取和支付方法。</w:t>
      </w:r>
    </w:p>
    <w:p>
      <w:pPr>
        <w:spacing w:after="120" w:line="600" w:lineRule="exact"/>
        <w:ind w:firstLine="480" w:firstLineChars="200"/>
        <w:outlineLvl w:val="3"/>
        <w:rPr>
          <w:rFonts w:ascii="宋体" w:hAnsi="宋体" w:cs="宋体"/>
          <w:sz w:val="24"/>
        </w:rPr>
      </w:pPr>
      <w:r>
        <w:rPr>
          <w:rFonts w:hint="eastAsia" w:ascii="宋体" w:hAnsi="宋体" w:cs="宋体"/>
          <w:sz w:val="24"/>
        </w:rPr>
        <w:t>10.1.5 服务费用的计费方式</w:t>
      </w:r>
    </w:p>
    <w:p>
      <w:pPr>
        <w:spacing w:after="120" w:line="600" w:lineRule="exact"/>
        <w:ind w:firstLine="480" w:firstLineChars="200"/>
        <w:rPr>
          <w:rFonts w:ascii="宋体" w:hAnsi="宋体" w:cs="宋体"/>
          <w:sz w:val="24"/>
        </w:rPr>
      </w:pPr>
      <w:r>
        <w:rPr>
          <w:rFonts w:hint="eastAsia" w:ascii="宋体" w:hAnsi="宋体" w:cs="宋体"/>
          <w:sz w:val="24"/>
        </w:rPr>
        <w:t xml:space="preserve">合同当事人双方应在专用合同条款中约定服务费用的具体计费方式，可以分别选择下列一种或多种方式的组合： </w:t>
      </w:r>
    </w:p>
    <w:p>
      <w:pPr>
        <w:spacing w:after="120" w:line="600" w:lineRule="exact"/>
        <w:ind w:firstLine="480" w:firstLineChars="200"/>
        <w:outlineLvl w:val="4"/>
        <w:rPr>
          <w:rFonts w:ascii="宋体" w:hAnsi="宋体" w:cs="宋体"/>
          <w:sz w:val="24"/>
        </w:rPr>
      </w:pPr>
      <w:r>
        <w:rPr>
          <w:rFonts w:hint="eastAsia" w:ascii="宋体" w:hAnsi="宋体" w:cs="宋体"/>
          <w:sz w:val="24"/>
        </w:rPr>
        <w:t>（1）固定单价模式</w:t>
      </w:r>
    </w:p>
    <w:p>
      <w:pPr>
        <w:spacing w:after="120" w:line="600" w:lineRule="exact"/>
        <w:ind w:firstLine="480" w:firstLineChars="200"/>
        <w:rPr>
          <w:rFonts w:ascii="宋体" w:hAnsi="宋体" w:cs="宋体"/>
          <w:sz w:val="24"/>
        </w:rPr>
      </w:pPr>
      <w:r>
        <w:rPr>
          <w:rFonts w:hint="eastAsia" w:ascii="宋体" w:hAnsi="宋体" w:cs="宋体"/>
          <w:sz w:val="24"/>
        </w:rPr>
        <w:t>固定单价模式是指合同当事人以工程实体工程量或工程规模（建筑面积、道路面积等）为基数，乘以专用合同条款中约定的综合单价，计算并确定服务费用的方式。</w:t>
      </w:r>
    </w:p>
    <w:p>
      <w:pPr>
        <w:spacing w:after="120" w:line="600" w:lineRule="exact"/>
        <w:ind w:firstLine="480" w:firstLineChars="200"/>
        <w:outlineLvl w:val="4"/>
        <w:rPr>
          <w:rFonts w:ascii="宋体" w:hAnsi="宋体" w:cs="宋体"/>
          <w:sz w:val="24"/>
        </w:rPr>
      </w:pPr>
      <w:r>
        <w:rPr>
          <w:rFonts w:hint="eastAsia" w:ascii="宋体" w:hAnsi="宋体" w:cs="宋体"/>
          <w:sz w:val="24"/>
        </w:rPr>
        <w:t>（2）投资费率模式</w:t>
      </w:r>
    </w:p>
    <w:p>
      <w:pPr>
        <w:spacing w:after="120" w:line="600" w:lineRule="exact"/>
        <w:ind w:firstLine="480" w:firstLineChars="200"/>
        <w:rPr>
          <w:rFonts w:ascii="宋体" w:hAnsi="宋体" w:cs="宋体"/>
          <w:sz w:val="24"/>
        </w:rPr>
      </w:pPr>
      <w:r>
        <w:rPr>
          <w:rFonts w:hint="eastAsia" w:ascii="宋体" w:hAnsi="宋体" w:cs="宋体"/>
          <w:sz w:val="24"/>
        </w:rPr>
        <w:t>投资费率模式是指合同当事人约定以工程项目的实际投资总额或部分投资额为基数，乘以专用合同条款中约定费率计算并确定服务费用的方式。</w:t>
      </w:r>
    </w:p>
    <w:p>
      <w:pPr>
        <w:spacing w:after="120" w:line="600" w:lineRule="exact"/>
        <w:ind w:firstLine="480" w:firstLineChars="200"/>
        <w:outlineLvl w:val="4"/>
        <w:rPr>
          <w:rFonts w:ascii="宋体" w:hAnsi="宋体" w:cs="宋体"/>
          <w:sz w:val="24"/>
        </w:rPr>
      </w:pPr>
      <w:r>
        <w:rPr>
          <w:rFonts w:hint="eastAsia" w:ascii="宋体" w:hAnsi="宋体" w:cs="宋体"/>
          <w:sz w:val="24"/>
        </w:rPr>
        <w:t>（3）价值分享模式</w:t>
      </w:r>
    </w:p>
    <w:p>
      <w:pPr>
        <w:spacing w:after="120" w:line="600" w:lineRule="exact"/>
        <w:ind w:firstLine="480" w:firstLineChars="200"/>
        <w:rPr>
          <w:rFonts w:ascii="宋体" w:hAnsi="宋体" w:cs="宋体"/>
          <w:sz w:val="24"/>
        </w:rPr>
      </w:pPr>
      <w:r>
        <w:rPr>
          <w:rFonts w:hint="eastAsia" w:ascii="宋体" w:hAnsi="宋体" w:cs="宋体"/>
          <w:sz w:val="24"/>
        </w:rPr>
        <w:t>价值分享模式是指合同当事人约定以咨询人实际创造的价值或审减额为基数，按照专用合同条款中约定的比例，计算并确定服务费用的方式。</w:t>
      </w:r>
    </w:p>
    <w:p>
      <w:pPr>
        <w:spacing w:after="120" w:line="600" w:lineRule="exact"/>
        <w:ind w:firstLine="480" w:firstLineChars="200"/>
        <w:outlineLvl w:val="4"/>
        <w:rPr>
          <w:rFonts w:ascii="宋体" w:hAnsi="宋体" w:cs="宋体"/>
          <w:sz w:val="24"/>
        </w:rPr>
      </w:pPr>
      <w:r>
        <w:rPr>
          <w:rFonts w:hint="eastAsia" w:ascii="宋体" w:hAnsi="宋体" w:cs="宋体"/>
          <w:sz w:val="24"/>
        </w:rPr>
        <w:t>（4）固定总价模式</w:t>
      </w:r>
    </w:p>
    <w:p>
      <w:pPr>
        <w:spacing w:after="120" w:line="600" w:lineRule="exact"/>
        <w:ind w:firstLine="480" w:firstLineChars="200"/>
        <w:rPr>
          <w:rFonts w:ascii="宋体" w:hAnsi="宋体" w:cs="宋体"/>
          <w:sz w:val="24"/>
        </w:rPr>
      </w:pPr>
      <w:r>
        <w:rPr>
          <w:rFonts w:hint="eastAsia" w:ascii="宋体" w:hAnsi="宋体" w:cs="宋体"/>
          <w:sz w:val="24"/>
        </w:rPr>
        <w:t>固定总价模式是指合同当事人约定以固定总价作为服务费用，除非发生了合同约定的调整事项，否则合同总价不作调整的确定服务费用的方式。</w:t>
      </w:r>
    </w:p>
    <w:p>
      <w:pPr>
        <w:spacing w:after="120" w:line="600" w:lineRule="exact"/>
        <w:ind w:firstLine="480" w:firstLineChars="200"/>
        <w:outlineLvl w:val="4"/>
        <w:rPr>
          <w:rFonts w:ascii="宋体" w:hAnsi="宋体" w:cs="宋体"/>
          <w:sz w:val="24"/>
          <w:szCs w:val="24"/>
        </w:rPr>
      </w:pPr>
      <w:r>
        <w:rPr>
          <w:rFonts w:hint="eastAsia" w:ascii="宋体" w:hAnsi="宋体" w:cs="宋体"/>
          <w:sz w:val="24"/>
          <w:szCs w:val="24"/>
        </w:rPr>
        <w:t>（5）人工费加统筹模式</w:t>
      </w:r>
    </w:p>
    <w:p>
      <w:pPr>
        <w:spacing w:after="120" w:line="600" w:lineRule="exact"/>
        <w:ind w:firstLine="480" w:firstLineChars="200"/>
        <w:rPr>
          <w:rFonts w:ascii="宋体" w:hAnsi="宋体" w:cs="宋体"/>
          <w:sz w:val="24"/>
          <w:szCs w:val="24"/>
        </w:rPr>
      </w:pPr>
      <w:r>
        <w:rPr>
          <w:rFonts w:hint="eastAsia" w:ascii="宋体" w:hAnsi="宋体" w:cs="宋体"/>
          <w:sz w:val="24"/>
          <w:szCs w:val="24"/>
        </w:rPr>
        <w:t>人工费加统筹模式是指合同当事人以专用合同条款中约定的咨询团队人员的日/月工资单价计费，再增加相应统筹管理费用</w:t>
      </w:r>
      <w:r>
        <w:rPr>
          <w:rFonts w:hint="eastAsia" w:ascii="宋体" w:hAnsi="宋体" w:cs="宋体"/>
          <w:color w:val="0000FF"/>
          <w:sz w:val="24"/>
          <w:szCs w:val="24"/>
          <w:lang w:eastAsia="zh-CN"/>
        </w:rPr>
        <w:t>、</w:t>
      </w:r>
      <w:r>
        <w:rPr>
          <w:rFonts w:hint="eastAsia" w:ascii="宋体" w:hAnsi="宋体" w:cs="宋体"/>
          <w:color w:val="auto"/>
          <w:sz w:val="24"/>
          <w:szCs w:val="24"/>
          <w:lang w:eastAsia="zh-CN"/>
        </w:rPr>
        <w:t>利润</w:t>
      </w:r>
      <w:r>
        <w:rPr>
          <w:rFonts w:hint="eastAsia" w:ascii="宋体" w:hAnsi="宋体" w:cs="宋体"/>
          <w:sz w:val="24"/>
          <w:szCs w:val="24"/>
        </w:rPr>
        <w:t>计算并确定服务费用的方式。一般适用于提供驻场服务或增加零星服务的费用计取。</w:t>
      </w:r>
    </w:p>
    <w:p>
      <w:pPr>
        <w:spacing w:after="120" w:line="600" w:lineRule="exact"/>
        <w:ind w:firstLine="480" w:firstLineChars="200"/>
        <w:outlineLvl w:val="4"/>
        <w:rPr>
          <w:rFonts w:ascii="宋体" w:hAnsi="宋体" w:cs="宋体"/>
          <w:sz w:val="24"/>
          <w:szCs w:val="24"/>
        </w:rPr>
      </w:pPr>
      <w:r>
        <w:rPr>
          <w:rFonts w:hint="eastAsia" w:ascii="宋体" w:hAnsi="宋体" w:cs="宋体"/>
          <w:sz w:val="24"/>
          <w:szCs w:val="24"/>
        </w:rPr>
        <w:t>（6）其他价格模式</w:t>
      </w:r>
    </w:p>
    <w:p>
      <w:pPr>
        <w:spacing w:after="120" w:line="600" w:lineRule="exact"/>
        <w:ind w:firstLine="480" w:firstLineChars="200"/>
        <w:rPr>
          <w:rFonts w:ascii="宋体" w:hAnsi="宋体" w:cs="宋体"/>
          <w:sz w:val="24"/>
          <w:szCs w:val="24"/>
        </w:rPr>
      </w:pPr>
      <w:r>
        <w:rPr>
          <w:rFonts w:hint="eastAsia" w:ascii="宋体" w:hAnsi="宋体" w:cs="宋体"/>
          <w:sz w:val="24"/>
          <w:szCs w:val="24"/>
        </w:rPr>
        <w:t>合同当事人在专用合同条款中约定的其他计费方式。</w:t>
      </w:r>
    </w:p>
    <w:bookmarkEnd w:id="348"/>
    <w:p>
      <w:pPr>
        <w:pStyle w:val="95"/>
        <w:numPr>
          <w:ilvl w:val="1"/>
          <w:numId w:val="22"/>
        </w:numPr>
        <w:spacing w:after="120" w:afterLines="0" w:line="600" w:lineRule="exact"/>
        <w:ind w:firstLine="482"/>
        <w:rPr>
          <w:rFonts w:cs="宋体"/>
        </w:rPr>
      </w:pPr>
      <w:bookmarkStart w:id="349" w:name="_Ref521316315"/>
      <w:bookmarkStart w:id="350" w:name="_Ref521315399"/>
      <w:bookmarkStart w:id="351" w:name="_Ref521316312"/>
      <w:bookmarkStart w:id="352" w:name="_Ref523405711"/>
      <w:bookmarkStart w:id="353" w:name="_Toc1088070507"/>
      <w:bookmarkStart w:id="354" w:name="_Toc954923078"/>
      <w:bookmarkStart w:id="355" w:name="_Ref13950651"/>
      <w:bookmarkStart w:id="356" w:name="_Toc21318"/>
      <w:bookmarkStart w:id="357" w:name="_Toc9584"/>
      <w:bookmarkStart w:id="358" w:name="_Toc18156002"/>
      <w:r>
        <w:rPr>
          <w:rFonts w:hint="eastAsia" w:cs="宋体"/>
        </w:rPr>
        <w:t>支付</w:t>
      </w:r>
      <w:bookmarkEnd w:id="349"/>
      <w:bookmarkEnd w:id="350"/>
      <w:bookmarkEnd w:id="351"/>
      <w:r>
        <w:rPr>
          <w:rFonts w:hint="eastAsia" w:cs="宋体"/>
        </w:rPr>
        <w:t>程序</w:t>
      </w:r>
      <w:bookmarkEnd w:id="352"/>
      <w:r>
        <w:rPr>
          <w:rFonts w:hint="eastAsia" w:cs="宋体"/>
        </w:rPr>
        <w:t>和方式</w:t>
      </w:r>
      <w:bookmarkEnd w:id="353"/>
      <w:bookmarkEnd w:id="354"/>
      <w:bookmarkEnd w:id="355"/>
      <w:bookmarkEnd w:id="356"/>
      <w:bookmarkEnd w:id="357"/>
      <w:bookmarkEnd w:id="358"/>
    </w:p>
    <w:p>
      <w:pPr>
        <w:spacing w:after="120" w:line="600" w:lineRule="exact"/>
        <w:ind w:firstLine="480" w:firstLineChars="200"/>
        <w:outlineLvl w:val="3"/>
        <w:rPr>
          <w:rFonts w:ascii="宋体" w:hAnsi="宋体" w:cs="宋体"/>
          <w:sz w:val="24"/>
          <w:szCs w:val="24"/>
        </w:rPr>
      </w:pPr>
      <w:r>
        <w:rPr>
          <w:rFonts w:hint="eastAsia" w:ascii="宋体" w:hAnsi="宋体" w:cs="宋体"/>
          <w:sz w:val="24"/>
          <w:szCs w:val="24"/>
        </w:rPr>
        <w:t>10.2.1</w:t>
      </w:r>
      <w:r>
        <w:rPr>
          <w:rFonts w:hint="eastAsia" w:ascii="宋体" w:hAnsi="宋体" w:cs="宋体"/>
          <w:sz w:val="24"/>
          <w:szCs w:val="24"/>
          <w:lang w:val="en-US" w:eastAsia="zh-CN"/>
        </w:rPr>
        <w:t xml:space="preserve">  </w:t>
      </w:r>
      <w:r>
        <w:rPr>
          <w:rFonts w:hint="eastAsia" w:ascii="宋体" w:hAnsi="宋体" w:cs="宋体"/>
          <w:sz w:val="24"/>
          <w:szCs w:val="24"/>
        </w:rPr>
        <w:t>支付申请</w:t>
      </w:r>
    </w:p>
    <w:p>
      <w:pPr>
        <w:spacing w:after="120" w:line="600" w:lineRule="exact"/>
        <w:ind w:firstLine="480" w:firstLineChars="200"/>
        <w:rPr>
          <w:rFonts w:ascii="宋体" w:hAnsi="宋体" w:cs="宋体"/>
          <w:sz w:val="24"/>
          <w:szCs w:val="24"/>
        </w:rPr>
      </w:pPr>
      <w:r>
        <w:rPr>
          <w:rFonts w:hint="eastAsia" w:ascii="宋体" w:hAnsi="宋体" w:cs="宋体"/>
          <w:sz w:val="24"/>
          <w:szCs w:val="24"/>
        </w:rPr>
        <w:t>咨询人应在本合同约定的每次应付款日期前，向委托人提交支付申请书，支付申请书的提交日期由双方在专用合同条款中约定。支付申请书应包括各项费用构成明细和总额，并附必要的证明材料。对于约定的服务费用以外发生的费用，应随费用发生阶段的服务费用一并提交支付申请书和支付。</w:t>
      </w:r>
    </w:p>
    <w:p>
      <w:pPr>
        <w:spacing w:after="120" w:line="600" w:lineRule="exact"/>
        <w:ind w:firstLine="480" w:firstLineChars="200"/>
        <w:outlineLvl w:val="3"/>
        <w:rPr>
          <w:rFonts w:ascii="宋体" w:hAnsi="宋体" w:cs="宋体"/>
          <w:sz w:val="24"/>
          <w:szCs w:val="24"/>
        </w:rPr>
      </w:pPr>
      <w:r>
        <w:rPr>
          <w:rFonts w:hint="eastAsia" w:ascii="宋体" w:hAnsi="宋体" w:cs="宋体"/>
          <w:sz w:val="24"/>
          <w:szCs w:val="24"/>
        </w:rPr>
        <w:t xml:space="preserve">10.2.2 </w:t>
      </w:r>
      <w:r>
        <w:rPr>
          <w:rFonts w:hint="eastAsia" w:ascii="宋体" w:hAnsi="宋体" w:cs="宋体"/>
          <w:sz w:val="24"/>
          <w:szCs w:val="24"/>
          <w:lang w:val="en-US" w:eastAsia="zh-CN"/>
        </w:rPr>
        <w:t xml:space="preserve"> </w:t>
      </w:r>
      <w:r>
        <w:rPr>
          <w:rFonts w:hint="eastAsia" w:ascii="宋体" w:hAnsi="宋体" w:cs="宋体"/>
          <w:sz w:val="24"/>
          <w:szCs w:val="24"/>
        </w:rPr>
        <w:t>预付款</w:t>
      </w:r>
    </w:p>
    <w:p>
      <w:pPr>
        <w:spacing w:after="120" w:line="600" w:lineRule="exact"/>
        <w:ind w:firstLine="480" w:firstLineChars="200"/>
        <w:outlineLvl w:val="4"/>
        <w:rPr>
          <w:rFonts w:ascii="宋体" w:hAnsi="宋体" w:cs="宋体"/>
          <w:sz w:val="24"/>
          <w:szCs w:val="24"/>
          <w:highlight w:val="green"/>
        </w:rPr>
      </w:pPr>
      <w:bookmarkStart w:id="359" w:name="_Toc1723409605"/>
      <w:bookmarkStart w:id="360" w:name="_Ref523727998"/>
      <w:bookmarkStart w:id="361" w:name="_Ref523728002"/>
      <w:bookmarkStart w:id="362" w:name="_Toc18156003"/>
      <w:bookmarkStart w:id="363" w:name="_Toc449586005"/>
      <w:r>
        <w:rPr>
          <w:rFonts w:hint="eastAsia" w:ascii="宋体" w:hAnsi="宋体" w:cs="宋体"/>
          <w:sz w:val="24"/>
          <w:szCs w:val="24"/>
        </w:rPr>
        <w:t>（1）预付款的比例</w:t>
      </w:r>
    </w:p>
    <w:p>
      <w:pPr>
        <w:spacing w:after="120" w:line="600" w:lineRule="exact"/>
        <w:ind w:firstLine="480" w:firstLineChars="200"/>
        <w:rPr>
          <w:rFonts w:ascii="宋体" w:hAnsi="宋体" w:cs="宋体"/>
          <w:sz w:val="24"/>
          <w:szCs w:val="24"/>
        </w:rPr>
      </w:pPr>
      <w:r>
        <w:rPr>
          <w:rFonts w:hint="eastAsia" w:ascii="宋体" w:hAnsi="宋体" w:cs="宋体"/>
          <w:sz w:val="24"/>
          <w:szCs w:val="24"/>
        </w:rPr>
        <w:t>合同当事人双方应在附录C[服务费用和支付]中约定预付款占合同价款的比例，一般不低于合同价款总额的20%。</w:t>
      </w:r>
    </w:p>
    <w:p>
      <w:pPr>
        <w:numPr>
          <w:ilvl w:val="0"/>
          <w:numId w:val="23"/>
        </w:numPr>
        <w:spacing w:after="120" w:line="600" w:lineRule="exact"/>
        <w:ind w:firstLine="480" w:firstLineChars="200"/>
        <w:outlineLvl w:val="4"/>
        <w:rPr>
          <w:rFonts w:ascii="宋体" w:hAnsi="宋体" w:cs="宋体"/>
          <w:sz w:val="24"/>
          <w:szCs w:val="24"/>
        </w:rPr>
      </w:pPr>
      <w:r>
        <w:rPr>
          <w:rFonts w:hint="eastAsia" w:ascii="宋体" w:hAnsi="宋体" w:cs="宋体"/>
          <w:sz w:val="24"/>
          <w:szCs w:val="24"/>
        </w:rPr>
        <w:t>预付款的支付</w:t>
      </w:r>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应根据专用合同条款的约定支付预付款。逾期未支付的，咨询人有权向委托人发出要求支付的催告通知，委托人收到通知后7天内仍未支付的，咨询人有权不启动咨询服务或暂停咨询服务并不为此承担相应责任。</w:t>
      </w:r>
    </w:p>
    <w:p>
      <w:pPr>
        <w:spacing w:after="120" w:line="600" w:lineRule="exact"/>
        <w:ind w:firstLine="480" w:firstLineChars="200"/>
        <w:outlineLvl w:val="3"/>
        <w:rPr>
          <w:rFonts w:ascii="宋体" w:hAnsi="宋体" w:cs="宋体"/>
          <w:sz w:val="24"/>
        </w:rPr>
      </w:pPr>
      <w:r>
        <w:rPr>
          <w:rFonts w:hint="eastAsia" w:ascii="宋体" w:hAnsi="宋体" w:cs="宋体"/>
          <w:sz w:val="24"/>
        </w:rPr>
        <w:t>10.2.3</w:t>
      </w:r>
      <w:r>
        <w:rPr>
          <w:rFonts w:hint="eastAsia" w:ascii="宋体" w:hAnsi="宋体" w:cs="宋体"/>
          <w:sz w:val="24"/>
          <w:lang w:val="en-US" w:eastAsia="zh-CN"/>
        </w:rPr>
        <w:t xml:space="preserve">  </w:t>
      </w:r>
      <w:r>
        <w:rPr>
          <w:rFonts w:hint="eastAsia" w:ascii="宋体" w:hAnsi="宋体" w:cs="宋体"/>
          <w:sz w:val="24"/>
        </w:rPr>
        <w:t>进度款</w:t>
      </w:r>
    </w:p>
    <w:p>
      <w:pPr>
        <w:numPr>
          <w:ilvl w:val="0"/>
          <w:numId w:val="24"/>
        </w:numPr>
        <w:adjustRightInd w:val="0"/>
        <w:snapToGrid w:val="0"/>
        <w:spacing w:after="120" w:afterLines="50" w:line="600" w:lineRule="exact"/>
        <w:ind w:firstLine="480" w:firstLineChars="200"/>
        <w:rPr>
          <w:rFonts w:ascii="宋体" w:hAnsi="宋体" w:cs="宋体"/>
          <w:sz w:val="24"/>
        </w:rPr>
      </w:pPr>
      <w:r>
        <w:rPr>
          <w:rFonts w:hint="eastAsia" w:ascii="宋体" w:hAnsi="宋体" w:cs="宋体"/>
          <w:sz w:val="24"/>
        </w:rPr>
        <w:t>按阶段支付的进度款，委托人应在确认咨询人提交的支付申请后，按照附录C[服务费用和支付]约定的付款条件按时足额向咨询人支付。逾期支付的，咨询人有权向委托人发出要求支付的催告通知，委托人收到通知后7天内仍未支付的，咨询人有权暂停咨询服务并不为此承担相应责任。</w:t>
      </w:r>
    </w:p>
    <w:p>
      <w:pPr>
        <w:numPr>
          <w:ilvl w:val="0"/>
          <w:numId w:val="24"/>
        </w:numPr>
        <w:adjustRightInd w:val="0"/>
        <w:snapToGrid w:val="0"/>
        <w:spacing w:after="120" w:afterLines="50" w:line="600" w:lineRule="exact"/>
        <w:ind w:firstLine="480" w:firstLineChars="200"/>
        <w:outlineLvl w:val="4"/>
        <w:rPr>
          <w:rFonts w:ascii="宋体" w:hAnsi="宋体" w:cs="宋体"/>
          <w:sz w:val="24"/>
        </w:rPr>
      </w:pPr>
      <w:r>
        <w:rPr>
          <w:rFonts w:hint="eastAsia" w:ascii="宋体" w:hAnsi="宋体" w:cs="宋体"/>
          <w:sz w:val="24"/>
        </w:rPr>
        <w:t>进度款过程支付比例不得低于合同价款总额的85%（含预付款）。</w:t>
      </w:r>
    </w:p>
    <w:p>
      <w:pPr>
        <w:spacing w:after="120" w:line="600" w:lineRule="exact"/>
        <w:ind w:firstLine="480" w:firstLineChars="200"/>
        <w:rPr>
          <w:rFonts w:ascii="宋体" w:hAnsi="宋体" w:cs="宋体"/>
          <w:sz w:val="24"/>
        </w:rPr>
      </w:pPr>
      <w:r>
        <w:rPr>
          <w:rFonts w:hint="eastAsia" w:ascii="宋体" w:hAnsi="宋体" w:cs="宋体"/>
          <w:sz w:val="24"/>
        </w:rPr>
        <w:t>（3）在对已付进度款进行汇总和复核中发现错误、遗漏或重复的，委托人和咨询人均有权提出修正申请。经合同当事人双方同意的修正，应在下期进度付款中支付或扣除。</w:t>
      </w:r>
    </w:p>
    <w:p>
      <w:pPr>
        <w:spacing w:after="120" w:line="600" w:lineRule="exact"/>
        <w:ind w:firstLine="480" w:firstLineChars="200"/>
        <w:rPr>
          <w:rFonts w:ascii="宋体" w:hAnsi="宋体" w:cs="宋体"/>
          <w:sz w:val="24"/>
        </w:rPr>
      </w:pPr>
      <w:r>
        <w:rPr>
          <w:rFonts w:hint="eastAsia" w:ascii="宋体" w:hAnsi="宋体" w:cs="宋体"/>
          <w:sz w:val="24"/>
        </w:rPr>
        <w:t>（4）因变更引起的服务费用价款调整应纳入最近一期的进度款中支付。</w:t>
      </w:r>
    </w:p>
    <w:p>
      <w:pPr>
        <w:spacing w:after="120" w:line="600" w:lineRule="exact"/>
        <w:ind w:firstLine="480" w:firstLineChars="200"/>
        <w:rPr>
          <w:rFonts w:ascii="宋体" w:hAnsi="宋体" w:cs="宋体"/>
          <w:sz w:val="24"/>
        </w:rPr>
      </w:pPr>
      <w:r>
        <w:rPr>
          <w:rFonts w:hint="eastAsia" w:ascii="宋体" w:hAnsi="宋体" w:cs="宋体"/>
          <w:sz w:val="24"/>
        </w:rPr>
        <w:t>（5）对于按照服务时间计取的服务费用以及按照实际发生计取的服务开支，咨询人应保存能够明确标明有关服务时间和服务开支的记录，并根据委托人的合理要求提供上述证明材料。</w:t>
      </w:r>
    </w:p>
    <w:p>
      <w:pPr>
        <w:spacing w:after="120" w:line="600" w:lineRule="exact"/>
        <w:ind w:firstLine="480" w:firstLineChars="200"/>
        <w:outlineLvl w:val="3"/>
        <w:rPr>
          <w:rFonts w:ascii="宋体" w:hAnsi="宋体" w:cs="宋体"/>
          <w:sz w:val="24"/>
        </w:rPr>
      </w:pPr>
      <w:r>
        <w:rPr>
          <w:rFonts w:hint="eastAsia" w:ascii="宋体" w:hAnsi="宋体" w:cs="宋体"/>
          <w:sz w:val="24"/>
        </w:rPr>
        <w:t>10.2.4</w:t>
      </w:r>
      <w:r>
        <w:rPr>
          <w:rFonts w:hint="eastAsia" w:ascii="宋体" w:hAnsi="宋体" w:cs="宋体"/>
          <w:sz w:val="24"/>
          <w:lang w:val="en-US" w:eastAsia="zh-CN"/>
        </w:rPr>
        <w:t xml:space="preserve">  </w:t>
      </w:r>
      <w:r>
        <w:rPr>
          <w:rFonts w:hint="eastAsia" w:ascii="宋体" w:hAnsi="宋体" w:cs="宋体"/>
          <w:sz w:val="24"/>
        </w:rPr>
        <w:t>服务费用结清与支付</w:t>
      </w:r>
    </w:p>
    <w:p>
      <w:pPr>
        <w:spacing w:after="120" w:line="600" w:lineRule="exact"/>
        <w:ind w:firstLine="480" w:firstLineChars="200"/>
        <w:rPr>
          <w:rFonts w:ascii="宋体" w:hAnsi="宋体" w:cs="宋体"/>
          <w:sz w:val="24"/>
        </w:rPr>
      </w:pPr>
      <w:r>
        <w:rPr>
          <w:rFonts w:hint="eastAsia" w:ascii="宋体" w:hAnsi="宋体" w:cs="宋体"/>
          <w:sz w:val="24"/>
        </w:rPr>
        <w:t>（1）除专用合同条款另有约定外，当咨询人完成合同约定工作或者合同当事人双方就未完成工作的后续安排已达成共识，且完成纸质档案以及电子档案的归档后，咨询人应向委托人提交服务费用结算申请。</w:t>
      </w:r>
    </w:p>
    <w:p>
      <w:pPr>
        <w:spacing w:after="120" w:line="600" w:lineRule="exact"/>
        <w:ind w:firstLine="480" w:firstLineChars="200"/>
        <w:rPr>
          <w:rFonts w:ascii="宋体" w:hAnsi="宋体" w:cs="宋体"/>
          <w:sz w:val="24"/>
        </w:rPr>
      </w:pPr>
      <w:r>
        <w:rPr>
          <w:rFonts w:hint="eastAsia" w:ascii="宋体" w:hAnsi="宋体" w:cs="宋体"/>
          <w:sz w:val="24"/>
        </w:rPr>
        <w:t>（2）除专用合同条款另有约定外，委托人应在审查确认服务费用结清金额之日起14天内将结清未支付的费用一次性支付给咨询人。</w:t>
      </w:r>
    </w:p>
    <w:p>
      <w:pPr>
        <w:spacing w:after="120" w:line="600" w:lineRule="exact"/>
        <w:ind w:firstLine="480" w:firstLineChars="200"/>
        <w:rPr>
          <w:rFonts w:ascii="宋体" w:hAnsi="宋体" w:cs="宋体"/>
          <w:sz w:val="24"/>
        </w:rPr>
      </w:pPr>
      <w:r>
        <w:rPr>
          <w:rFonts w:hint="eastAsia" w:ascii="宋体" w:hAnsi="宋体" w:cs="宋体"/>
          <w:sz w:val="24"/>
        </w:rPr>
        <w:t>（3）在合同终止的情况下，咨询人有权得到已完成的咨询服务的付款，以及已开展的咨询服务相应部分费用的付款。</w:t>
      </w:r>
    </w:p>
    <w:p>
      <w:pPr>
        <w:spacing w:after="120" w:line="600" w:lineRule="exact"/>
        <w:ind w:firstLine="480" w:firstLineChars="200"/>
        <w:outlineLvl w:val="3"/>
        <w:rPr>
          <w:rFonts w:ascii="宋体" w:hAnsi="宋体" w:cs="宋体"/>
          <w:sz w:val="24"/>
          <w:szCs w:val="24"/>
        </w:rPr>
      </w:pPr>
      <w:r>
        <w:rPr>
          <w:rFonts w:hint="eastAsia" w:ascii="宋体" w:hAnsi="宋体" w:cs="宋体"/>
          <w:sz w:val="24"/>
          <w:szCs w:val="24"/>
        </w:rPr>
        <w:t>5.2.5</w:t>
      </w:r>
      <w:r>
        <w:rPr>
          <w:rFonts w:hint="eastAsia" w:ascii="宋体" w:hAnsi="宋体" w:cs="宋体"/>
          <w:sz w:val="24"/>
          <w:szCs w:val="24"/>
          <w:lang w:val="en-US" w:eastAsia="zh-CN"/>
        </w:rPr>
        <w:t xml:space="preserve">  </w:t>
      </w:r>
      <w:r>
        <w:rPr>
          <w:rFonts w:hint="eastAsia" w:ascii="宋体" w:hAnsi="宋体" w:cs="宋体"/>
          <w:sz w:val="24"/>
          <w:szCs w:val="24"/>
        </w:rPr>
        <w:t>对分包人的支付</w:t>
      </w:r>
    </w:p>
    <w:p>
      <w:pPr>
        <w:spacing w:after="120" w:line="600" w:lineRule="exact"/>
        <w:ind w:firstLine="480" w:firstLineChars="200"/>
        <w:rPr>
          <w:rFonts w:ascii="宋体" w:hAnsi="宋体" w:cs="宋体"/>
          <w:sz w:val="24"/>
          <w:szCs w:val="24"/>
        </w:rPr>
      </w:pPr>
      <w:r>
        <w:rPr>
          <w:rFonts w:hint="eastAsia" w:ascii="宋体" w:hAnsi="宋体" w:cs="宋体"/>
          <w:sz w:val="24"/>
          <w:szCs w:val="24"/>
        </w:rPr>
        <w:t>（1）除本项第（2）目约定的情况或专用合同条款另有约定外，分包工程服务费用由咨询人与分包人结算，未经咨询人同意，委托人不得向分包人支付分包工程服务费用。</w:t>
      </w:r>
    </w:p>
    <w:p>
      <w:pPr>
        <w:spacing w:after="120" w:line="600" w:lineRule="exact"/>
        <w:ind w:firstLine="480" w:firstLineChars="200"/>
        <w:rPr>
          <w:rFonts w:ascii="宋体" w:hAnsi="宋体" w:cs="宋体"/>
          <w:sz w:val="24"/>
          <w:szCs w:val="24"/>
        </w:rPr>
      </w:pPr>
      <w:r>
        <w:rPr>
          <w:rFonts w:hint="eastAsia" w:ascii="宋体" w:hAnsi="宋体" w:cs="宋体"/>
          <w:sz w:val="24"/>
          <w:szCs w:val="24"/>
        </w:rPr>
        <w:t>（2）生效的法院判决书或仲裁裁决书要求委托人向分包人支付分包工程咨询费的，委托人有权从应付咨询人合同价款中扣除该部分费用。</w:t>
      </w:r>
    </w:p>
    <w:p>
      <w:pPr>
        <w:spacing w:after="120" w:line="600" w:lineRule="exact"/>
        <w:ind w:firstLine="480" w:firstLineChars="200"/>
        <w:rPr>
          <w:rFonts w:ascii="宋体" w:hAnsi="宋体" w:cs="宋体"/>
          <w:sz w:val="24"/>
          <w:szCs w:val="24"/>
        </w:rPr>
      </w:pPr>
      <w:r>
        <w:rPr>
          <w:rFonts w:hint="eastAsia" w:ascii="宋体" w:hAnsi="宋体" w:cs="宋体"/>
          <w:sz w:val="24"/>
          <w:szCs w:val="24"/>
        </w:rPr>
        <w:t>10.2.6 委托人向联合体支付咨询费用的方式在专用合同条款中约定。</w:t>
      </w:r>
    </w:p>
    <w:p>
      <w:pPr>
        <w:pStyle w:val="95"/>
        <w:numPr>
          <w:ilvl w:val="1"/>
          <w:numId w:val="22"/>
        </w:numPr>
        <w:spacing w:after="120" w:afterLines="0" w:line="600" w:lineRule="exact"/>
        <w:ind w:firstLine="482"/>
        <w:rPr>
          <w:rFonts w:cs="宋体"/>
        </w:rPr>
      </w:pPr>
      <w:bookmarkStart w:id="364" w:name="_Toc15572"/>
      <w:bookmarkStart w:id="365" w:name="_Toc20313"/>
      <w:bookmarkStart w:id="366" w:name="_Toc8003"/>
      <w:bookmarkStart w:id="367" w:name="_Toc107937856"/>
      <w:r>
        <w:rPr>
          <w:rFonts w:hint="eastAsia" w:cs="宋体"/>
        </w:rPr>
        <w:t>支付货币</w:t>
      </w:r>
      <w:bookmarkEnd w:id="364"/>
      <w:bookmarkEnd w:id="365"/>
      <w:bookmarkEnd w:id="366"/>
      <w:bookmarkEnd w:id="367"/>
    </w:p>
    <w:p>
      <w:pPr>
        <w:spacing w:after="120" w:line="600" w:lineRule="exact"/>
        <w:ind w:firstLine="480" w:firstLineChars="200"/>
        <w:rPr>
          <w:rFonts w:ascii="宋体" w:hAnsi="宋体" w:cs="宋体"/>
          <w:sz w:val="24"/>
          <w:szCs w:val="24"/>
        </w:rPr>
      </w:pPr>
      <w:r>
        <w:rPr>
          <w:rFonts w:hint="eastAsia" w:ascii="宋体" w:hAnsi="宋体" w:cs="宋体"/>
          <w:sz w:val="24"/>
          <w:szCs w:val="24"/>
        </w:rPr>
        <w:t>除专用合同条款另有约定外，服务费用均以人民币支付。涉及外币支付的，所采用的货币种类和汇率等在专用合同条款中约定。</w:t>
      </w:r>
    </w:p>
    <w:p>
      <w:pPr>
        <w:pStyle w:val="95"/>
        <w:numPr>
          <w:ilvl w:val="1"/>
          <w:numId w:val="22"/>
        </w:numPr>
        <w:spacing w:after="120" w:afterLines="0" w:line="600" w:lineRule="exact"/>
        <w:ind w:firstLine="482"/>
        <w:rPr>
          <w:rFonts w:cs="宋体"/>
        </w:rPr>
      </w:pPr>
      <w:bookmarkStart w:id="368" w:name="_Toc1017"/>
      <w:bookmarkStart w:id="369" w:name="_Toc646"/>
      <w:r>
        <w:rPr>
          <w:rFonts w:hint="eastAsia" w:cs="宋体"/>
        </w:rPr>
        <w:t>有争议部分的付款</w:t>
      </w:r>
      <w:bookmarkEnd w:id="359"/>
      <w:bookmarkEnd w:id="360"/>
      <w:bookmarkEnd w:id="361"/>
      <w:bookmarkEnd w:id="362"/>
      <w:bookmarkEnd w:id="363"/>
      <w:bookmarkEnd w:id="368"/>
      <w:bookmarkEnd w:id="369"/>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对咨询人提交的支付申请书有异议时，应当在收到咨询人提交的支付申请书后7天内，以书面形式向咨询人发出异议通知，并说明有异议部分款项的数额及理由。无异议部分的款项应按期支付，有异议部分的款项按</w:t>
      </w:r>
      <w:r>
        <w:rPr>
          <w:rFonts w:hint="eastAsia" w:ascii="宋体" w:hAnsi="宋体" w:cs="宋体"/>
          <w:sz w:val="24"/>
          <w:szCs w:val="24"/>
        </w:rPr>
        <w:fldChar w:fldCharType="begin"/>
      </w:r>
      <w:r>
        <w:rPr>
          <w:rFonts w:hint="eastAsia" w:ascii="宋体" w:hAnsi="宋体" w:cs="宋体"/>
          <w:sz w:val="24"/>
          <w:szCs w:val="24"/>
        </w:rPr>
        <w:instrText xml:space="preserve">REF _Ref521268016 \r \h</w:instrText>
      </w:r>
      <w:r>
        <w:rPr>
          <w:rFonts w:hint="eastAsia" w:ascii="宋体" w:hAnsi="宋体" w:cs="宋体"/>
          <w:sz w:val="24"/>
          <w:szCs w:val="24"/>
        </w:rPr>
        <w:fldChar w:fldCharType="separate"/>
      </w:r>
      <w:r>
        <w:rPr>
          <w:rFonts w:hint="eastAsia" w:ascii="宋体" w:hAnsi="宋体" w:cs="宋体"/>
          <w:sz w:val="24"/>
          <w:szCs w:val="24"/>
        </w:rPr>
        <w:t>第17条</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_Ref521268016 \h  \* MERGEFORMAT </w:instrText>
      </w:r>
      <w:r>
        <w:rPr>
          <w:rFonts w:hint="eastAsia" w:ascii="宋体" w:hAnsi="宋体" w:cs="宋体"/>
          <w:sz w:val="24"/>
          <w:szCs w:val="24"/>
        </w:rPr>
        <w:fldChar w:fldCharType="separate"/>
      </w:r>
      <w:r>
        <w:rPr>
          <w:rFonts w:hint="eastAsia" w:ascii="宋体" w:hAnsi="宋体" w:cs="宋体"/>
          <w:sz w:val="24"/>
          <w:szCs w:val="24"/>
        </w:rPr>
        <w:t>争议解决</w:t>
      </w:r>
      <w:r>
        <w:rPr>
          <w:rFonts w:hint="eastAsia" w:ascii="宋体" w:hAnsi="宋体" w:cs="宋体"/>
          <w:sz w:val="24"/>
          <w:szCs w:val="24"/>
        </w:rPr>
        <w:fldChar w:fldCharType="end"/>
      </w:r>
      <w:r>
        <w:rPr>
          <w:rFonts w:hint="eastAsia" w:ascii="宋体" w:hAnsi="宋体" w:cs="宋体"/>
          <w:sz w:val="24"/>
          <w:szCs w:val="24"/>
        </w:rPr>
        <w:t>］约定办理。对双方最终确定应支付给咨询人的有异议款项，仍应适用第</w:t>
      </w:r>
      <w:r>
        <w:rPr>
          <w:rFonts w:hint="eastAsia" w:ascii="宋体" w:hAnsi="宋体" w:cs="宋体"/>
          <w:sz w:val="24"/>
          <w:szCs w:val="24"/>
        </w:rPr>
        <w:fldChar w:fldCharType="begin"/>
      </w:r>
      <w:r>
        <w:rPr>
          <w:rFonts w:hint="eastAsia" w:ascii="宋体" w:hAnsi="宋体" w:cs="宋体"/>
          <w:sz w:val="24"/>
          <w:szCs w:val="24"/>
        </w:rPr>
        <w:instrText xml:space="preserve"> REF _Ref523405711 \r \h  \* MERGEFORMAT </w:instrText>
      </w:r>
      <w:r>
        <w:rPr>
          <w:rFonts w:hint="eastAsia" w:ascii="宋体" w:hAnsi="宋体" w:cs="宋体"/>
          <w:sz w:val="24"/>
          <w:szCs w:val="24"/>
        </w:rPr>
        <w:fldChar w:fldCharType="separate"/>
      </w:r>
      <w:r>
        <w:rPr>
          <w:rFonts w:hint="eastAsia" w:ascii="宋体" w:hAnsi="宋体" w:cs="宋体"/>
          <w:sz w:val="24"/>
          <w:szCs w:val="24"/>
        </w:rPr>
        <w:t>10.2</w:t>
      </w:r>
      <w:r>
        <w:rPr>
          <w:rFonts w:hint="eastAsia" w:ascii="宋体" w:hAnsi="宋体" w:cs="宋体"/>
          <w:sz w:val="24"/>
          <w:szCs w:val="24"/>
        </w:rPr>
        <w:fldChar w:fldCharType="end"/>
      </w:r>
      <w:r>
        <w:rPr>
          <w:rFonts w:hint="eastAsia" w:ascii="宋体" w:hAnsi="宋体" w:cs="宋体"/>
          <w:sz w:val="24"/>
          <w:szCs w:val="24"/>
        </w:rPr>
        <w:t>款［</w:t>
      </w:r>
      <w:r>
        <w:rPr>
          <w:rFonts w:hint="eastAsia" w:ascii="宋体" w:hAnsi="宋体" w:cs="宋体"/>
          <w:sz w:val="24"/>
          <w:szCs w:val="24"/>
        </w:rPr>
        <w:fldChar w:fldCharType="begin"/>
      </w:r>
      <w:r>
        <w:rPr>
          <w:rFonts w:hint="eastAsia" w:ascii="宋体" w:hAnsi="宋体" w:cs="宋体"/>
          <w:sz w:val="24"/>
          <w:szCs w:val="24"/>
        </w:rPr>
        <w:instrText xml:space="preserve">REF _Ref13950651 \h \* MERGEFORMAT </w:instrText>
      </w:r>
      <w:r>
        <w:rPr>
          <w:rFonts w:hint="eastAsia" w:ascii="宋体" w:hAnsi="宋体" w:cs="宋体"/>
          <w:sz w:val="24"/>
          <w:szCs w:val="24"/>
        </w:rPr>
        <w:fldChar w:fldCharType="separate"/>
      </w:r>
      <w:r>
        <w:rPr>
          <w:rFonts w:hint="eastAsia" w:ascii="宋体" w:hAnsi="宋体" w:cs="宋体"/>
          <w:sz w:val="24"/>
          <w:szCs w:val="24"/>
        </w:rPr>
        <w:t>支付程序和方式</w:t>
      </w:r>
      <w:r>
        <w:rPr>
          <w:rFonts w:hint="eastAsia" w:ascii="宋体" w:hAnsi="宋体" w:cs="宋体"/>
          <w:sz w:val="24"/>
          <w:szCs w:val="24"/>
        </w:rPr>
        <w:fldChar w:fldCharType="end"/>
      </w:r>
      <w:r>
        <w:rPr>
          <w:rFonts w:hint="eastAsia" w:ascii="宋体" w:hAnsi="宋体" w:cs="宋体"/>
          <w:sz w:val="24"/>
          <w:szCs w:val="24"/>
        </w:rPr>
        <w:t>］的约定。</w:t>
      </w:r>
    </w:p>
    <w:p>
      <w:pPr>
        <w:pStyle w:val="94"/>
        <w:numPr>
          <w:ilvl w:val="0"/>
          <w:numId w:val="0"/>
        </w:numPr>
        <w:spacing w:after="120" w:afterLines="0" w:line="600" w:lineRule="exact"/>
        <w:ind w:firstLine="562" w:firstLineChars="200"/>
        <w:rPr>
          <w:rFonts w:cs="宋体"/>
        </w:rPr>
      </w:pPr>
      <w:bookmarkStart w:id="370" w:name="_Ref521266679"/>
      <w:bookmarkStart w:id="371" w:name="_Toc18156005"/>
      <w:bookmarkStart w:id="372" w:name="_Toc26818"/>
      <w:bookmarkStart w:id="373" w:name="_Toc1514201116"/>
      <w:bookmarkStart w:id="374" w:name="_Toc1150104726"/>
      <w:bookmarkStart w:id="375" w:name="_Ref14106185"/>
      <w:bookmarkStart w:id="376" w:name="_Toc17338"/>
      <w:r>
        <w:rPr>
          <w:rFonts w:hint="eastAsia" w:cs="宋体"/>
          <w:lang w:val="en-US" w:eastAsia="zh-CN"/>
        </w:rPr>
        <w:t xml:space="preserve">第11条 </w:t>
      </w:r>
      <w:r>
        <w:rPr>
          <w:rFonts w:hint="eastAsia" w:cs="宋体"/>
        </w:rPr>
        <w:t>变更</w:t>
      </w:r>
      <w:bookmarkEnd w:id="370"/>
      <w:r>
        <w:rPr>
          <w:rFonts w:hint="eastAsia" w:cs="宋体"/>
        </w:rPr>
        <w:t>和服务费用调整</w:t>
      </w:r>
      <w:bookmarkEnd w:id="371"/>
      <w:bookmarkEnd w:id="372"/>
      <w:bookmarkEnd w:id="373"/>
      <w:bookmarkEnd w:id="374"/>
      <w:bookmarkEnd w:id="375"/>
      <w:bookmarkEnd w:id="376"/>
    </w:p>
    <w:p>
      <w:pPr>
        <w:pStyle w:val="95"/>
        <w:numPr>
          <w:ilvl w:val="1"/>
          <w:numId w:val="22"/>
        </w:numPr>
        <w:spacing w:after="120" w:afterLines="0" w:line="600" w:lineRule="exact"/>
        <w:ind w:firstLine="482"/>
        <w:rPr>
          <w:rFonts w:cs="宋体"/>
        </w:rPr>
      </w:pPr>
      <w:bookmarkStart w:id="377" w:name="_Toc473515539"/>
      <w:bookmarkStart w:id="378" w:name="_Ref521315776"/>
      <w:bookmarkStart w:id="379" w:name="_Toc19831"/>
      <w:bookmarkStart w:id="380" w:name="_Toc566600890"/>
      <w:bookmarkStart w:id="381" w:name="_Toc5368"/>
      <w:bookmarkStart w:id="382" w:name="_Toc18156006"/>
      <w:bookmarkStart w:id="383" w:name="_Ref521315773"/>
      <w:r>
        <w:rPr>
          <w:rFonts w:hint="eastAsia" w:cs="宋体"/>
        </w:rPr>
        <w:t>变更情形</w:t>
      </w:r>
      <w:bookmarkEnd w:id="377"/>
      <w:bookmarkEnd w:id="378"/>
      <w:bookmarkEnd w:id="379"/>
      <w:bookmarkEnd w:id="380"/>
      <w:bookmarkEnd w:id="381"/>
      <w:bookmarkEnd w:id="382"/>
      <w:bookmarkEnd w:id="383"/>
    </w:p>
    <w:p>
      <w:pPr>
        <w:pStyle w:val="108"/>
        <w:numPr>
          <w:ilvl w:val="2"/>
          <w:numId w:val="22"/>
        </w:numPr>
        <w:spacing w:after="120" w:afterLines="0" w:line="600" w:lineRule="exact"/>
        <w:ind w:left="0" w:firstLine="480"/>
        <w:rPr>
          <w:rFonts w:cs="宋体"/>
        </w:rPr>
      </w:pPr>
      <w:r>
        <w:rPr>
          <w:rFonts w:hint="eastAsia" w:cs="宋体"/>
        </w:rPr>
        <w:t>除专用合同条件另有约定外，合同履行过程中发生以下情形的，应按照本条约定进行服务变更：</w:t>
      </w:r>
    </w:p>
    <w:p>
      <w:pPr>
        <w:pStyle w:val="90"/>
        <w:numPr>
          <w:ilvl w:val="3"/>
          <w:numId w:val="22"/>
        </w:numPr>
        <w:spacing w:after="120" w:afterLines="0" w:line="600" w:lineRule="exact"/>
        <w:ind w:left="0" w:firstLine="425"/>
        <w:rPr>
          <w:rFonts w:cs="宋体"/>
        </w:rPr>
      </w:pPr>
      <w:r>
        <w:rPr>
          <w:rFonts w:hint="eastAsia" w:cs="宋体"/>
        </w:rPr>
        <w:t>因非咨询人原因导致项目的内容、规模、功能、条件、投资额发生变化；</w:t>
      </w:r>
    </w:p>
    <w:p>
      <w:pPr>
        <w:pStyle w:val="90"/>
        <w:numPr>
          <w:ilvl w:val="3"/>
          <w:numId w:val="22"/>
        </w:numPr>
        <w:spacing w:after="120" w:afterLines="0" w:line="600" w:lineRule="exact"/>
        <w:ind w:left="0" w:firstLine="425"/>
        <w:rPr>
          <w:rFonts w:cs="宋体"/>
        </w:rPr>
      </w:pPr>
      <w:r>
        <w:rPr>
          <w:rFonts w:hint="eastAsia" w:cs="宋体"/>
        </w:rPr>
        <w:t>委托人提供的资料以及根据本合同应提供的设备、设施和人员发生变化；</w:t>
      </w:r>
    </w:p>
    <w:p>
      <w:pPr>
        <w:pStyle w:val="90"/>
        <w:numPr>
          <w:ilvl w:val="3"/>
          <w:numId w:val="22"/>
        </w:numPr>
        <w:spacing w:after="120" w:afterLines="0" w:line="600" w:lineRule="exact"/>
        <w:ind w:left="0" w:firstLine="425"/>
        <w:rPr>
          <w:rFonts w:cs="宋体"/>
        </w:rPr>
      </w:pPr>
      <w:r>
        <w:rPr>
          <w:rFonts w:hint="eastAsia" w:cs="宋体"/>
        </w:rPr>
        <w:t>委托人改变咨询服务的范围、内容、方式；</w:t>
      </w:r>
    </w:p>
    <w:p>
      <w:pPr>
        <w:pStyle w:val="90"/>
        <w:numPr>
          <w:ilvl w:val="3"/>
          <w:numId w:val="22"/>
        </w:numPr>
        <w:spacing w:after="120" w:afterLines="0" w:line="600" w:lineRule="exact"/>
        <w:ind w:left="0" w:firstLine="425"/>
        <w:rPr>
          <w:rFonts w:cs="宋体"/>
        </w:rPr>
      </w:pPr>
      <w:r>
        <w:rPr>
          <w:rFonts w:hint="eastAsia" w:cs="宋体"/>
        </w:rPr>
        <w:t>委托人改变咨询服务的履行顺序和服务期限；</w:t>
      </w:r>
    </w:p>
    <w:p>
      <w:pPr>
        <w:pStyle w:val="90"/>
        <w:numPr>
          <w:ilvl w:val="3"/>
          <w:numId w:val="22"/>
        </w:numPr>
        <w:spacing w:after="120" w:afterLines="0" w:line="600" w:lineRule="exact"/>
        <w:ind w:left="0" w:firstLine="425"/>
        <w:rPr>
          <w:rFonts w:cs="宋体"/>
        </w:rPr>
      </w:pPr>
      <w:r>
        <w:rPr>
          <w:rFonts w:hint="eastAsia" w:cs="宋体"/>
        </w:rPr>
        <w:t>基准日期后，因项目所在地及提供咨询服务所在地的法律法规发生变动、强制性技术标准的颁布和修改而引起服务费用和（或）服务期限的改变；</w:t>
      </w:r>
    </w:p>
    <w:p>
      <w:pPr>
        <w:pStyle w:val="90"/>
        <w:numPr>
          <w:ilvl w:val="3"/>
          <w:numId w:val="22"/>
        </w:numPr>
        <w:spacing w:after="120" w:afterLines="0" w:line="600" w:lineRule="exact"/>
        <w:ind w:left="0" w:firstLine="425"/>
        <w:rPr>
          <w:rFonts w:cs="宋体"/>
        </w:rPr>
      </w:pPr>
      <w:r>
        <w:rPr>
          <w:rFonts w:hint="eastAsia" w:cs="宋体"/>
        </w:rPr>
        <w:t>委托人或委托人的承包商、供应商、其他咨询人等使咨询服务受到障碍或延长的；</w:t>
      </w:r>
    </w:p>
    <w:p>
      <w:pPr>
        <w:pStyle w:val="90"/>
        <w:numPr>
          <w:ilvl w:val="3"/>
          <w:numId w:val="22"/>
        </w:numPr>
        <w:spacing w:after="120" w:afterLines="0" w:line="600" w:lineRule="exact"/>
        <w:ind w:left="0" w:firstLine="425"/>
        <w:rPr>
          <w:rFonts w:cs="宋体"/>
        </w:rPr>
      </w:pPr>
      <w:r>
        <w:rPr>
          <w:rFonts w:hint="eastAsia" w:cs="宋体"/>
        </w:rPr>
        <w:t>专用合同条件约定的其他服务变更情形。</w:t>
      </w:r>
    </w:p>
    <w:p>
      <w:pPr>
        <w:spacing w:after="120" w:line="600" w:lineRule="exact"/>
        <w:ind w:firstLine="480" w:firstLineChars="200"/>
        <w:rPr>
          <w:rFonts w:ascii="宋体" w:hAnsi="宋体" w:cs="宋体"/>
          <w:sz w:val="24"/>
          <w:szCs w:val="24"/>
        </w:rPr>
      </w:pPr>
      <w:r>
        <w:rPr>
          <w:rFonts w:hint="eastAsia" w:ascii="宋体" w:hAnsi="宋体" w:cs="宋体"/>
          <w:sz w:val="24"/>
          <w:szCs w:val="24"/>
        </w:rPr>
        <w:t>上述服务变更不应实质性地改变咨询服务的程度或性质，如发生此类改变的应由委托人和咨询人协商一致，以对合同相关内容进行修订。</w:t>
      </w:r>
    </w:p>
    <w:p>
      <w:pPr>
        <w:pStyle w:val="95"/>
        <w:numPr>
          <w:ilvl w:val="1"/>
          <w:numId w:val="22"/>
        </w:numPr>
        <w:spacing w:after="120" w:afterLines="0" w:line="600" w:lineRule="exact"/>
        <w:ind w:firstLine="482"/>
        <w:rPr>
          <w:rFonts w:cs="宋体"/>
        </w:rPr>
      </w:pPr>
      <w:bookmarkStart w:id="384" w:name="_Toc6406"/>
      <w:bookmarkStart w:id="385" w:name="_Toc23853"/>
      <w:bookmarkStart w:id="386" w:name="_Ref523403931"/>
      <w:bookmarkStart w:id="387" w:name="_Toc18156007"/>
      <w:bookmarkStart w:id="388" w:name="_Ref523404607"/>
      <w:bookmarkStart w:id="389" w:name="_Toc1110122968"/>
      <w:bookmarkStart w:id="390" w:name="_Toc1033307935"/>
      <w:r>
        <w:rPr>
          <w:rFonts w:hint="eastAsia" w:cs="宋体"/>
        </w:rPr>
        <w:t>变更程序</w:t>
      </w:r>
      <w:bookmarkEnd w:id="384"/>
      <w:bookmarkEnd w:id="385"/>
      <w:bookmarkEnd w:id="386"/>
      <w:bookmarkEnd w:id="387"/>
      <w:bookmarkEnd w:id="388"/>
      <w:bookmarkEnd w:id="389"/>
      <w:bookmarkEnd w:id="390"/>
    </w:p>
    <w:p>
      <w:pPr>
        <w:spacing w:after="120" w:line="600" w:lineRule="exact"/>
        <w:ind w:firstLine="480" w:firstLineChars="200"/>
        <w:rPr>
          <w:rFonts w:ascii="宋体" w:hAnsi="宋体" w:cs="宋体"/>
          <w:kern w:val="0"/>
          <w:sz w:val="24"/>
          <w:szCs w:val="24"/>
        </w:rPr>
      </w:pPr>
      <w:bookmarkStart w:id="391" w:name="_Toc1690903775"/>
      <w:bookmarkStart w:id="392" w:name="_Ref523403960"/>
      <w:bookmarkStart w:id="393" w:name="_Toc853797203"/>
      <w:bookmarkStart w:id="394" w:name="_Toc18156008"/>
      <w:bookmarkStart w:id="395" w:name="_Ref523404602"/>
      <w:bookmarkStart w:id="396" w:name="_Ref523403958"/>
      <w:r>
        <w:rPr>
          <w:rFonts w:hint="eastAsia" w:ascii="宋体" w:hAnsi="宋体" w:cs="宋体"/>
          <w:kern w:val="0"/>
          <w:sz w:val="24"/>
          <w:szCs w:val="24"/>
        </w:rPr>
        <w:t>11.1 委托人变更工程内容、规模、功能、条件、服务范围、服务内容、服务期等，应当向咨询人提供书面要求，咨询人在不违反法律规定以及技术标准强制性规定的前提下应当按照委托人要求进行变更。</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11.2 委托人变更工程内容、规模、功能、条件、服务范围、服务内容、服务期等或因提交的有关资料存在错误或作较大修改时，委托人应按咨询人所耗工作量向咨询人增付咨询服务费，咨询人可按本条约定和</w:t>
      </w:r>
      <w:r>
        <w:rPr>
          <w:rFonts w:hint="eastAsia" w:ascii="宋体" w:hAnsi="宋体" w:cs="宋体"/>
          <w:kern w:val="0"/>
          <w:sz w:val="24"/>
          <w:szCs w:val="24"/>
          <w:highlight w:val="none"/>
        </w:rPr>
        <w:t>专用合同条款附件6的约定</w:t>
      </w:r>
      <w:r>
        <w:rPr>
          <w:rFonts w:hint="eastAsia" w:ascii="宋体" w:hAnsi="宋体" w:cs="宋体"/>
          <w:kern w:val="0"/>
          <w:sz w:val="24"/>
          <w:szCs w:val="24"/>
        </w:rPr>
        <w:t>，与委托人协商对合同价格和/或完工时间做可共同接受的修改。</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 xml:space="preserve">11.3 </w:t>
      </w:r>
      <w:r>
        <w:rPr>
          <w:rFonts w:hint="eastAsia" w:ascii="宋体" w:hAnsi="宋体" w:cs="宋体"/>
          <w:sz w:val="24"/>
          <w:szCs w:val="24"/>
        </w:rPr>
        <w:t>如果由于委托人要求更改而造成的项目复杂性的变更或性质的变更使得咨询人的咨询服务工作量变更，委托人</w:t>
      </w:r>
      <w:r>
        <w:rPr>
          <w:rFonts w:hint="eastAsia" w:ascii="宋体" w:hAnsi="宋体" w:cs="宋体"/>
          <w:kern w:val="0"/>
          <w:sz w:val="24"/>
          <w:szCs w:val="24"/>
        </w:rPr>
        <w:t>可按本条约定和</w:t>
      </w:r>
      <w:r>
        <w:rPr>
          <w:rFonts w:hint="eastAsia" w:ascii="宋体" w:hAnsi="宋体" w:cs="宋体"/>
          <w:kern w:val="0"/>
          <w:sz w:val="24"/>
          <w:szCs w:val="24"/>
          <w:highlight w:val="none"/>
        </w:rPr>
        <w:t>专用合同条款附件6的约定</w:t>
      </w:r>
      <w:r>
        <w:rPr>
          <w:rFonts w:hint="eastAsia" w:ascii="宋体" w:hAnsi="宋体" w:cs="宋体"/>
          <w:kern w:val="0"/>
          <w:sz w:val="24"/>
          <w:szCs w:val="24"/>
        </w:rPr>
        <w:t>，与咨询人协商对合同价格和/或完工时间做可共同接受的修改。</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11.4 基准日期后，与项目咨询服务有关的法律、技术标准的强制性规定的颁布及修改，由此增加的服务费用和（或）延长的服务期由委托人承担。</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11.5 如果发生咨询人认为有理由提出增加合同价款或延长项目咨询服务期的要求事项，除专用合同条款对期限另有约定外，咨询人应于该事项发生后5天内书面通知委托人。除专用合同条款对期限另有约定外，在该事项发生后10天内，咨询人应向委托人提供证明咨询人要求的书面声明，其中包括咨询人关于因该事项引起的合同价款和服务期的变化的详细计算。除专用合同条款对期限另有约定外，委托人应在接到咨询人书面声明后的5天内，予以书面答复。逾期未答复的，视为委托人同意咨询人关于增加合同价款或延长服务期的要求。</w:t>
      </w:r>
    </w:p>
    <w:p>
      <w:pPr>
        <w:pStyle w:val="95"/>
        <w:numPr>
          <w:ilvl w:val="1"/>
          <w:numId w:val="22"/>
        </w:numPr>
        <w:spacing w:after="120" w:afterLines="0" w:line="600" w:lineRule="exact"/>
        <w:ind w:firstLine="482"/>
        <w:rPr>
          <w:rFonts w:cs="宋体"/>
        </w:rPr>
      </w:pPr>
      <w:bookmarkStart w:id="397" w:name="_Toc20343"/>
      <w:bookmarkStart w:id="398" w:name="_Toc17021"/>
      <w:r>
        <w:rPr>
          <w:rFonts w:hint="eastAsia" w:cs="宋体"/>
        </w:rPr>
        <w:t>价格调整和变更影响</w:t>
      </w:r>
      <w:bookmarkEnd w:id="391"/>
      <w:bookmarkEnd w:id="392"/>
      <w:bookmarkEnd w:id="393"/>
      <w:bookmarkEnd w:id="394"/>
      <w:bookmarkEnd w:id="395"/>
      <w:bookmarkEnd w:id="396"/>
      <w:bookmarkEnd w:id="397"/>
      <w:bookmarkEnd w:id="398"/>
    </w:p>
    <w:p>
      <w:pPr>
        <w:pStyle w:val="108"/>
        <w:numPr>
          <w:ilvl w:val="2"/>
          <w:numId w:val="22"/>
        </w:numPr>
        <w:spacing w:after="120" w:afterLines="0" w:line="600" w:lineRule="exact"/>
        <w:ind w:left="0" w:firstLine="480"/>
        <w:rPr>
          <w:rFonts w:cs="宋体"/>
        </w:rPr>
      </w:pPr>
      <w:bookmarkStart w:id="399" w:name="_Ref523404586"/>
      <w:r>
        <w:rPr>
          <w:rFonts w:hint="eastAsia" w:cs="宋体"/>
        </w:rPr>
        <w:t>若服务变更可能影响其他部分的咨询服务、服务进度计划和服务期限或增加咨询人工作量的，委托人和咨询人应对此服务变更引起的价格调整和计算方式，包括对其他部分的服务的影响、服务进度计划和服务完成日期的影响以及增加工作量的影响达成一致。</w:t>
      </w:r>
      <w:bookmarkEnd w:id="399"/>
    </w:p>
    <w:p>
      <w:pPr>
        <w:pStyle w:val="108"/>
        <w:numPr>
          <w:ilvl w:val="2"/>
          <w:numId w:val="22"/>
        </w:numPr>
        <w:spacing w:after="120" w:afterLines="0" w:line="600" w:lineRule="exact"/>
        <w:ind w:left="0" w:firstLine="480"/>
        <w:rPr>
          <w:rFonts w:cs="宋体"/>
          <w:color w:val="auto"/>
        </w:rPr>
      </w:pPr>
      <w:r>
        <w:rPr>
          <w:rFonts w:hint="eastAsia" w:cs="宋体"/>
        </w:rPr>
        <w:t>服务变更引起的价格调整应根据</w:t>
      </w:r>
      <w:r>
        <w:rPr>
          <w:rFonts w:hint="eastAsia" w:cs="宋体"/>
        </w:rPr>
        <w:fldChar w:fldCharType="begin"/>
      </w:r>
      <w:r>
        <w:rPr>
          <w:rFonts w:hint="eastAsia" w:cs="宋体"/>
        </w:rPr>
        <w:instrText xml:space="preserve"> REF _Ref522024485 \r \h  \* MERGEFORMAT </w:instrText>
      </w:r>
      <w:r>
        <w:rPr>
          <w:rFonts w:hint="eastAsia" w:cs="宋体"/>
        </w:rPr>
        <w:fldChar w:fldCharType="separate"/>
      </w:r>
      <w:r>
        <w:rPr>
          <w:rFonts w:hint="eastAsia" w:cs="宋体"/>
        </w:rPr>
        <w:t>附件C</w:t>
      </w:r>
      <w:r>
        <w:rPr>
          <w:rFonts w:hint="eastAsia" w:cs="宋体"/>
        </w:rPr>
        <w:fldChar w:fldCharType="end"/>
      </w:r>
      <w:r>
        <w:rPr>
          <w:rFonts w:hint="eastAsia" w:cs="宋体"/>
        </w:rPr>
        <w:t>［</w:t>
      </w:r>
      <w:r>
        <w:rPr>
          <w:rFonts w:hint="eastAsia" w:cs="宋体"/>
        </w:rPr>
        <w:fldChar w:fldCharType="begin"/>
      </w:r>
      <w:r>
        <w:rPr>
          <w:rFonts w:hint="eastAsia" w:cs="宋体"/>
        </w:rPr>
        <w:instrText xml:space="preserve"> REF _Ref522024485 \h  \* MERGEFORMAT </w:instrText>
      </w:r>
      <w:r>
        <w:rPr>
          <w:rFonts w:hint="eastAsia" w:cs="宋体"/>
        </w:rPr>
        <w:fldChar w:fldCharType="separate"/>
      </w:r>
      <w:r>
        <w:rPr>
          <w:rFonts w:hint="eastAsia" w:cs="宋体"/>
        </w:rPr>
        <w:t>服务费用和支付</w:t>
      </w:r>
      <w:r>
        <w:rPr>
          <w:rFonts w:hint="eastAsia" w:cs="宋体"/>
        </w:rPr>
        <w:fldChar w:fldCharType="end"/>
      </w:r>
      <w:r>
        <w:rPr>
          <w:rFonts w:hint="eastAsia" w:cs="宋体"/>
        </w:rPr>
        <w:t>］中的取费标准确定，若</w:t>
      </w:r>
      <w:r>
        <w:rPr>
          <w:rFonts w:hint="eastAsia" w:cs="宋体"/>
        </w:rPr>
        <w:fldChar w:fldCharType="begin"/>
      </w:r>
      <w:r>
        <w:rPr>
          <w:rFonts w:hint="eastAsia" w:cs="宋体"/>
        </w:rPr>
        <w:instrText xml:space="preserve"> REF _Ref522024485 \r \h  \* MERGEFORMAT </w:instrText>
      </w:r>
      <w:r>
        <w:rPr>
          <w:rFonts w:hint="eastAsia" w:cs="宋体"/>
        </w:rPr>
        <w:fldChar w:fldCharType="separate"/>
      </w:r>
      <w:r>
        <w:rPr>
          <w:rFonts w:hint="eastAsia" w:cs="宋体"/>
        </w:rPr>
        <w:t>附件C</w:t>
      </w:r>
      <w:r>
        <w:rPr>
          <w:rFonts w:hint="eastAsia" w:cs="宋体"/>
        </w:rPr>
        <w:fldChar w:fldCharType="end"/>
      </w:r>
      <w:r>
        <w:rPr>
          <w:rFonts w:hint="eastAsia" w:cs="宋体"/>
        </w:rPr>
        <w:t>［</w:t>
      </w:r>
      <w:r>
        <w:rPr>
          <w:rFonts w:hint="eastAsia" w:cs="宋体"/>
        </w:rPr>
        <w:fldChar w:fldCharType="begin"/>
      </w:r>
      <w:r>
        <w:rPr>
          <w:rFonts w:hint="eastAsia" w:cs="宋体"/>
        </w:rPr>
        <w:instrText xml:space="preserve"> REF _Ref522024485 \h  \* MERGEFORMAT </w:instrText>
      </w:r>
      <w:r>
        <w:rPr>
          <w:rFonts w:hint="eastAsia" w:cs="宋体"/>
        </w:rPr>
        <w:fldChar w:fldCharType="separate"/>
      </w:r>
      <w:r>
        <w:rPr>
          <w:rFonts w:hint="eastAsia" w:cs="宋体"/>
        </w:rPr>
        <w:t>服务费用和支付</w:t>
      </w:r>
      <w:r>
        <w:rPr>
          <w:rFonts w:hint="eastAsia" w:cs="宋体"/>
        </w:rPr>
        <w:fldChar w:fldCharType="end"/>
      </w:r>
      <w:r>
        <w:rPr>
          <w:rFonts w:hint="eastAsia" w:cs="宋体"/>
        </w:rPr>
        <w:t>］中的取费标准不适用于该服务变更，则双方应达成新的取费标准。</w:t>
      </w:r>
      <w:r>
        <w:rPr>
          <w:rFonts w:hint="eastAsia" w:cs="宋体"/>
          <w:color w:val="auto"/>
          <w:lang w:eastAsia="zh-CN"/>
        </w:rPr>
        <w:t>未达成一致意见的，</w:t>
      </w:r>
      <w:r>
        <w:rPr>
          <w:rFonts w:hint="eastAsia" w:cs="宋体"/>
          <w:color w:val="auto"/>
          <w:lang w:val="en-US" w:eastAsia="zh-CN"/>
        </w:rPr>
        <w:t>可</w:t>
      </w:r>
      <w:r>
        <w:rPr>
          <w:rFonts w:hint="eastAsia" w:cs="宋体"/>
          <w:color w:val="auto"/>
          <w:lang w:eastAsia="zh-CN"/>
        </w:rPr>
        <w:t>参考行政主管部门或行业发布的取费标准。</w:t>
      </w:r>
    </w:p>
    <w:p>
      <w:pPr>
        <w:pStyle w:val="108"/>
        <w:numPr>
          <w:ilvl w:val="2"/>
          <w:numId w:val="22"/>
        </w:numPr>
        <w:spacing w:after="120" w:afterLines="0" w:line="600" w:lineRule="exact"/>
        <w:ind w:left="0" w:firstLine="480"/>
        <w:rPr>
          <w:rFonts w:cs="宋体"/>
        </w:rPr>
      </w:pPr>
      <w:r>
        <w:rPr>
          <w:rFonts w:hint="eastAsia" w:cs="宋体"/>
        </w:rPr>
        <w:t>服务变更引起的价格调整和其对服务进度计划的影响需经委托人的书面同意和确认。委托人同意价格调整和服务变更的影响后，应向咨询人发出指令，以开始执行服务变更。</w:t>
      </w:r>
    </w:p>
    <w:p>
      <w:pPr>
        <w:pStyle w:val="108"/>
        <w:numPr>
          <w:ilvl w:val="2"/>
          <w:numId w:val="22"/>
        </w:numPr>
        <w:spacing w:after="120" w:afterLines="0" w:line="600" w:lineRule="exact"/>
        <w:ind w:left="0" w:firstLine="480"/>
        <w:rPr>
          <w:rFonts w:cs="宋体"/>
        </w:rPr>
      </w:pPr>
      <w:r>
        <w:rPr>
          <w:rFonts w:hint="eastAsia" w:cs="宋体"/>
        </w:rPr>
        <w:t>以下情况委托人可直接向咨询人发出开始执行服务变更的指令：</w:t>
      </w:r>
    </w:p>
    <w:p>
      <w:pPr>
        <w:pStyle w:val="90"/>
        <w:numPr>
          <w:ilvl w:val="3"/>
          <w:numId w:val="22"/>
        </w:numPr>
        <w:spacing w:after="120" w:afterLines="0" w:line="600" w:lineRule="exact"/>
        <w:ind w:left="0" w:firstLine="425"/>
        <w:rPr>
          <w:rFonts w:cs="宋体"/>
        </w:rPr>
      </w:pPr>
      <w:r>
        <w:rPr>
          <w:rFonts w:hint="eastAsia" w:cs="宋体"/>
        </w:rPr>
        <w:t>咨询人收到服务变更通知14天后，双方未能确认服务变更的所有影响并达成一致；</w:t>
      </w:r>
    </w:p>
    <w:p>
      <w:pPr>
        <w:pStyle w:val="90"/>
        <w:numPr>
          <w:ilvl w:val="3"/>
          <w:numId w:val="22"/>
        </w:numPr>
        <w:spacing w:after="120" w:afterLines="0" w:line="600" w:lineRule="exact"/>
        <w:ind w:left="0" w:firstLine="425"/>
        <w:rPr>
          <w:rFonts w:cs="宋体"/>
        </w:rPr>
      </w:pPr>
      <w:r>
        <w:rPr>
          <w:rFonts w:hint="eastAsia" w:cs="宋体"/>
        </w:rPr>
        <w:t>在服务变更工作开始前，双方无法确认服务变更的所有影响并达成一致。</w:t>
      </w:r>
    </w:p>
    <w:p>
      <w:pPr>
        <w:spacing w:after="120" w:line="600" w:lineRule="exact"/>
        <w:rPr>
          <w:rFonts w:ascii="宋体" w:hAnsi="宋体" w:cs="宋体"/>
          <w:sz w:val="24"/>
          <w:szCs w:val="24"/>
        </w:rPr>
      </w:pPr>
      <w:r>
        <w:rPr>
          <w:rFonts w:hint="eastAsia" w:ascii="宋体" w:hAnsi="宋体" w:cs="宋体"/>
          <w:sz w:val="24"/>
          <w:szCs w:val="24"/>
        </w:rPr>
        <w:t>在此情况下，咨询人应基于其付出的时间，根据</w:t>
      </w:r>
      <w:r>
        <w:rPr>
          <w:rFonts w:hint="eastAsia" w:ascii="宋体" w:hAnsi="宋体" w:cs="宋体"/>
          <w:sz w:val="24"/>
          <w:szCs w:val="24"/>
        </w:rPr>
        <w:fldChar w:fldCharType="begin"/>
      </w:r>
      <w:r>
        <w:rPr>
          <w:rFonts w:hint="eastAsia" w:ascii="宋体" w:hAnsi="宋体" w:cs="宋体"/>
          <w:sz w:val="24"/>
          <w:szCs w:val="24"/>
        </w:rPr>
        <w:instrText xml:space="preserve"> REF _Ref522024485 \r \h  \* MERGEFORMAT </w:instrText>
      </w:r>
      <w:r>
        <w:rPr>
          <w:rFonts w:hint="eastAsia" w:ascii="宋体" w:hAnsi="宋体" w:cs="宋体"/>
          <w:sz w:val="24"/>
          <w:szCs w:val="24"/>
        </w:rPr>
        <w:fldChar w:fldCharType="separate"/>
      </w:r>
      <w:r>
        <w:rPr>
          <w:rFonts w:hint="eastAsia" w:ascii="宋体" w:hAnsi="宋体" w:cs="宋体"/>
          <w:sz w:val="24"/>
          <w:szCs w:val="24"/>
        </w:rPr>
        <w:t>附件C</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REF _Ref522024485 \h  \* MERGEFORMAT </w:instrText>
      </w:r>
      <w:r>
        <w:rPr>
          <w:rFonts w:hint="eastAsia" w:ascii="宋体" w:hAnsi="宋体" w:cs="宋体"/>
          <w:sz w:val="24"/>
          <w:szCs w:val="24"/>
        </w:rPr>
        <w:fldChar w:fldCharType="separate"/>
      </w:r>
      <w:r>
        <w:rPr>
          <w:rFonts w:hint="eastAsia" w:ascii="宋体" w:hAnsi="宋体" w:cs="宋体"/>
          <w:sz w:val="24"/>
          <w:szCs w:val="24"/>
        </w:rPr>
        <w:t>服务费用和支付</w:t>
      </w:r>
      <w:r>
        <w:rPr>
          <w:rFonts w:hint="eastAsia" w:ascii="宋体" w:hAnsi="宋体" w:cs="宋体"/>
          <w:sz w:val="24"/>
          <w:szCs w:val="24"/>
        </w:rPr>
        <w:fldChar w:fldCharType="end"/>
      </w:r>
      <w:r>
        <w:rPr>
          <w:rFonts w:hint="eastAsia" w:ascii="宋体" w:hAnsi="宋体" w:cs="宋体"/>
          <w:sz w:val="24"/>
          <w:szCs w:val="24"/>
        </w:rPr>
        <w:t>］的取费标准获得补偿。若该取费标准不适用于该服务变更，则委托人应按照合理的费率或价格对咨询人进行补偿，直至双方就服务变更引起的价格调整和影响达成一致。</w:t>
      </w:r>
    </w:p>
    <w:p>
      <w:pPr>
        <w:pStyle w:val="94"/>
        <w:numPr>
          <w:ilvl w:val="0"/>
          <w:numId w:val="0"/>
        </w:numPr>
        <w:spacing w:after="120" w:afterLines="0" w:line="600" w:lineRule="exact"/>
        <w:ind w:firstLine="562" w:firstLineChars="200"/>
        <w:rPr>
          <w:rFonts w:cs="宋体"/>
        </w:rPr>
      </w:pPr>
      <w:bookmarkStart w:id="400" w:name="_Ref521316687"/>
      <w:bookmarkStart w:id="401" w:name="_Ref521268034"/>
      <w:bookmarkStart w:id="402" w:name="_Toc1232352956"/>
      <w:bookmarkStart w:id="403" w:name="_Ref521316690"/>
      <w:bookmarkStart w:id="404" w:name="_Toc1583993436"/>
      <w:bookmarkStart w:id="405" w:name="_Toc18156009"/>
      <w:bookmarkStart w:id="406" w:name="_Toc23496"/>
      <w:bookmarkStart w:id="407" w:name="_Toc30249"/>
      <w:bookmarkStart w:id="408" w:name="_Ref508893743"/>
      <w:r>
        <w:rPr>
          <w:rFonts w:hint="eastAsia" w:cs="宋体"/>
          <w:lang w:val="en-US" w:eastAsia="zh-CN"/>
        </w:rPr>
        <w:t xml:space="preserve">第12条 </w:t>
      </w:r>
      <w:r>
        <w:rPr>
          <w:rFonts w:hint="eastAsia" w:cs="宋体"/>
        </w:rPr>
        <w:t>知识产权</w:t>
      </w:r>
      <w:bookmarkEnd w:id="400"/>
      <w:bookmarkEnd w:id="401"/>
      <w:bookmarkEnd w:id="402"/>
      <w:bookmarkEnd w:id="403"/>
      <w:bookmarkEnd w:id="404"/>
      <w:bookmarkEnd w:id="405"/>
      <w:bookmarkEnd w:id="406"/>
      <w:bookmarkEnd w:id="407"/>
    </w:p>
    <w:p>
      <w:pPr>
        <w:pStyle w:val="95"/>
        <w:numPr>
          <w:ilvl w:val="1"/>
          <w:numId w:val="0"/>
        </w:numPr>
        <w:spacing w:after="120" w:afterLines="0" w:line="600" w:lineRule="exact"/>
        <w:ind w:firstLine="482" w:firstLineChars="200"/>
        <w:rPr>
          <w:rFonts w:cs="宋体"/>
        </w:rPr>
      </w:pPr>
      <w:bookmarkStart w:id="409" w:name="_Toc30456"/>
      <w:bookmarkStart w:id="410" w:name="_Ref522810754"/>
      <w:bookmarkStart w:id="411" w:name="_Ref522810868"/>
      <w:bookmarkStart w:id="412" w:name="_Toc1026815710"/>
      <w:bookmarkStart w:id="413" w:name="_Toc6174"/>
      <w:bookmarkStart w:id="414" w:name="_Toc1576757103"/>
      <w:bookmarkStart w:id="415" w:name="_Toc18156010"/>
      <w:r>
        <w:rPr>
          <w:rFonts w:hint="eastAsia" w:cs="宋体"/>
          <w:lang w:val="en-US" w:eastAsia="zh-CN"/>
        </w:rPr>
        <w:t xml:space="preserve">12.1 </w:t>
      </w:r>
      <w:r>
        <w:rPr>
          <w:rFonts w:hint="eastAsia" w:cs="宋体"/>
        </w:rPr>
        <w:t>知识产权归属和许可</w:t>
      </w:r>
      <w:bookmarkEnd w:id="409"/>
      <w:bookmarkEnd w:id="410"/>
      <w:bookmarkEnd w:id="411"/>
      <w:bookmarkEnd w:id="412"/>
      <w:bookmarkEnd w:id="413"/>
      <w:bookmarkEnd w:id="414"/>
      <w:bookmarkEnd w:id="415"/>
    </w:p>
    <w:p>
      <w:pPr>
        <w:pStyle w:val="108"/>
        <w:numPr>
          <w:ilvl w:val="2"/>
          <w:numId w:val="0"/>
        </w:numPr>
        <w:spacing w:after="120" w:afterLines="0" w:line="600" w:lineRule="exact"/>
        <w:ind w:firstLine="480" w:firstLineChars="200"/>
        <w:rPr>
          <w:rFonts w:cs="宋体"/>
        </w:rPr>
      </w:pPr>
      <w:bookmarkStart w:id="416" w:name="_Ref509043186"/>
      <w:r>
        <w:rPr>
          <w:rFonts w:hint="eastAsia" w:cs="宋体"/>
          <w:lang w:val="en-US" w:eastAsia="zh-CN"/>
        </w:rPr>
        <w:t>12.1.1</w:t>
      </w:r>
      <w:r>
        <w:rPr>
          <w:rFonts w:hint="eastAsia" w:cs="宋体"/>
        </w:rPr>
        <w:t>委托人创造、开发和拥有的知识产权，包括但不限于委托人提供给咨询人的资料、文件，委托人为实施项目自行编制或委托编制的技术规范以及反映委托人要求的或其他类似性质文件的知识产权，均属于委托人。但委托人应向咨询人授予咨询人提供咨询服务而合理必需的，</w:t>
      </w:r>
      <w:bookmarkStart w:id="417" w:name="OLE_LINK2"/>
      <w:bookmarkStart w:id="418" w:name="OLE_LINK3"/>
      <w:bookmarkStart w:id="419" w:name="OLE_LINK1"/>
      <w:r>
        <w:rPr>
          <w:rFonts w:hint="eastAsia" w:cs="宋体"/>
        </w:rPr>
        <w:t>使用上述知识产权的免许可费、可转许可的普通许可。</w:t>
      </w:r>
      <w:bookmarkEnd w:id="416"/>
    </w:p>
    <w:bookmarkEnd w:id="417"/>
    <w:bookmarkEnd w:id="418"/>
    <w:bookmarkEnd w:id="419"/>
    <w:p>
      <w:pPr>
        <w:pStyle w:val="108"/>
        <w:numPr>
          <w:ilvl w:val="2"/>
          <w:numId w:val="0"/>
        </w:numPr>
        <w:spacing w:after="120" w:afterLines="0" w:line="600" w:lineRule="exact"/>
        <w:ind w:firstLine="480" w:firstLineChars="200"/>
        <w:rPr>
          <w:rFonts w:cs="宋体"/>
        </w:rPr>
      </w:pPr>
      <w:bookmarkStart w:id="420" w:name="_Ref509043189"/>
      <w:r>
        <w:rPr>
          <w:rFonts w:hint="eastAsia" w:cs="宋体"/>
          <w:lang w:val="en-US" w:eastAsia="zh-CN"/>
        </w:rPr>
        <w:t>12.2.2</w:t>
      </w:r>
      <w:r>
        <w:rPr>
          <w:rFonts w:hint="eastAsia" w:cs="宋体"/>
        </w:rPr>
        <w:t>咨询人独立于合同之外而创造、开发和拥有的知识产权均属于咨询人。除专用合同条件另有约定外，咨询人为提供咨询服务而创造或开发的知识产权，包括但不限于咨询人编制的</w:t>
      </w:r>
      <w:r>
        <w:rPr>
          <w:rFonts w:hint="eastAsia" w:cs="宋体"/>
          <w:color w:val="auto"/>
        </w:rPr>
        <w:t>各类书面文件（包括电子文件）</w:t>
      </w:r>
      <w:r>
        <w:rPr>
          <w:rFonts w:hint="eastAsia" w:cs="宋体"/>
        </w:rPr>
        <w:t>，均属于咨询人。但咨询人应向委托人授予委托人利用咨询服务或项目而合理必需的，使用上述知识产权的相关许可，除专用合同条件另有约定外，许可费用视为包含在服务费用中，不再另行计取。</w:t>
      </w:r>
      <w:bookmarkEnd w:id="420"/>
      <w:r>
        <w:rPr>
          <w:rFonts w:hint="eastAsia" w:cs="宋体"/>
        </w:rPr>
        <w:t>咨询人转让为提供咨询服务而创造或开发的知识产权的，委托人享有以同等条件优先受让的权利。</w:t>
      </w:r>
    </w:p>
    <w:p>
      <w:pPr>
        <w:pStyle w:val="95"/>
        <w:numPr>
          <w:ilvl w:val="1"/>
          <w:numId w:val="0"/>
        </w:numPr>
        <w:spacing w:after="120" w:afterLines="0" w:line="600" w:lineRule="exact"/>
        <w:ind w:leftChars="200"/>
        <w:rPr>
          <w:rFonts w:cs="宋体"/>
        </w:rPr>
      </w:pPr>
      <w:bookmarkStart w:id="421" w:name="_Toc1204599365"/>
      <w:bookmarkStart w:id="422" w:name="_Toc1322738857"/>
      <w:bookmarkStart w:id="423" w:name="_Toc21438"/>
      <w:bookmarkStart w:id="424" w:name="_Toc26605"/>
      <w:bookmarkStart w:id="425" w:name="_Toc18156011"/>
      <w:r>
        <w:rPr>
          <w:rFonts w:hint="eastAsia" w:cs="宋体"/>
          <w:lang w:val="en-US" w:eastAsia="zh-CN"/>
        </w:rPr>
        <w:t xml:space="preserve">12.2 </w:t>
      </w:r>
      <w:r>
        <w:rPr>
          <w:rFonts w:hint="eastAsia" w:cs="宋体"/>
        </w:rPr>
        <w:t>知识产权保证</w:t>
      </w:r>
      <w:bookmarkEnd w:id="421"/>
      <w:bookmarkEnd w:id="422"/>
      <w:bookmarkEnd w:id="423"/>
      <w:bookmarkEnd w:id="424"/>
      <w:bookmarkEnd w:id="425"/>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 xml:space="preserve">12.2.1 </w:t>
      </w:r>
      <w:r>
        <w:rPr>
          <w:rFonts w:hint="eastAsia" w:cs="宋体"/>
        </w:rPr>
        <w:t>咨询人和委托人保证，己方是拥有所提供的服务成果或资料的知识产权权利人，或已获得知识产权权利人的相关许可。如咨询人或委托人因使用对方提供的服务成果或资料而导致侵犯第三方的知识产权或其他权利，则提供方须与该第三方交涉并承担由此而引起的一切法律责任和费用，并应在法律允许的情况下自担费用确保合法的权利人将相关权利转让或授予委托人或咨询人。</w:t>
      </w:r>
    </w:p>
    <w:p>
      <w:pPr>
        <w:pStyle w:val="95"/>
        <w:numPr>
          <w:ilvl w:val="1"/>
          <w:numId w:val="0"/>
        </w:numPr>
        <w:spacing w:after="120" w:afterLines="0" w:line="600" w:lineRule="exact"/>
        <w:ind w:leftChars="200" w:firstLine="482" w:firstLineChars="200"/>
        <w:rPr>
          <w:rFonts w:cs="宋体"/>
        </w:rPr>
      </w:pPr>
      <w:bookmarkStart w:id="426" w:name="_Ref522811259"/>
      <w:bookmarkStart w:id="427" w:name="_Toc29460"/>
      <w:bookmarkStart w:id="428" w:name="_Toc1203"/>
      <w:bookmarkStart w:id="429" w:name="_Toc18156012"/>
      <w:bookmarkStart w:id="430" w:name="_Toc1253443386"/>
      <w:bookmarkStart w:id="431" w:name="_Toc1043804828"/>
      <w:bookmarkStart w:id="432" w:name="_Ref522810787"/>
      <w:r>
        <w:rPr>
          <w:rFonts w:hint="eastAsia" w:cs="宋体"/>
          <w:lang w:val="en-US" w:eastAsia="zh-CN"/>
        </w:rPr>
        <w:t xml:space="preserve">12.3 </w:t>
      </w:r>
      <w:r>
        <w:rPr>
          <w:rFonts w:hint="eastAsia" w:cs="宋体"/>
        </w:rPr>
        <w:t>知识产权许可的撤销</w:t>
      </w:r>
      <w:bookmarkEnd w:id="426"/>
      <w:bookmarkEnd w:id="427"/>
      <w:bookmarkEnd w:id="428"/>
      <w:bookmarkEnd w:id="429"/>
      <w:bookmarkEnd w:id="430"/>
      <w:bookmarkEnd w:id="431"/>
      <w:bookmarkEnd w:id="432"/>
    </w:p>
    <w:p>
      <w:pPr>
        <w:pStyle w:val="108"/>
        <w:numPr>
          <w:ilvl w:val="2"/>
          <w:numId w:val="0"/>
        </w:numPr>
        <w:spacing w:after="120" w:afterLines="0" w:line="600" w:lineRule="exact"/>
        <w:ind w:leftChars="200" w:firstLine="480" w:firstLineChars="200"/>
        <w:rPr>
          <w:rFonts w:cs="宋体"/>
        </w:rPr>
      </w:pPr>
      <w:bookmarkStart w:id="433" w:name="_Ref523430212"/>
      <w:r>
        <w:rPr>
          <w:rFonts w:hint="eastAsia" w:cs="宋体"/>
          <w:lang w:val="en-US" w:eastAsia="zh-CN"/>
        </w:rPr>
        <w:t>12.3.1</w:t>
      </w:r>
      <w:r>
        <w:rPr>
          <w:rFonts w:hint="eastAsia" w:cs="宋体"/>
        </w:rPr>
        <w:t>如委托人根据第</w:t>
      </w:r>
      <w:r>
        <w:rPr>
          <w:rFonts w:hint="eastAsia" w:cs="宋体"/>
        </w:rPr>
        <w:fldChar w:fldCharType="begin"/>
      </w:r>
      <w:r>
        <w:rPr>
          <w:rFonts w:hint="eastAsia" w:cs="宋体"/>
        </w:rPr>
        <w:instrText xml:space="preserve">REF _Ref523430428 \r \h</w:instrText>
      </w:r>
      <w:r>
        <w:rPr>
          <w:rFonts w:hint="eastAsia" w:cs="宋体"/>
        </w:rPr>
        <w:fldChar w:fldCharType="separate"/>
      </w:r>
      <w:r>
        <w:rPr>
          <w:rFonts w:hint="eastAsia" w:cs="宋体"/>
        </w:rPr>
        <w:t>12.2.1</w:t>
      </w:r>
      <w:r>
        <w:rPr>
          <w:rFonts w:hint="eastAsia" w:cs="宋体"/>
        </w:rPr>
        <w:fldChar w:fldCharType="end"/>
      </w:r>
      <w:r>
        <w:rPr>
          <w:rFonts w:hint="eastAsia" w:cs="宋体"/>
        </w:rPr>
        <w:t>项的约定，或者咨询人根据第</w:t>
      </w:r>
      <w:r>
        <w:rPr>
          <w:rFonts w:hint="eastAsia" w:cs="宋体"/>
        </w:rPr>
        <w:fldChar w:fldCharType="begin"/>
      </w:r>
      <w:r>
        <w:rPr>
          <w:rFonts w:hint="eastAsia" w:cs="宋体"/>
        </w:rPr>
        <w:instrText xml:space="preserve"> REF _Ref523405995 \r \h </w:instrText>
      </w:r>
      <w:r>
        <w:rPr>
          <w:rFonts w:hint="eastAsia" w:cs="宋体"/>
        </w:rPr>
        <w:fldChar w:fldCharType="separate"/>
      </w:r>
      <w:r>
        <w:rPr>
          <w:rFonts w:hint="eastAsia" w:cs="宋体"/>
        </w:rPr>
        <w:t>12.3.1</w:t>
      </w:r>
      <w:r>
        <w:rPr>
          <w:rFonts w:hint="eastAsia" w:cs="宋体"/>
        </w:rPr>
        <w:fldChar w:fldCharType="end"/>
      </w:r>
      <w:r>
        <w:rPr>
          <w:rFonts w:hint="eastAsia" w:cs="宋体"/>
        </w:rPr>
        <w:t>项的约定正当地终止合同，则其有权撤销根据本条所授予的知识产权许可，但双方另有约定的除外。</w:t>
      </w:r>
      <w:bookmarkEnd w:id="433"/>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12.3.2</w:t>
      </w:r>
      <w:r>
        <w:rPr>
          <w:rFonts w:hint="eastAsia" w:cs="宋体"/>
        </w:rPr>
        <w:t>如委托人未能履行合同下到期的任何付款义务，则咨询人有权通过提前28天发出通知的方式撤销根据合同授予委托人的任何知识产权许可。</w:t>
      </w:r>
    </w:p>
    <w:p>
      <w:pPr>
        <w:pStyle w:val="94"/>
        <w:numPr>
          <w:ilvl w:val="0"/>
          <w:numId w:val="0"/>
        </w:numPr>
        <w:spacing w:after="120" w:afterLines="0" w:line="600" w:lineRule="exact"/>
        <w:ind w:firstLine="562" w:firstLineChars="200"/>
        <w:rPr>
          <w:rFonts w:cs="宋体"/>
        </w:rPr>
      </w:pPr>
      <w:bookmarkStart w:id="434" w:name="_Toc2095540599"/>
      <w:bookmarkStart w:id="435" w:name="_Toc2140134999"/>
      <w:bookmarkStart w:id="436" w:name="_Toc18156013"/>
      <w:bookmarkStart w:id="437" w:name="_Ref523302948"/>
      <w:bookmarkStart w:id="438" w:name="_Toc14945"/>
      <w:bookmarkStart w:id="439" w:name="_Toc31204"/>
      <w:r>
        <w:rPr>
          <w:rFonts w:hint="eastAsia" w:cs="宋体"/>
          <w:lang w:val="en-US" w:eastAsia="zh-CN"/>
        </w:rPr>
        <w:t xml:space="preserve">第13条 </w:t>
      </w:r>
      <w:r>
        <w:rPr>
          <w:rFonts w:hint="eastAsia" w:cs="宋体"/>
        </w:rPr>
        <w:t>保险</w:t>
      </w:r>
      <w:bookmarkEnd w:id="408"/>
      <w:bookmarkEnd w:id="434"/>
      <w:bookmarkEnd w:id="435"/>
      <w:bookmarkEnd w:id="436"/>
      <w:bookmarkEnd w:id="437"/>
      <w:bookmarkEnd w:id="438"/>
      <w:bookmarkEnd w:id="439"/>
    </w:p>
    <w:p>
      <w:pPr>
        <w:spacing w:after="120" w:line="600" w:lineRule="exact"/>
        <w:ind w:firstLine="480" w:firstLineChars="200"/>
        <w:rPr>
          <w:rFonts w:ascii="宋体" w:hAnsi="宋体" w:cs="宋体"/>
          <w:sz w:val="24"/>
          <w:szCs w:val="24"/>
        </w:rPr>
      </w:pPr>
      <w:bookmarkStart w:id="440" w:name="_Toc1851583353"/>
      <w:bookmarkStart w:id="441" w:name="_Ref522810976"/>
      <w:bookmarkStart w:id="442" w:name="_Ref509049246"/>
      <w:bookmarkStart w:id="443" w:name="_Toc18156015"/>
      <w:bookmarkStart w:id="444" w:name="_Ref522810970"/>
      <w:bookmarkStart w:id="445" w:name="_Ref509049243"/>
      <w:bookmarkStart w:id="446" w:name="_Toc868342973"/>
      <w:r>
        <w:rPr>
          <w:rFonts w:hint="eastAsia" w:ascii="宋体" w:hAnsi="宋体" w:cs="宋体"/>
          <w:sz w:val="24"/>
          <w:szCs w:val="24"/>
        </w:rPr>
        <w:t>13.1 咨询人应运用一切合理的专业技术和经验知识，按照公认的职业标准尽其全部职责和谨慎、勤勉地履行其在本合同项下的责任和义务。</w:t>
      </w:r>
    </w:p>
    <w:p>
      <w:pPr>
        <w:spacing w:after="120" w:line="600" w:lineRule="exact"/>
        <w:ind w:firstLine="480" w:firstLineChars="200"/>
        <w:rPr>
          <w:rFonts w:ascii="宋体" w:hAnsi="宋体" w:cs="宋体"/>
          <w:sz w:val="24"/>
          <w:szCs w:val="24"/>
        </w:rPr>
      </w:pPr>
      <w:r>
        <w:rPr>
          <w:rFonts w:hint="eastAsia" w:ascii="宋体" w:hAnsi="宋体" w:cs="宋体"/>
          <w:sz w:val="24"/>
          <w:szCs w:val="24"/>
        </w:rPr>
        <w:t>13.2 除专用合同条款另有约定外，咨询人宜具有委托人认可的、履行本合同所需要的工程相关保险并使其于合同责任期内保持有效。</w:t>
      </w:r>
    </w:p>
    <w:p>
      <w:pPr>
        <w:spacing w:after="120" w:line="600" w:lineRule="exact"/>
        <w:ind w:firstLine="480" w:firstLineChars="200"/>
        <w:rPr>
          <w:rFonts w:ascii="宋体" w:hAnsi="宋体" w:cs="宋体"/>
          <w:sz w:val="24"/>
          <w:szCs w:val="24"/>
        </w:rPr>
      </w:pPr>
      <w:r>
        <w:rPr>
          <w:rFonts w:hint="eastAsia" w:ascii="宋体" w:hAnsi="宋体" w:cs="宋体"/>
          <w:sz w:val="24"/>
          <w:szCs w:val="24"/>
        </w:rPr>
        <w:t>13.3 工程相关保险应承担由于咨询人的疏忽或过失而引发的工程质量事故所造成的建设工程本身的物质损失以及第三者人身伤亡、财产损失或费用的赔偿责任。</w:t>
      </w:r>
      <w:bookmarkEnd w:id="440"/>
      <w:bookmarkEnd w:id="441"/>
      <w:bookmarkEnd w:id="442"/>
      <w:bookmarkEnd w:id="443"/>
      <w:bookmarkEnd w:id="444"/>
      <w:bookmarkEnd w:id="445"/>
      <w:bookmarkEnd w:id="446"/>
    </w:p>
    <w:p>
      <w:pPr>
        <w:pStyle w:val="94"/>
        <w:numPr>
          <w:ilvl w:val="0"/>
          <w:numId w:val="0"/>
        </w:numPr>
        <w:spacing w:after="120" w:afterLines="0" w:line="600" w:lineRule="exact"/>
        <w:ind w:firstLine="562" w:firstLineChars="200"/>
        <w:rPr>
          <w:rFonts w:cs="宋体"/>
        </w:rPr>
      </w:pPr>
      <w:bookmarkStart w:id="447" w:name="_Ref508893744"/>
      <w:bookmarkStart w:id="448" w:name="_Toc10355"/>
      <w:bookmarkStart w:id="449" w:name="_Toc18156016"/>
      <w:bookmarkStart w:id="450" w:name="_Toc1233613056"/>
      <w:bookmarkStart w:id="451" w:name="_Toc24770"/>
      <w:bookmarkStart w:id="452" w:name="_Toc267392916"/>
      <w:r>
        <w:rPr>
          <w:rFonts w:hint="eastAsia" w:cs="宋体"/>
          <w:lang w:val="en-US" w:eastAsia="zh-CN"/>
        </w:rPr>
        <w:t xml:space="preserve">第14条 </w:t>
      </w:r>
      <w:r>
        <w:rPr>
          <w:rFonts w:hint="eastAsia" w:cs="宋体"/>
        </w:rPr>
        <w:t>不可抗力</w:t>
      </w:r>
      <w:bookmarkEnd w:id="447"/>
      <w:bookmarkEnd w:id="448"/>
      <w:bookmarkEnd w:id="449"/>
      <w:bookmarkEnd w:id="450"/>
      <w:bookmarkEnd w:id="451"/>
      <w:bookmarkEnd w:id="452"/>
    </w:p>
    <w:p>
      <w:pPr>
        <w:pStyle w:val="95"/>
        <w:numPr>
          <w:ilvl w:val="1"/>
          <w:numId w:val="0"/>
        </w:numPr>
        <w:spacing w:after="120" w:afterLines="0" w:line="600" w:lineRule="exact"/>
        <w:ind w:firstLine="482" w:firstLineChars="200"/>
        <w:rPr>
          <w:rFonts w:cs="宋体"/>
        </w:rPr>
      </w:pPr>
      <w:bookmarkStart w:id="453" w:name="_Ref523404231"/>
      <w:bookmarkStart w:id="454" w:name="_Ref523404237"/>
      <w:bookmarkStart w:id="455" w:name="_Toc1402258534"/>
      <w:bookmarkStart w:id="456" w:name="_Toc24655"/>
      <w:bookmarkStart w:id="457" w:name="_Ref523404219"/>
      <w:bookmarkStart w:id="458" w:name="_Toc1469747079"/>
      <w:bookmarkStart w:id="459" w:name="_Toc29749"/>
      <w:bookmarkStart w:id="460" w:name="_Toc18156017"/>
      <w:bookmarkStart w:id="461" w:name="_Ref523404510"/>
      <w:r>
        <w:rPr>
          <w:rFonts w:hint="eastAsia" w:cs="宋体"/>
          <w:lang w:val="en-US" w:eastAsia="zh-CN"/>
        </w:rPr>
        <w:t xml:space="preserve">14.1 </w:t>
      </w:r>
      <w:r>
        <w:rPr>
          <w:rFonts w:hint="eastAsia" w:cs="宋体"/>
        </w:rPr>
        <w:t>不可抗力的确认</w:t>
      </w:r>
      <w:bookmarkEnd w:id="453"/>
      <w:bookmarkEnd w:id="454"/>
      <w:bookmarkEnd w:id="455"/>
      <w:bookmarkEnd w:id="456"/>
      <w:bookmarkEnd w:id="457"/>
      <w:bookmarkEnd w:id="458"/>
      <w:bookmarkEnd w:id="459"/>
      <w:bookmarkEnd w:id="460"/>
      <w:bookmarkEnd w:id="461"/>
    </w:p>
    <w:p>
      <w:pPr>
        <w:pStyle w:val="108"/>
        <w:numPr>
          <w:ilvl w:val="2"/>
          <w:numId w:val="0"/>
        </w:numPr>
        <w:spacing w:after="120" w:afterLines="0" w:line="600" w:lineRule="exact"/>
        <w:ind w:firstLine="480" w:firstLineChars="200"/>
        <w:rPr>
          <w:rFonts w:cs="宋体"/>
        </w:rPr>
      </w:pPr>
      <w:r>
        <w:rPr>
          <w:rFonts w:hint="eastAsia" w:cs="宋体"/>
          <w:lang w:val="en-US" w:eastAsia="zh-CN"/>
        </w:rPr>
        <w:t xml:space="preserve">14.1.1 </w:t>
      </w:r>
      <w:r>
        <w:rPr>
          <w:rFonts w:hint="eastAsia" w:cs="宋体"/>
        </w:rPr>
        <w:t>不可抗力是指合同当事人在签订合同时不能预见、不能避免且不能克服的自然灾害和社会性突发事件，如地震、海啸、瘟疫、骚乱、戒严、暴动、战争和专用合同条件中约定的其他情形。</w:t>
      </w:r>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 xml:space="preserve">14.1.2 </w:t>
      </w:r>
      <w:r>
        <w:rPr>
          <w:rFonts w:hint="eastAsia" w:cs="宋体"/>
        </w:rPr>
        <w:t>不可抗力发生后，委托人和咨询人应收集证明不可抗力发生及不可抗力造成损失的证据，并及时认真统计所造成的损失。合同当事人对是否属于不可抗力或其损失发生争议时，按</w:t>
      </w:r>
      <w:r>
        <w:rPr>
          <w:rFonts w:hint="eastAsia" w:cs="宋体"/>
          <w:color w:val="auto"/>
        </w:rPr>
        <w:t>第17条［</w:t>
      </w:r>
      <w:r>
        <w:rPr>
          <w:rFonts w:hint="eastAsia" w:cs="宋体"/>
          <w:color w:val="auto"/>
        </w:rPr>
        <w:fldChar w:fldCharType="begin"/>
      </w:r>
      <w:r>
        <w:rPr>
          <w:rFonts w:hint="eastAsia" w:cs="宋体"/>
          <w:color w:val="auto"/>
        </w:rPr>
        <w:instrText xml:space="preserve"> REF _Ref523405778 \h  \* MERGEFORMAT </w:instrText>
      </w:r>
      <w:r>
        <w:rPr>
          <w:rFonts w:hint="eastAsia" w:cs="宋体"/>
          <w:color w:val="auto"/>
        </w:rPr>
        <w:fldChar w:fldCharType="separate"/>
      </w:r>
      <w:r>
        <w:rPr>
          <w:rFonts w:hint="eastAsia" w:cs="宋体"/>
          <w:color w:val="auto"/>
        </w:rPr>
        <w:t>争议解决</w:t>
      </w:r>
      <w:r>
        <w:rPr>
          <w:rFonts w:hint="eastAsia" w:cs="宋体"/>
          <w:color w:val="auto"/>
        </w:rPr>
        <w:fldChar w:fldCharType="end"/>
      </w:r>
      <w:r>
        <w:rPr>
          <w:rFonts w:hint="eastAsia" w:cs="宋体"/>
          <w:color w:val="auto"/>
        </w:rPr>
        <w:t>］的约定处理</w:t>
      </w:r>
      <w:r>
        <w:rPr>
          <w:rFonts w:hint="eastAsia" w:cs="宋体"/>
        </w:rPr>
        <w:t>。</w:t>
      </w:r>
    </w:p>
    <w:p>
      <w:pPr>
        <w:pStyle w:val="95"/>
        <w:numPr>
          <w:ilvl w:val="1"/>
          <w:numId w:val="0"/>
        </w:numPr>
        <w:spacing w:after="120" w:afterLines="0" w:line="600" w:lineRule="exact"/>
        <w:ind w:leftChars="200" w:firstLine="482" w:firstLineChars="200"/>
        <w:rPr>
          <w:rFonts w:cs="宋体"/>
        </w:rPr>
      </w:pPr>
      <w:bookmarkStart w:id="462" w:name="_Toc282517314"/>
      <w:bookmarkStart w:id="463" w:name="_Ref522799271"/>
      <w:bookmarkStart w:id="464" w:name="_Toc29637"/>
      <w:bookmarkStart w:id="465" w:name="_Toc774762787"/>
      <w:bookmarkStart w:id="466" w:name="_Toc18156018"/>
      <w:bookmarkStart w:id="467" w:name="_Ref522799274"/>
      <w:bookmarkStart w:id="468" w:name="_Toc25685"/>
      <w:r>
        <w:rPr>
          <w:rFonts w:hint="eastAsia" w:cs="宋体"/>
          <w:lang w:val="en-US" w:eastAsia="zh-CN"/>
        </w:rPr>
        <w:t>14.2</w:t>
      </w:r>
      <w:r>
        <w:rPr>
          <w:rFonts w:hint="eastAsia" w:cs="宋体"/>
        </w:rPr>
        <w:t>不可抗力的通知</w:t>
      </w:r>
      <w:bookmarkEnd w:id="462"/>
      <w:bookmarkEnd w:id="463"/>
      <w:bookmarkEnd w:id="464"/>
      <w:bookmarkEnd w:id="465"/>
      <w:bookmarkEnd w:id="466"/>
      <w:bookmarkEnd w:id="467"/>
      <w:bookmarkEnd w:id="468"/>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14.2.1</w:t>
      </w:r>
      <w:r>
        <w:rPr>
          <w:rFonts w:hint="eastAsia" w:cs="宋体"/>
        </w:rPr>
        <w:t>任何一方遇到不可抗力事件，使其履行合同义务受到阻碍时，应立即通知合同另一方，书面说明不可抗力和受阻碍的详细情况，并在合理期限内提供必要的证明。</w:t>
      </w:r>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14.2.2</w:t>
      </w:r>
      <w:r>
        <w:rPr>
          <w:rFonts w:hint="eastAsia" w:cs="宋体"/>
        </w:rPr>
        <w:t>不可抗力持续发生的，合同一方当事人应及时向合同另一方当事人提交书面中间报告，说明不可抗力和履行合同受阻的情况，并于不可抗力事件结束后28天内提交最终书面报告及有关资料。</w:t>
      </w:r>
    </w:p>
    <w:p>
      <w:pPr>
        <w:pStyle w:val="95"/>
        <w:numPr>
          <w:ilvl w:val="1"/>
          <w:numId w:val="0"/>
        </w:numPr>
        <w:spacing w:after="120" w:afterLines="0" w:line="600" w:lineRule="exact"/>
        <w:ind w:leftChars="200" w:firstLine="482" w:firstLineChars="200"/>
        <w:rPr>
          <w:rFonts w:cs="宋体"/>
        </w:rPr>
      </w:pPr>
      <w:bookmarkStart w:id="469" w:name="_Ref523404257"/>
      <w:bookmarkStart w:id="470" w:name="_Toc910215681"/>
      <w:bookmarkStart w:id="471" w:name="_Toc7755"/>
      <w:bookmarkStart w:id="472" w:name="_Toc13032"/>
      <w:bookmarkStart w:id="473" w:name="_Toc1837008482"/>
      <w:bookmarkStart w:id="474" w:name="_Ref523404505"/>
      <w:bookmarkStart w:id="475" w:name="_Toc18156019"/>
      <w:bookmarkStart w:id="476" w:name="_Ref523404251"/>
      <w:r>
        <w:rPr>
          <w:rFonts w:hint="eastAsia" w:cs="宋体"/>
          <w:lang w:val="en-US" w:eastAsia="zh-CN"/>
        </w:rPr>
        <w:t xml:space="preserve">14.3 </w:t>
      </w:r>
      <w:r>
        <w:rPr>
          <w:rFonts w:hint="eastAsia" w:cs="宋体"/>
        </w:rPr>
        <w:t>不可抗力的后果</w:t>
      </w:r>
      <w:bookmarkEnd w:id="469"/>
      <w:bookmarkEnd w:id="470"/>
      <w:bookmarkEnd w:id="471"/>
      <w:bookmarkEnd w:id="472"/>
      <w:bookmarkEnd w:id="473"/>
      <w:bookmarkEnd w:id="474"/>
      <w:bookmarkEnd w:id="475"/>
      <w:bookmarkEnd w:id="476"/>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14.3.1</w:t>
      </w:r>
      <w:r>
        <w:rPr>
          <w:rFonts w:hint="eastAsia" w:cs="宋体"/>
        </w:rPr>
        <w:t>不可抗力引起的后果及造成的损失由合同当事人按照法律规定及合同约定各自承担。</w:t>
      </w:r>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14.3.2</w:t>
      </w:r>
      <w:r>
        <w:rPr>
          <w:rFonts w:hint="eastAsia" w:cs="宋体"/>
        </w:rPr>
        <w:t>不可抗力发生后，合同当事人均应采取措施尽量避免和减少损失的扩大，任何一方当事人没有采取有效措施导致损失扩大的，应对扩大的损失承担责任。</w:t>
      </w:r>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14.3.3</w:t>
      </w:r>
      <w:r>
        <w:rPr>
          <w:rFonts w:hint="eastAsia" w:cs="宋体"/>
        </w:rPr>
        <w:t>不可抗力发生前已完成的咨询服务应当按照合同约定进行支付。</w:t>
      </w:r>
    </w:p>
    <w:p>
      <w:pPr>
        <w:pStyle w:val="108"/>
        <w:numPr>
          <w:ilvl w:val="2"/>
          <w:numId w:val="0"/>
        </w:numPr>
        <w:spacing w:after="120" w:afterLines="0" w:line="600" w:lineRule="exact"/>
        <w:ind w:leftChars="200" w:firstLine="480" w:firstLineChars="200"/>
        <w:rPr>
          <w:rFonts w:cs="宋体"/>
        </w:rPr>
      </w:pPr>
      <w:r>
        <w:rPr>
          <w:rFonts w:hint="eastAsia" w:cs="宋体"/>
          <w:lang w:val="en-US" w:eastAsia="zh-CN"/>
        </w:rPr>
        <w:t>14.3.4</w:t>
      </w:r>
      <w:r>
        <w:rPr>
          <w:rFonts w:hint="eastAsia" w:cs="宋体"/>
        </w:rPr>
        <w:t>因一方迟延履行合同义务，在迟延履行期间遭遇不可抗力的，不免除该方的违约责任。</w:t>
      </w:r>
    </w:p>
    <w:p>
      <w:pPr>
        <w:pStyle w:val="94"/>
        <w:numPr>
          <w:ilvl w:val="0"/>
          <w:numId w:val="0"/>
        </w:numPr>
        <w:spacing w:after="120" w:afterLines="0" w:line="600" w:lineRule="exact"/>
        <w:ind w:left="1050" w:leftChars="0"/>
        <w:rPr>
          <w:rFonts w:cs="宋体"/>
        </w:rPr>
      </w:pPr>
      <w:bookmarkStart w:id="477" w:name="_Ref521268028"/>
      <w:bookmarkStart w:id="478" w:name="_Toc18156020"/>
      <w:bookmarkStart w:id="479" w:name="_Toc1963074342"/>
      <w:bookmarkStart w:id="480" w:name="_Toc703064262"/>
      <w:r>
        <w:rPr>
          <w:rFonts w:hint="eastAsia" w:cs="宋体"/>
          <w:lang w:val="en-US" w:eastAsia="zh-CN"/>
        </w:rPr>
        <w:t>第15条</w:t>
      </w:r>
      <w:r>
        <w:rPr>
          <w:rFonts w:hint="eastAsia" w:cs="宋体"/>
        </w:rPr>
        <w:t xml:space="preserve"> </w:t>
      </w:r>
      <w:bookmarkStart w:id="481" w:name="_Toc24139"/>
      <w:bookmarkStart w:id="482" w:name="_Toc24299"/>
      <w:r>
        <w:rPr>
          <w:rFonts w:hint="eastAsia" w:cs="宋体"/>
        </w:rPr>
        <w:t>违约责任</w:t>
      </w:r>
      <w:bookmarkEnd w:id="477"/>
      <w:bookmarkEnd w:id="478"/>
      <w:bookmarkEnd w:id="479"/>
      <w:bookmarkEnd w:id="480"/>
      <w:bookmarkEnd w:id="481"/>
      <w:bookmarkEnd w:id="482"/>
    </w:p>
    <w:p>
      <w:pPr>
        <w:pStyle w:val="95"/>
        <w:numPr>
          <w:ilvl w:val="1"/>
          <w:numId w:val="0"/>
        </w:numPr>
        <w:spacing w:after="120" w:afterLines="0" w:line="600" w:lineRule="exact"/>
        <w:ind w:leftChars="200" w:firstLine="482" w:firstLineChars="200"/>
        <w:rPr>
          <w:rFonts w:cs="宋体"/>
        </w:rPr>
      </w:pPr>
      <w:bookmarkStart w:id="483" w:name="_Ref522811338"/>
      <w:bookmarkStart w:id="484" w:name="_Toc18156021"/>
      <w:bookmarkStart w:id="485" w:name="_Toc863023161"/>
      <w:bookmarkStart w:id="486" w:name="_Ref522811341"/>
      <w:bookmarkStart w:id="487" w:name="_Toc1623106979"/>
      <w:bookmarkStart w:id="488" w:name="_Toc23706"/>
      <w:bookmarkStart w:id="489" w:name="_Toc28168"/>
      <w:bookmarkStart w:id="490" w:name="_Hlk522259976"/>
      <w:r>
        <w:rPr>
          <w:rFonts w:hint="eastAsia" w:cs="宋体"/>
          <w:lang w:val="en-US" w:eastAsia="zh-CN"/>
        </w:rPr>
        <w:t xml:space="preserve">15.1 </w:t>
      </w:r>
      <w:r>
        <w:rPr>
          <w:rFonts w:hint="eastAsia" w:cs="宋体"/>
        </w:rPr>
        <w:t>委托人违约</w:t>
      </w:r>
      <w:bookmarkEnd w:id="483"/>
      <w:bookmarkEnd w:id="484"/>
      <w:bookmarkEnd w:id="485"/>
      <w:bookmarkEnd w:id="486"/>
      <w:bookmarkEnd w:id="487"/>
      <w:r>
        <w:rPr>
          <w:rFonts w:hint="eastAsia" w:cs="宋体"/>
        </w:rPr>
        <w:t>责任</w:t>
      </w:r>
      <w:bookmarkEnd w:id="488"/>
      <w:bookmarkEnd w:id="489"/>
    </w:p>
    <w:p>
      <w:pPr>
        <w:spacing w:after="120" w:line="600" w:lineRule="exact"/>
        <w:ind w:firstLine="960" w:firstLineChars="400"/>
        <w:rPr>
          <w:rFonts w:ascii="宋体" w:hAnsi="宋体" w:cs="宋体"/>
          <w:kern w:val="0"/>
          <w:sz w:val="24"/>
          <w:szCs w:val="24"/>
        </w:rPr>
      </w:pPr>
      <w:bookmarkStart w:id="491" w:name="_Toc122927326"/>
      <w:bookmarkStart w:id="492" w:name="_Ref16249429"/>
      <w:bookmarkStart w:id="493" w:name="_Ref16249424"/>
      <w:bookmarkStart w:id="494" w:name="_Toc18156022"/>
      <w:bookmarkStart w:id="495" w:name="_Toc1922307906"/>
      <w:bookmarkStart w:id="496" w:name="_Ref509047666"/>
      <w:bookmarkStart w:id="497" w:name="_Ref509047669"/>
      <w:r>
        <w:rPr>
          <w:rFonts w:hint="eastAsia" w:ascii="宋体" w:hAnsi="宋体" w:cs="宋体"/>
          <w:kern w:val="0"/>
          <w:sz w:val="24"/>
          <w:szCs w:val="24"/>
        </w:rPr>
        <w:t>15.1.1 合同生效后，委托人因非咨询人原因要求终止或解除合同，咨询人未开始项目咨询服务工作的，不退还委托人已付的定金或委托人按照专用合同条款的约定向咨询人支付违约金；已开始项目咨询服务工作的，委托人应按照咨询人已完成的实际工作量计算项目咨询服务费，具体计算方法及支付方式由委托人与咨询人另行协商确定。</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15.1.2 委托人未按专用合同条款附件C约定的金额和期限向咨询人支付项目咨询服务费的，应按专用合同条款约定向咨询人支付违约金。逾期超过15天时，咨询人有权书面通知委托人中止项目咨询服务工作。自中止服务工作之日起15天内委托人支付相应费用的，咨询人应及时根据委托人要求恢复服务工作；自中止设计工作之日起超过15天后委托人支付相应费用的，咨询人有权确定重新恢复服务工作的时间，且服务期相应延长。</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15.1.3本合同工程停建、缓建，委托人应在事件发生之日起15天内按本合同第17条</w:t>
      </w:r>
      <w:r>
        <w:rPr>
          <w:rFonts w:hint="eastAsia" w:ascii="宋体" w:hAnsi="宋体" w:cs="宋体"/>
          <w:sz w:val="24"/>
          <w:szCs w:val="24"/>
        </w:rPr>
        <w:t>〔合同解除〕</w:t>
      </w:r>
      <w:r>
        <w:rPr>
          <w:rFonts w:hint="eastAsia" w:ascii="宋体" w:hAnsi="宋体" w:cs="宋体"/>
          <w:kern w:val="0"/>
          <w:sz w:val="24"/>
          <w:szCs w:val="24"/>
        </w:rPr>
        <w:t>的约定向咨询人结算并支付项目咨询服务费。</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15.1.4 委托人擅自将咨询人的成果文件用于本工程以外的工程或交第三方使用时，应承担相应法律责任，并应赔偿咨询人因此遭受的损失。</w:t>
      </w:r>
    </w:p>
    <w:p>
      <w:pPr>
        <w:pStyle w:val="95"/>
        <w:numPr>
          <w:ilvl w:val="1"/>
          <w:numId w:val="0"/>
        </w:numPr>
        <w:spacing w:after="120" w:afterLines="0" w:line="600" w:lineRule="exact"/>
        <w:ind w:leftChars="200"/>
        <w:rPr>
          <w:rFonts w:cs="宋体"/>
        </w:rPr>
      </w:pPr>
      <w:bookmarkStart w:id="498" w:name="_Toc17304"/>
      <w:bookmarkStart w:id="499" w:name="_Toc25672"/>
      <w:r>
        <w:rPr>
          <w:rFonts w:hint="eastAsia" w:cs="宋体"/>
          <w:lang w:val="en-US" w:eastAsia="zh-CN"/>
        </w:rPr>
        <w:t xml:space="preserve">15.2 </w:t>
      </w:r>
      <w:r>
        <w:rPr>
          <w:rFonts w:hint="eastAsia" w:cs="宋体"/>
        </w:rPr>
        <w:t>咨询人违约</w:t>
      </w:r>
      <w:bookmarkEnd w:id="491"/>
      <w:bookmarkEnd w:id="492"/>
      <w:bookmarkEnd w:id="493"/>
      <w:bookmarkEnd w:id="494"/>
      <w:bookmarkEnd w:id="495"/>
      <w:r>
        <w:rPr>
          <w:rFonts w:hint="eastAsia" w:cs="宋体"/>
        </w:rPr>
        <w:t>责任</w:t>
      </w:r>
      <w:bookmarkEnd w:id="498"/>
      <w:bookmarkEnd w:id="499"/>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15.2.1 合同生效后，咨询人因自身原因要求终止或解除合同，咨询人应按委托人已支付的定金金额双倍返还给委托人或咨询人按照专用合同条款约定向委托人支付违约金。</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15.2.2 由于咨询人原因，未按专用合同条款</w:t>
      </w:r>
      <w:r>
        <w:rPr>
          <w:rFonts w:hint="eastAsia" w:ascii="宋体" w:hAnsi="宋体" w:cs="宋体"/>
          <w:sz w:val="24"/>
          <w:szCs w:val="24"/>
        </w:rPr>
        <w:t>附件B[服务进度和交付成果表]</w:t>
      </w:r>
      <w:r>
        <w:rPr>
          <w:rFonts w:hint="eastAsia" w:ascii="宋体" w:hAnsi="宋体" w:cs="宋体"/>
          <w:kern w:val="0"/>
          <w:sz w:val="24"/>
          <w:szCs w:val="24"/>
        </w:rPr>
        <w:t>约定的时间交付咨询服务成果文件的，应按专用合同条款的约定向委托人支付违约金，前述违约金经双方确认后可在委托人应付咨询服务费中扣减。</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15.2.3 咨询人对咨询服务成果文件出现的遗漏或错误负责修改或补充。由于咨询人原因产生的问题造成工程咨询质量问题时，咨询人除负责采取补救措施外，应当通过所投建设工程相关保险向委托人承担赔偿责任或者根据直接经济损失程度按专用合同条款约定向委托人支付赔偿金。</w:t>
      </w:r>
    </w:p>
    <w:p>
      <w:pPr>
        <w:spacing w:after="120" w:line="600" w:lineRule="exact"/>
        <w:ind w:firstLine="480" w:firstLineChars="200"/>
        <w:rPr>
          <w:rFonts w:ascii="宋体" w:hAnsi="宋体" w:cs="宋体"/>
          <w:kern w:val="0"/>
          <w:sz w:val="24"/>
          <w:szCs w:val="24"/>
        </w:rPr>
      </w:pPr>
      <w:r>
        <w:rPr>
          <w:rFonts w:hint="eastAsia" w:ascii="宋体" w:hAnsi="宋体" w:cs="宋体"/>
          <w:kern w:val="0"/>
          <w:sz w:val="24"/>
          <w:szCs w:val="24"/>
        </w:rPr>
        <w:t>15.2.4咨询人未经委托人同意擅自对项目咨询服务进行分包的，委托人有权要求咨询人解除未经委托人同意的分包合同，咨询人应当按照专用合同条款的约定承担违约责任。</w:t>
      </w:r>
      <w:r>
        <w:rPr>
          <w:rFonts w:hint="eastAsia" w:ascii="宋体" w:hAnsi="宋体" w:cs="宋体"/>
          <w:sz w:val="24"/>
          <w:szCs w:val="24"/>
        </w:rPr>
        <w:t>除专用合同条件另有约定外，最大赔偿额不应超过本项目咨询服务费用（扣除国家规定的税金），但因故意或疏忽大意违约、欺诈、虚假陈述等不当行为造成损失，其损失赔偿不受本条最大赔偿额所限制。</w:t>
      </w:r>
    </w:p>
    <w:p>
      <w:pPr>
        <w:spacing w:after="120" w:line="600" w:lineRule="exact"/>
        <w:ind w:firstLine="480" w:firstLineChars="200"/>
        <w:rPr>
          <w:rFonts w:ascii="宋体" w:hAnsi="宋体" w:cs="宋体"/>
          <w:sz w:val="24"/>
          <w:szCs w:val="24"/>
        </w:rPr>
      </w:pPr>
      <w:r>
        <w:rPr>
          <w:rFonts w:hint="eastAsia" w:ascii="宋体" w:hAnsi="宋体" w:cs="宋体"/>
          <w:kern w:val="0"/>
          <w:sz w:val="24"/>
          <w:szCs w:val="24"/>
        </w:rPr>
        <w:t>15.2.5 未经委托人批准，咨询人擅自更换派驻本项目负责人及其他主要人员的，咨询人应当按照专用合同条款的约定承担违约责任。</w:t>
      </w:r>
    </w:p>
    <w:bookmarkEnd w:id="490"/>
    <w:bookmarkEnd w:id="496"/>
    <w:bookmarkEnd w:id="497"/>
    <w:p>
      <w:pPr>
        <w:pStyle w:val="94"/>
        <w:numPr>
          <w:ilvl w:val="0"/>
          <w:numId w:val="0"/>
        </w:numPr>
        <w:spacing w:after="120" w:afterLines="0" w:line="600" w:lineRule="exact"/>
        <w:ind w:left="1050" w:leftChars="0"/>
        <w:rPr>
          <w:rFonts w:cs="宋体"/>
        </w:rPr>
      </w:pPr>
      <w:bookmarkStart w:id="500" w:name="_Toc18156025"/>
      <w:bookmarkStart w:id="501" w:name="_Toc1372393091"/>
      <w:bookmarkStart w:id="502" w:name="_Ref521268023"/>
      <w:bookmarkStart w:id="503" w:name="_Toc1646037033"/>
      <w:r>
        <w:rPr>
          <w:rFonts w:hint="eastAsia" w:cs="宋体"/>
          <w:lang w:val="en-US" w:eastAsia="zh-CN"/>
        </w:rPr>
        <w:t>第16条</w:t>
      </w:r>
      <w:r>
        <w:rPr>
          <w:rFonts w:hint="eastAsia" w:cs="宋体"/>
        </w:rPr>
        <w:t xml:space="preserve"> </w:t>
      </w:r>
      <w:bookmarkStart w:id="504" w:name="_Toc32497"/>
      <w:bookmarkStart w:id="505" w:name="_Toc4880"/>
      <w:r>
        <w:rPr>
          <w:rFonts w:hint="eastAsia" w:cs="宋体"/>
        </w:rPr>
        <w:t>合同解除</w:t>
      </w:r>
      <w:bookmarkEnd w:id="500"/>
      <w:bookmarkEnd w:id="501"/>
      <w:bookmarkEnd w:id="502"/>
      <w:bookmarkEnd w:id="503"/>
      <w:bookmarkEnd w:id="504"/>
      <w:bookmarkEnd w:id="505"/>
    </w:p>
    <w:p>
      <w:pPr>
        <w:spacing w:after="120" w:line="600" w:lineRule="exact"/>
        <w:ind w:firstLine="480" w:firstLineChars="200"/>
        <w:outlineLvl w:val="2"/>
        <w:rPr>
          <w:rFonts w:ascii="宋体" w:hAnsi="宋体" w:cs="宋体"/>
          <w:sz w:val="24"/>
          <w:szCs w:val="24"/>
        </w:rPr>
      </w:pPr>
      <w:bookmarkStart w:id="506" w:name="_Toc3150"/>
      <w:bookmarkStart w:id="507" w:name="_Toc2714"/>
      <w:bookmarkStart w:id="508" w:name="_Ref521309732"/>
      <w:bookmarkStart w:id="509" w:name="_Ref521316370"/>
      <w:bookmarkStart w:id="510" w:name="_Ref521268016"/>
      <w:bookmarkStart w:id="511" w:name="_Ref521316367"/>
      <w:bookmarkStart w:id="512" w:name="_Toc1338353139"/>
      <w:bookmarkStart w:id="513" w:name="_Toc18156030"/>
      <w:bookmarkStart w:id="514" w:name="_Toc509276706"/>
      <w:r>
        <w:rPr>
          <w:rFonts w:hint="eastAsia" w:ascii="宋体" w:hAnsi="宋体" w:cs="宋体"/>
          <w:sz w:val="24"/>
          <w:szCs w:val="24"/>
        </w:rPr>
        <w:t>16.1 委托人与咨询人协商一致，可以解除合同。</w:t>
      </w:r>
      <w:bookmarkEnd w:id="506"/>
      <w:bookmarkEnd w:id="507"/>
    </w:p>
    <w:p>
      <w:pPr>
        <w:spacing w:after="120" w:line="600" w:lineRule="exact"/>
        <w:ind w:firstLine="480" w:firstLineChars="200"/>
        <w:rPr>
          <w:rFonts w:ascii="宋体" w:hAnsi="宋体" w:cs="宋体"/>
          <w:sz w:val="24"/>
          <w:szCs w:val="24"/>
        </w:rPr>
      </w:pPr>
      <w:r>
        <w:rPr>
          <w:rFonts w:hint="eastAsia" w:ascii="宋体" w:hAnsi="宋体" w:cs="宋体"/>
          <w:sz w:val="24"/>
          <w:szCs w:val="24"/>
        </w:rPr>
        <w:t>16.2 有下列情形之一的，合同当事人一方或双方可以解除合同：</w:t>
      </w:r>
    </w:p>
    <w:p>
      <w:pPr>
        <w:spacing w:after="120" w:line="600" w:lineRule="exact"/>
        <w:ind w:firstLine="480" w:firstLineChars="200"/>
        <w:rPr>
          <w:rFonts w:ascii="宋体" w:hAnsi="宋体" w:cs="宋体"/>
          <w:sz w:val="24"/>
          <w:szCs w:val="24"/>
        </w:rPr>
      </w:pPr>
      <w:r>
        <w:rPr>
          <w:rFonts w:hint="eastAsia" w:ascii="宋体" w:hAnsi="宋体" w:cs="宋体"/>
          <w:sz w:val="24"/>
          <w:szCs w:val="24"/>
        </w:rPr>
        <w:t>（1）委托人未按合同约定支付咨询服务费用，经咨询人催告后，在30天内仍未支付的，咨询人可以解除合同；</w:t>
      </w:r>
    </w:p>
    <w:p>
      <w:pPr>
        <w:spacing w:after="120" w:line="600" w:lineRule="exact"/>
        <w:ind w:firstLine="480" w:firstLineChars="200"/>
        <w:rPr>
          <w:rFonts w:ascii="宋体" w:hAnsi="宋体" w:cs="宋体"/>
          <w:sz w:val="24"/>
          <w:szCs w:val="24"/>
        </w:rPr>
      </w:pPr>
      <w:r>
        <w:rPr>
          <w:rFonts w:hint="eastAsia" w:ascii="宋体" w:hAnsi="宋体" w:cs="宋体"/>
          <w:sz w:val="24"/>
          <w:szCs w:val="24"/>
        </w:rPr>
        <w:t>（2）暂停咨询服务期限已连续超过180天，专用合同条款另有约定的除外；</w:t>
      </w:r>
    </w:p>
    <w:p>
      <w:pPr>
        <w:spacing w:after="120" w:line="600" w:lineRule="exact"/>
        <w:ind w:firstLine="480" w:firstLineChars="200"/>
        <w:rPr>
          <w:rFonts w:ascii="宋体" w:hAnsi="宋体" w:cs="宋体"/>
          <w:sz w:val="24"/>
          <w:szCs w:val="24"/>
        </w:rPr>
      </w:pPr>
      <w:r>
        <w:rPr>
          <w:rFonts w:hint="eastAsia" w:ascii="宋体" w:hAnsi="宋体" w:cs="宋体"/>
          <w:sz w:val="24"/>
          <w:szCs w:val="24"/>
        </w:rPr>
        <w:t>（3）因不可抗力致使合同无法履行；</w:t>
      </w:r>
    </w:p>
    <w:p>
      <w:pPr>
        <w:spacing w:after="120" w:line="600" w:lineRule="exact"/>
        <w:ind w:firstLine="480" w:firstLineChars="200"/>
        <w:rPr>
          <w:rFonts w:ascii="宋体" w:hAnsi="宋体" w:cs="宋体"/>
          <w:sz w:val="24"/>
          <w:szCs w:val="24"/>
        </w:rPr>
      </w:pPr>
      <w:r>
        <w:rPr>
          <w:rFonts w:hint="eastAsia" w:ascii="宋体" w:hAnsi="宋体" w:cs="宋体"/>
          <w:sz w:val="24"/>
          <w:szCs w:val="24"/>
        </w:rPr>
        <w:t>（4）因一方违约致使合同无法实际履行或实际履行已无履行必要；</w:t>
      </w:r>
    </w:p>
    <w:p>
      <w:pPr>
        <w:spacing w:after="120" w:line="600" w:lineRule="exact"/>
        <w:ind w:firstLine="480" w:firstLineChars="200"/>
        <w:rPr>
          <w:rFonts w:ascii="宋体" w:hAnsi="宋体" w:cs="宋体"/>
          <w:sz w:val="24"/>
          <w:szCs w:val="24"/>
        </w:rPr>
      </w:pPr>
      <w:r>
        <w:rPr>
          <w:rFonts w:hint="eastAsia" w:ascii="宋体" w:hAnsi="宋体" w:cs="宋体"/>
          <w:sz w:val="24"/>
          <w:szCs w:val="24"/>
        </w:rPr>
        <w:t>（5）因本工程项目条件发生重大变化，使合同无法继续履行。</w:t>
      </w: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16.3 任何一方因故需解除合同时，应提前30天书面通知对方，对合同中的遗留问题应取得一致意见并形成书面协议。</w:t>
      </w:r>
    </w:p>
    <w:p>
      <w:pPr>
        <w:spacing w:after="120" w:line="600" w:lineRule="exact"/>
        <w:ind w:firstLine="480" w:firstLineChars="200"/>
        <w:rPr>
          <w:rFonts w:hint="eastAsia" w:ascii="宋体" w:hAnsi="宋体" w:cs="宋体"/>
          <w:sz w:val="24"/>
          <w:szCs w:val="24"/>
        </w:rPr>
      </w:pPr>
    </w:p>
    <w:p>
      <w:pPr>
        <w:spacing w:after="120" w:line="600" w:lineRule="exact"/>
        <w:ind w:firstLine="480" w:firstLineChars="200"/>
        <w:rPr>
          <w:rFonts w:hint="eastAsia" w:ascii="宋体" w:hAnsi="宋体" w:cs="宋体"/>
          <w:sz w:val="24"/>
          <w:szCs w:val="24"/>
        </w:rPr>
      </w:pPr>
      <w:r>
        <w:rPr>
          <w:rFonts w:hint="eastAsia" w:ascii="宋体" w:hAnsi="宋体" w:cs="宋体"/>
          <w:sz w:val="24"/>
          <w:szCs w:val="24"/>
        </w:rPr>
        <w:t>16.4 合同解除后，委托人除应按第15.1.1项的约定及专用合同条款约定期限内向咨询人支付已完工作的服务费外，应当向咨询人支付由于非咨询人原因合同解除导致咨询人增加的服务费用，违约一方应当承担相应的违约责任。</w:t>
      </w:r>
    </w:p>
    <w:p>
      <w:pPr>
        <w:pStyle w:val="94"/>
        <w:numPr>
          <w:ilvl w:val="0"/>
          <w:numId w:val="0"/>
        </w:numPr>
        <w:spacing w:after="120" w:afterLines="0" w:line="600" w:lineRule="exact"/>
        <w:ind w:left="1050" w:leftChars="0"/>
        <w:rPr>
          <w:rFonts w:cs="宋体"/>
        </w:rPr>
      </w:pPr>
      <w:bookmarkStart w:id="515" w:name="_Toc17010"/>
      <w:bookmarkStart w:id="516" w:name="_Toc8515"/>
      <w:r>
        <w:rPr>
          <w:rFonts w:hint="eastAsia" w:cs="宋体"/>
          <w:lang w:val="en-US" w:eastAsia="zh-CN"/>
        </w:rPr>
        <w:t xml:space="preserve">第17条 </w:t>
      </w:r>
      <w:r>
        <w:rPr>
          <w:rFonts w:hint="eastAsia" w:cs="宋体"/>
        </w:rPr>
        <w:t>争议解决</w:t>
      </w:r>
      <w:bookmarkEnd w:id="508"/>
      <w:bookmarkEnd w:id="509"/>
      <w:bookmarkEnd w:id="510"/>
      <w:bookmarkEnd w:id="511"/>
      <w:bookmarkEnd w:id="512"/>
      <w:bookmarkEnd w:id="513"/>
      <w:bookmarkEnd w:id="514"/>
      <w:bookmarkEnd w:id="515"/>
      <w:bookmarkEnd w:id="516"/>
    </w:p>
    <w:p>
      <w:pPr>
        <w:pStyle w:val="95"/>
        <w:numPr>
          <w:ilvl w:val="1"/>
          <w:numId w:val="0"/>
        </w:numPr>
        <w:spacing w:after="120" w:afterLines="0" w:line="600" w:lineRule="exact"/>
        <w:ind w:leftChars="200"/>
        <w:rPr>
          <w:rFonts w:cs="宋体"/>
        </w:rPr>
      </w:pPr>
      <w:bookmarkStart w:id="517" w:name="_Toc18156031"/>
      <w:bookmarkStart w:id="518" w:name="_Toc27655"/>
      <w:bookmarkStart w:id="519" w:name="_Toc3744"/>
      <w:bookmarkStart w:id="520" w:name="_Toc913165854"/>
      <w:bookmarkStart w:id="521" w:name="_Toc253763504"/>
      <w:r>
        <w:rPr>
          <w:rFonts w:hint="eastAsia" w:cs="宋体"/>
          <w:lang w:val="en-US" w:eastAsia="zh-CN"/>
        </w:rPr>
        <w:t xml:space="preserve">17.1 </w:t>
      </w:r>
      <w:r>
        <w:rPr>
          <w:rFonts w:hint="eastAsia" w:cs="宋体"/>
        </w:rPr>
        <w:t>和解</w:t>
      </w:r>
      <w:bookmarkEnd w:id="517"/>
      <w:bookmarkEnd w:id="518"/>
      <w:bookmarkEnd w:id="519"/>
      <w:bookmarkEnd w:id="520"/>
      <w:bookmarkEnd w:id="521"/>
    </w:p>
    <w:p>
      <w:pPr>
        <w:spacing w:after="120" w:line="600" w:lineRule="exact"/>
        <w:ind w:firstLine="480" w:firstLineChars="200"/>
        <w:rPr>
          <w:rFonts w:ascii="宋体" w:hAnsi="宋体" w:cs="宋体"/>
          <w:sz w:val="24"/>
          <w:szCs w:val="24"/>
        </w:rPr>
      </w:pPr>
      <w:r>
        <w:rPr>
          <w:rFonts w:hint="eastAsia" w:ascii="宋体" w:hAnsi="宋体" w:cs="宋体"/>
          <w:sz w:val="24"/>
          <w:szCs w:val="24"/>
        </w:rPr>
        <w:t>对于因合同及合同有关事项产生的争议，合同当事人应本着诚实信用的原则，通过友好协商解决。争议的一方应以书面形式通知另一方，说明争议的具体内容。双方可以就争议自行和解，自行和解达成的协议经双方签字并盖章后作为合同补充文件，双方均应遵照执行。</w:t>
      </w:r>
    </w:p>
    <w:p>
      <w:pPr>
        <w:pStyle w:val="95"/>
        <w:numPr>
          <w:ilvl w:val="1"/>
          <w:numId w:val="0"/>
        </w:numPr>
        <w:spacing w:after="120" w:afterLines="0" w:line="600" w:lineRule="exact"/>
        <w:ind w:leftChars="200"/>
        <w:rPr>
          <w:rFonts w:cs="宋体"/>
        </w:rPr>
      </w:pPr>
      <w:bookmarkStart w:id="522" w:name="_Ref523428187"/>
      <w:bookmarkStart w:id="523" w:name="_Toc3010"/>
      <w:bookmarkStart w:id="524" w:name="_Toc509216243"/>
      <w:bookmarkStart w:id="525" w:name="_Toc611"/>
      <w:bookmarkStart w:id="526" w:name="_Toc18156032"/>
      <w:bookmarkStart w:id="527" w:name="_Toc1921368907"/>
      <w:bookmarkStart w:id="528" w:name="_Toc1593025534"/>
      <w:bookmarkStart w:id="529" w:name="_Ref523428181"/>
      <w:r>
        <w:rPr>
          <w:rFonts w:hint="eastAsia" w:cs="宋体"/>
          <w:lang w:val="en-US" w:eastAsia="zh-CN"/>
        </w:rPr>
        <w:t xml:space="preserve">17.2 </w:t>
      </w:r>
      <w:r>
        <w:rPr>
          <w:rFonts w:hint="eastAsia" w:cs="宋体"/>
        </w:rPr>
        <w:t>调解</w:t>
      </w:r>
      <w:bookmarkEnd w:id="522"/>
      <w:bookmarkEnd w:id="523"/>
      <w:bookmarkEnd w:id="524"/>
      <w:bookmarkEnd w:id="525"/>
      <w:bookmarkEnd w:id="526"/>
      <w:bookmarkEnd w:id="527"/>
      <w:bookmarkEnd w:id="528"/>
      <w:bookmarkEnd w:id="529"/>
    </w:p>
    <w:p>
      <w:pPr>
        <w:spacing w:after="120" w:line="600" w:lineRule="exact"/>
        <w:ind w:firstLine="480" w:firstLineChars="200"/>
        <w:rPr>
          <w:rFonts w:ascii="宋体" w:hAnsi="宋体" w:cs="宋体"/>
          <w:sz w:val="24"/>
          <w:szCs w:val="24"/>
        </w:rPr>
      </w:pPr>
      <w:r>
        <w:rPr>
          <w:rFonts w:hint="eastAsia" w:ascii="宋体" w:hAnsi="宋体" w:cs="宋体"/>
          <w:sz w:val="24"/>
          <w:szCs w:val="24"/>
        </w:rPr>
        <w:t>如合同当事人不能在收到上述通知后的14天内或双方另行商定的其他时间内解决该争议，可以就该争议请求相关行政主管部门、行业协会或双方另行约定的第三方进行调解，调解达成协议的，经双方签字并盖章后作为合同补充文件，双方均应遵照执行。</w:t>
      </w:r>
    </w:p>
    <w:p>
      <w:pPr>
        <w:pStyle w:val="95"/>
        <w:numPr>
          <w:ilvl w:val="1"/>
          <w:numId w:val="0"/>
        </w:numPr>
        <w:spacing w:after="120" w:afterLines="0" w:line="600" w:lineRule="exact"/>
        <w:ind w:leftChars="200"/>
        <w:rPr>
          <w:rFonts w:cs="宋体"/>
        </w:rPr>
      </w:pPr>
      <w:bookmarkStart w:id="530" w:name="_Toc145792569"/>
      <w:bookmarkStart w:id="531" w:name="_Toc509216244"/>
      <w:bookmarkStart w:id="532" w:name="_Toc1597347213"/>
      <w:bookmarkStart w:id="533" w:name="_Toc17379"/>
      <w:bookmarkStart w:id="534" w:name="_Toc5543"/>
      <w:bookmarkStart w:id="535" w:name="_Ref523404397"/>
      <w:bookmarkStart w:id="536" w:name="_Ref523404390"/>
      <w:bookmarkStart w:id="537" w:name="_Toc18156033"/>
      <w:r>
        <w:rPr>
          <w:rFonts w:hint="eastAsia" w:cs="宋体"/>
          <w:lang w:val="en-US" w:eastAsia="zh-CN"/>
        </w:rPr>
        <w:t>17.3</w:t>
      </w:r>
      <w:r>
        <w:rPr>
          <w:rFonts w:hint="eastAsia" w:cs="宋体"/>
        </w:rPr>
        <w:t>争议评审</w:t>
      </w:r>
      <w:bookmarkEnd w:id="530"/>
      <w:bookmarkEnd w:id="531"/>
      <w:bookmarkEnd w:id="532"/>
      <w:bookmarkEnd w:id="533"/>
      <w:bookmarkEnd w:id="534"/>
      <w:bookmarkEnd w:id="535"/>
      <w:bookmarkEnd w:id="536"/>
      <w:bookmarkEnd w:id="537"/>
    </w:p>
    <w:p>
      <w:pPr>
        <w:spacing w:after="120" w:line="600" w:lineRule="exact"/>
        <w:ind w:firstLine="480" w:firstLineChars="200"/>
        <w:rPr>
          <w:rFonts w:ascii="宋体" w:hAnsi="宋体" w:cs="宋体"/>
          <w:sz w:val="24"/>
          <w:szCs w:val="24"/>
        </w:rPr>
      </w:pPr>
      <w:r>
        <w:rPr>
          <w:rFonts w:hint="eastAsia" w:ascii="宋体" w:hAnsi="宋体" w:cs="宋体"/>
          <w:sz w:val="24"/>
          <w:szCs w:val="24"/>
        </w:rPr>
        <w:t>合同当事人在专用合同条件中约定采取争议评审方式解决争议以及评审规则的，按下列约定执行：</w:t>
      </w:r>
    </w:p>
    <w:p>
      <w:pPr>
        <w:pStyle w:val="108"/>
        <w:numPr>
          <w:ilvl w:val="2"/>
          <w:numId w:val="0"/>
        </w:numPr>
        <w:spacing w:after="120" w:afterLines="0" w:line="600" w:lineRule="exact"/>
        <w:ind w:leftChars="200"/>
        <w:rPr>
          <w:rFonts w:cs="宋体"/>
        </w:rPr>
      </w:pPr>
      <w:bookmarkStart w:id="538" w:name="_Ref523711324"/>
      <w:r>
        <w:rPr>
          <w:rFonts w:hint="eastAsia" w:cs="宋体"/>
          <w:lang w:val="en-US" w:eastAsia="zh-CN"/>
        </w:rPr>
        <w:t>17.3.1</w:t>
      </w:r>
      <w:r>
        <w:rPr>
          <w:rFonts w:hint="eastAsia" w:cs="宋体"/>
        </w:rPr>
        <w:t>争议评审小组的确定</w:t>
      </w:r>
      <w:bookmarkEnd w:id="538"/>
    </w:p>
    <w:p>
      <w:pPr>
        <w:spacing w:after="120" w:line="600" w:lineRule="exact"/>
        <w:ind w:firstLine="480" w:firstLineChars="200"/>
        <w:rPr>
          <w:rFonts w:ascii="宋体" w:hAnsi="宋体" w:cs="宋体"/>
          <w:sz w:val="24"/>
          <w:szCs w:val="24"/>
        </w:rPr>
      </w:pPr>
      <w:r>
        <w:rPr>
          <w:rFonts w:hint="eastAsia" w:ascii="宋体" w:hAnsi="宋体" w:cs="宋体"/>
          <w:sz w:val="24"/>
          <w:szCs w:val="24"/>
        </w:rPr>
        <w:t>合同当事人可以共同选择一名或三名争议评审员，组成争议评审小组。除专用合同条件另有约定外，双方应当自合同签订后28天内，或者争议发生后14天内，选定争议评审员。</w:t>
      </w:r>
    </w:p>
    <w:p>
      <w:pPr>
        <w:spacing w:after="120" w:line="600" w:lineRule="exact"/>
        <w:ind w:firstLine="480" w:firstLineChars="200"/>
        <w:rPr>
          <w:rFonts w:ascii="宋体" w:hAnsi="宋体" w:cs="宋体"/>
          <w:sz w:val="24"/>
          <w:szCs w:val="24"/>
        </w:rPr>
      </w:pPr>
      <w:r>
        <w:rPr>
          <w:rFonts w:hint="eastAsia" w:ascii="宋体" w:hAnsi="宋体" w:cs="宋体"/>
          <w:sz w:val="24"/>
          <w:szCs w:val="24"/>
        </w:rPr>
        <w:t xml:space="preserve">选择一名争议评审员的，由合同当事人共同确定；选择三名争议评审员的，各自选定一名，第三名成员为首席争议评审员，由双方共同确定或由双方委托已选定的争议评审员共同确定，或由专用合同条件约定的评审机构指定第三名首席争议评审员。 </w:t>
      </w:r>
    </w:p>
    <w:p>
      <w:pPr>
        <w:spacing w:after="120" w:line="600" w:lineRule="exact"/>
        <w:ind w:firstLine="480" w:firstLineChars="200"/>
        <w:rPr>
          <w:rFonts w:ascii="宋体" w:hAnsi="宋体" w:cs="宋体"/>
          <w:sz w:val="24"/>
          <w:szCs w:val="24"/>
        </w:rPr>
      </w:pPr>
      <w:r>
        <w:rPr>
          <w:rFonts w:hint="eastAsia" w:ascii="宋体" w:hAnsi="宋体" w:cs="宋体"/>
          <w:sz w:val="24"/>
          <w:szCs w:val="24"/>
        </w:rPr>
        <w:t>除专用合同条件另有约定外，裁决员报酬由双方各承担一半。</w:t>
      </w:r>
    </w:p>
    <w:p>
      <w:pPr>
        <w:pStyle w:val="108"/>
        <w:numPr>
          <w:ilvl w:val="2"/>
          <w:numId w:val="0"/>
        </w:numPr>
        <w:spacing w:after="120" w:afterLines="0" w:line="600" w:lineRule="exact"/>
        <w:ind w:leftChars="200"/>
        <w:rPr>
          <w:rFonts w:cs="宋体"/>
        </w:rPr>
      </w:pPr>
      <w:bookmarkStart w:id="539" w:name="_Ref523711333"/>
      <w:r>
        <w:rPr>
          <w:rFonts w:hint="eastAsia" w:cs="宋体"/>
          <w:lang w:val="en-US" w:eastAsia="zh-CN"/>
        </w:rPr>
        <w:t>17.3.2</w:t>
      </w:r>
      <w:r>
        <w:rPr>
          <w:rFonts w:hint="eastAsia" w:cs="宋体"/>
        </w:rPr>
        <w:t>争议评审小组的决定</w:t>
      </w:r>
      <w:bookmarkEnd w:id="539"/>
    </w:p>
    <w:p>
      <w:pPr>
        <w:spacing w:after="120" w:line="600" w:lineRule="exact"/>
        <w:ind w:firstLine="480" w:firstLineChars="200"/>
        <w:rPr>
          <w:rFonts w:ascii="宋体" w:hAnsi="宋体" w:cs="宋体"/>
          <w:sz w:val="24"/>
          <w:szCs w:val="24"/>
        </w:rPr>
      </w:pPr>
      <w:r>
        <w:rPr>
          <w:rFonts w:hint="eastAsia" w:ascii="宋体" w:hAnsi="宋体" w:cs="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双方可以在专用合同条件中对本项事项另行约定。</w:t>
      </w:r>
    </w:p>
    <w:p>
      <w:pPr>
        <w:pStyle w:val="108"/>
        <w:numPr>
          <w:ilvl w:val="2"/>
          <w:numId w:val="0"/>
        </w:numPr>
        <w:spacing w:after="120" w:afterLines="0" w:line="600" w:lineRule="exact"/>
        <w:ind w:leftChars="200"/>
        <w:rPr>
          <w:rFonts w:cs="宋体"/>
        </w:rPr>
      </w:pPr>
      <w:r>
        <w:rPr>
          <w:rFonts w:hint="eastAsia" w:cs="宋体"/>
          <w:lang w:val="en-US" w:eastAsia="zh-CN"/>
        </w:rPr>
        <w:t>17.3.3</w:t>
      </w:r>
      <w:r>
        <w:rPr>
          <w:rFonts w:hint="eastAsia" w:cs="宋体"/>
        </w:rPr>
        <w:t>争议评审小组决定的效力</w:t>
      </w:r>
    </w:p>
    <w:p>
      <w:pPr>
        <w:spacing w:after="120" w:line="600" w:lineRule="exact"/>
        <w:ind w:firstLine="480" w:firstLineChars="200"/>
        <w:rPr>
          <w:rFonts w:ascii="宋体" w:hAnsi="宋体" w:cs="宋体"/>
          <w:sz w:val="24"/>
          <w:szCs w:val="24"/>
        </w:rPr>
      </w:pPr>
      <w:r>
        <w:rPr>
          <w:rFonts w:hint="eastAsia" w:ascii="宋体" w:hAnsi="宋体" w:cs="宋体"/>
          <w:sz w:val="24"/>
          <w:szCs w:val="24"/>
        </w:rPr>
        <w:t>争议评审小组做出的书面决定经合同当事人签字确认后，对双方具有约束力，双方应遵照执行。</w:t>
      </w:r>
    </w:p>
    <w:p>
      <w:pPr>
        <w:spacing w:after="120" w:line="600" w:lineRule="exact"/>
        <w:ind w:firstLine="480" w:firstLineChars="200"/>
        <w:rPr>
          <w:rFonts w:ascii="宋体" w:hAnsi="宋体" w:cs="宋体"/>
          <w:sz w:val="24"/>
          <w:szCs w:val="24"/>
        </w:rPr>
      </w:pPr>
      <w:r>
        <w:rPr>
          <w:rFonts w:hint="eastAsia" w:ascii="宋体" w:hAnsi="宋体" w:cs="宋体"/>
          <w:sz w:val="24"/>
          <w:szCs w:val="24"/>
        </w:rPr>
        <w:t>任何一方当事人不接受争议评审小组决定或不履行争议评审小组决定的，双方可选择采用其他争议解决方式。</w:t>
      </w:r>
    </w:p>
    <w:p>
      <w:pPr>
        <w:pStyle w:val="95"/>
        <w:numPr>
          <w:ilvl w:val="1"/>
          <w:numId w:val="0"/>
        </w:numPr>
        <w:spacing w:after="120" w:afterLines="0" w:line="600" w:lineRule="exact"/>
        <w:ind w:leftChars="200"/>
        <w:rPr>
          <w:rFonts w:cs="宋体"/>
        </w:rPr>
      </w:pPr>
      <w:bookmarkStart w:id="540" w:name="_Ref509047188"/>
      <w:bookmarkStart w:id="541" w:name="_Ref509047185"/>
      <w:bookmarkStart w:id="542" w:name="_Ref523303398"/>
      <w:bookmarkStart w:id="543" w:name="_Ref523405686"/>
      <w:bookmarkStart w:id="544" w:name="_Toc16678"/>
      <w:bookmarkStart w:id="545" w:name="_Toc18156034"/>
      <w:bookmarkStart w:id="546" w:name="_Ref523405683"/>
      <w:bookmarkStart w:id="547" w:name="_Toc30717"/>
      <w:bookmarkStart w:id="548" w:name="_Toc509216245"/>
      <w:bookmarkStart w:id="549" w:name="_Ref523404407"/>
      <w:bookmarkStart w:id="550" w:name="_Ref523303607"/>
      <w:bookmarkStart w:id="551" w:name="_Toc1977173109"/>
      <w:bookmarkStart w:id="552" w:name="_Toc1362751860"/>
      <w:bookmarkStart w:id="553" w:name="_Ref523303396"/>
      <w:bookmarkStart w:id="554" w:name="_Ref523404418"/>
      <w:bookmarkStart w:id="555" w:name="_Toc351203630"/>
      <w:bookmarkStart w:id="556" w:name="_Ref523303604"/>
      <w:bookmarkStart w:id="557" w:name="_Toc296503150"/>
      <w:bookmarkStart w:id="558" w:name="_Toc296346651"/>
      <w:bookmarkStart w:id="559" w:name="_Toc337558844"/>
      <w:r>
        <w:rPr>
          <w:rFonts w:hint="eastAsia" w:cs="宋体"/>
          <w:lang w:val="en-US" w:eastAsia="zh-CN"/>
        </w:rPr>
        <w:t xml:space="preserve">17.4 </w:t>
      </w:r>
      <w:r>
        <w:rPr>
          <w:rFonts w:hint="eastAsia" w:cs="宋体"/>
        </w:rPr>
        <w:t>仲裁或诉讼</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bookmarkEnd w:id="557"/>
    <w:bookmarkEnd w:id="558"/>
    <w:bookmarkEnd w:id="559"/>
    <w:p>
      <w:pPr>
        <w:spacing w:after="120" w:line="600" w:lineRule="exact"/>
        <w:ind w:firstLine="480" w:firstLineChars="200"/>
        <w:rPr>
          <w:rFonts w:ascii="宋体" w:hAnsi="宋体" w:cs="宋体"/>
          <w:color w:val="auto"/>
          <w:sz w:val="24"/>
          <w:szCs w:val="24"/>
        </w:rPr>
      </w:pPr>
      <w:r>
        <w:rPr>
          <w:rFonts w:hint="eastAsia" w:ascii="宋体" w:hAnsi="宋体" w:cs="宋体"/>
          <w:color w:val="auto"/>
          <w:sz w:val="24"/>
          <w:szCs w:val="24"/>
        </w:rPr>
        <w:t>因合同及合同有关事项产生的争议，合同当事人可以在专用合同条件中约定以下一种方式解决争议：</w:t>
      </w:r>
    </w:p>
    <w:p>
      <w:pPr>
        <w:pStyle w:val="90"/>
        <w:numPr>
          <w:ilvl w:val="3"/>
          <w:numId w:val="0"/>
        </w:numPr>
        <w:spacing w:after="120" w:afterLines="0" w:line="600" w:lineRule="exact"/>
        <w:ind w:leftChars="177" w:firstLine="240" w:firstLineChars="100"/>
        <w:rPr>
          <w:rFonts w:cs="宋体"/>
        </w:rPr>
      </w:pPr>
      <w:r>
        <w:rPr>
          <w:rFonts w:hint="eastAsia" w:cs="宋体"/>
          <w:lang w:val="en-US" w:eastAsia="zh-CN"/>
        </w:rPr>
        <w:t>17.4.1</w:t>
      </w:r>
      <w:r>
        <w:rPr>
          <w:rFonts w:hint="eastAsia" w:cs="宋体"/>
        </w:rPr>
        <w:t>向约定的仲裁委员会申请仲裁；</w:t>
      </w:r>
    </w:p>
    <w:p>
      <w:pPr>
        <w:pStyle w:val="90"/>
        <w:numPr>
          <w:ilvl w:val="3"/>
          <w:numId w:val="0"/>
        </w:numPr>
        <w:spacing w:after="120" w:afterLines="0" w:line="600" w:lineRule="exact"/>
        <w:ind w:leftChars="177" w:firstLine="240" w:firstLineChars="100"/>
        <w:rPr>
          <w:rFonts w:cs="宋体"/>
        </w:rPr>
      </w:pPr>
      <w:r>
        <w:rPr>
          <w:rFonts w:hint="eastAsia" w:cs="宋体"/>
          <w:lang w:val="en-US" w:eastAsia="zh-CN"/>
        </w:rPr>
        <w:t>17.4.2</w:t>
      </w:r>
      <w:r>
        <w:rPr>
          <w:rFonts w:hint="eastAsia" w:cs="宋体"/>
        </w:rPr>
        <w:t>向有管辖权的人民法院起诉。</w:t>
      </w:r>
    </w:p>
    <w:p>
      <w:pPr>
        <w:pStyle w:val="95"/>
        <w:numPr>
          <w:ilvl w:val="1"/>
          <w:numId w:val="0"/>
        </w:numPr>
        <w:spacing w:after="120" w:afterLines="0" w:line="600" w:lineRule="exact"/>
        <w:ind w:firstLine="482" w:firstLineChars="200"/>
        <w:rPr>
          <w:rFonts w:cs="宋体"/>
        </w:rPr>
      </w:pPr>
      <w:bookmarkStart w:id="560" w:name="_Toc18156035"/>
      <w:bookmarkStart w:id="561" w:name="_Toc17679"/>
      <w:bookmarkStart w:id="562" w:name="_Toc351203631"/>
      <w:bookmarkStart w:id="563" w:name="_Toc1876736270"/>
      <w:bookmarkStart w:id="564" w:name="_Toc5587"/>
      <w:bookmarkStart w:id="565" w:name="_Toc509216246"/>
      <w:bookmarkStart w:id="566" w:name="_Toc1728092138"/>
      <w:bookmarkStart w:id="567" w:name="_Toc296346653"/>
      <w:bookmarkStart w:id="568" w:name="_Toc296503152"/>
      <w:bookmarkStart w:id="569" w:name="_Toc337558845"/>
      <w:r>
        <w:rPr>
          <w:rFonts w:hint="eastAsia" w:cs="宋体"/>
          <w:lang w:val="en-US" w:eastAsia="zh-CN"/>
        </w:rPr>
        <w:t xml:space="preserve">17.5 </w:t>
      </w:r>
      <w:r>
        <w:rPr>
          <w:rFonts w:hint="eastAsia" w:cs="宋体"/>
        </w:rPr>
        <w:t>争议解决条款效力</w:t>
      </w:r>
      <w:bookmarkEnd w:id="560"/>
      <w:bookmarkEnd w:id="561"/>
      <w:bookmarkEnd w:id="562"/>
      <w:bookmarkEnd w:id="563"/>
      <w:bookmarkEnd w:id="564"/>
      <w:bookmarkEnd w:id="565"/>
      <w:bookmarkEnd w:id="566"/>
    </w:p>
    <w:bookmarkEnd w:id="567"/>
    <w:bookmarkEnd w:id="568"/>
    <w:bookmarkEnd w:id="569"/>
    <w:p>
      <w:pPr>
        <w:spacing w:after="120" w:line="600" w:lineRule="exact"/>
        <w:ind w:firstLine="480" w:firstLineChars="200"/>
        <w:rPr>
          <w:rFonts w:ascii="宋体" w:hAnsi="宋体" w:cs="宋体"/>
          <w:sz w:val="24"/>
          <w:szCs w:val="24"/>
        </w:rPr>
      </w:pPr>
      <w:r>
        <w:rPr>
          <w:rFonts w:hint="eastAsia" w:ascii="宋体" w:hAnsi="宋体" w:cs="宋体"/>
          <w:sz w:val="24"/>
          <w:szCs w:val="24"/>
        </w:rPr>
        <w:t>合同有关争议解决的条款独立存在，合同的变更、解除、终止、无效或者被撤销均不影响其效力。</w:t>
      </w:r>
    </w:p>
    <w:p>
      <w:pPr>
        <w:spacing w:after="120" w:line="600" w:lineRule="exact"/>
        <w:rPr>
          <w:rFonts w:hint="eastAsia" w:ascii="宋体" w:hAnsi="宋体" w:cs="宋体"/>
        </w:rPr>
      </w:pPr>
    </w:p>
    <w:p>
      <w:pPr>
        <w:spacing w:after="120" w:line="600" w:lineRule="exact"/>
        <w:rPr>
          <w:rFonts w:hint="eastAsia" w:ascii="宋体" w:hAnsi="宋体" w:cs="宋体"/>
        </w:rPr>
      </w:pPr>
    </w:p>
    <w:p>
      <w:pPr>
        <w:spacing w:after="120" w:line="600" w:lineRule="exact"/>
        <w:rPr>
          <w:rFonts w:hint="eastAsia" w:ascii="宋体" w:hAnsi="宋体" w:cs="宋体"/>
        </w:rPr>
      </w:pPr>
    </w:p>
    <w:p>
      <w:pPr>
        <w:spacing w:after="120" w:line="600" w:lineRule="exact"/>
        <w:rPr>
          <w:rFonts w:hint="eastAsia" w:ascii="宋体" w:hAnsi="宋体" w:cs="宋体"/>
        </w:rPr>
      </w:pPr>
    </w:p>
    <w:p>
      <w:pPr>
        <w:spacing w:after="120" w:line="600" w:lineRule="exact"/>
        <w:rPr>
          <w:rFonts w:hint="eastAsia" w:ascii="宋体" w:hAnsi="宋体" w:cs="宋体"/>
        </w:rPr>
      </w:pPr>
    </w:p>
    <w:p>
      <w:pPr>
        <w:spacing w:after="120" w:line="600" w:lineRule="exact"/>
        <w:rPr>
          <w:rFonts w:hint="eastAsia" w:ascii="宋体" w:hAnsi="宋体" w:cs="宋体"/>
        </w:rPr>
      </w:pPr>
    </w:p>
    <w:p>
      <w:pPr>
        <w:spacing w:after="120" w:line="600" w:lineRule="exact"/>
        <w:rPr>
          <w:rFonts w:hint="eastAsia" w:ascii="宋体" w:hAnsi="宋体" w:cs="宋体"/>
        </w:rPr>
      </w:pPr>
    </w:p>
    <w:p>
      <w:pPr>
        <w:spacing w:after="120" w:line="600" w:lineRule="exact"/>
        <w:rPr>
          <w:rFonts w:ascii="宋体" w:hAnsi="宋体" w:cs="宋体"/>
        </w:rPr>
      </w:pPr>
      <w:r>
        <w:rPr>
          <w:rFonts w:hint="eastAsia" w:ascii="宋体" w:hAnsi="宋体" w:cs="宋体"/>
        </w:rPr>
        <w:br w:type="page"/>
      </w:r>
    </w:p>
    <w:p>
      <w:pPr>
        <w:pStyle w:val="82"/>
        <w:adjustRightInd w:val="0"/>
        <w:snapToGrid w:val="0"/>
        <w:spacing w:before="0" w:after="50" w:line="600" w:lineRule="exact"/>
        <w:ind w:firstLine="723"/>
        <w:rPr>
          <w:rFonts w:cs="宋体"/>
        </w:rPr>
      </w:pPr>
      <w:bookmarkStart w:id="570" w:name="_Toc1295897295"/>
      <w:bookmarkStart w:id="571" w:name="_Toc14913"/>
      <w:bookmarkStart w:id="572" w:name="_Toc964064681"/>
      <w:bookmarkStart w:id="573" w:name="_Toc18156036"/>
      <w:bookmarkStart w:id="574" w:name="_Toc26669"/>
      <w:r>
        <w:rPr>
          <w:rFonts w:hint="eastAsia" w:cs="宋体"/>
        </w:rPr>
        <w:t>第三部分专用合同条件</w:t>
      </w:r>
      <w:bookmarkEnd w:id="570"/>
      <w:bookmarkEnd w:id="571"/>
      <w:bookmarkEnd w:id="572"/>
      <w:bookmarkEnd w:id="573"/>
      <w:bookmarkEnd w:id="574"/>
    </w:p>
    <w:p>
      <w:pPr>
        <w:pStyle w:val="107"/>
        <w:numPr>
          <w:ilvl w:val="0"/>
          <w:numId w:val="25"/>
        </w:numPr>
        <w:spacing w:after="120" w:afterLines="0" w:line="600" w:lineRule="exact"/>
        <w:rPr>
          <w:rFonts w:cs="宋体"/>
        </w:rPr>
      </w:pPr>
      <w:bookmarkStart w:id="575" w:name="_Toc1929352750"/>
      <w:bookmarkStart w:id="576" w:name="_Toc19592"/>
      <w:bookmarkStart w:id="577" w:name="_Toc303205001"/>
      <w:bookmarkStart w:id="578" w:name="_Toc11721"/>
      <w:r>
        <w:rPr>
          <w:rFonts w:hint="eastAsia" w:cs="宋体"/>
        </w:rPr>
        <w:fldChar w:fldCharType="begin"/>
      </w:r>
      <w:r>
        <w:rPr>
          <w:rFonts w:hint="eastAsia" w:cs="宋体"/>
        </w:rPr>
        <w:instrText xml:space="preserve"> REF _Ref508893699 \h  \* MERGEFORMAT </w:instrText>
      </w:r>
      <w:r>
        <w:rPr>
          <w:rFonts w:hint="eastAsia" w:cs="宋体"/>
        </w:rPr>
        <w:fldChar w:fldCharType="separate"/>
      </w:r>
      <w:r>
        <w:rPr>
          <w:rFonts w:hint="eastAsia" w:cs="宋体"/>
        </w:rPr>
        <w:t>一般规定</w:t>
      </w:r>
      <w:r>
        <w:rPr>
          <w:rFonts w:hint="eastAsia" w:cs="宋体"/>
        </w:rPr>
        <w:fldChar w:fldCharType="end"/>
      </w:r>
      <w:bookmarkEnd w:id="575"/>
      <w:bookmarkEnd w:id="576"/>
      <w:bookmarkEnd w:id="577"/>
      <w:bookmarkEnd w:id="578"/>
    </w:p>
    <w:p>
      <w:pPr>
        <w:spacing w:after="120" w:line="600" w:lineRule="exact"/>
        <w:outlineLvl w:val="2"/>
        <w:rPr>
          <w:rFonts w:ascii="宋体" w:hAnsi="宋体" w:cs="宋体"/>
          <w:b/>
          <w:sz w:val="24"/>
          <w:szCs w:val="24"/>
        </w:rPr>
      </w:pPr>
      <w:bookmarkStart w:id="579" w:name="_Toc12357"/>
      <w:bookmarkStart w:id="580" w:name="_Toc6185"/>
      <w:r>
        <w:rPr>
          <w:rFonts w:hint="eastAsia" w:ascii="宋体" w:hAnsi="宋体" w:cs="宋体"/>
          <w:sz w:val="24"/>
          <w:szCs w:val="24"/>
        </w:rPr>
        <w:fldChar w:fldCharType="begin"/>
      </w:r>
      <w:r>
        <w:rPr>
          <w:rFonts w:hint="eastAsia" w:ascii="宋体" w:hAnsi="宋体" w:cs="宋体"/>
          <w:sz w:val="24"/>
          <w:szCs w:val="24"/>
        </w:rPr>
        <w:instrText xml:space="preserve"> REF _Ref523741471 \r \h  \* MERGEFORMAT </w:instrText>
      </w:r>
      <w:r>
        <w:rPr>
          <w:rFonts w:hint="eastAsia" w:ascii="宋体" w:hAnsi="宋体" w:cs="宋体"/>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_Ref523741474 \h  \* MERGEFORMAT </w:instrText>
      </w:r>
      <w:r>
        <w:rPr>
          <w:rFonts w:hint="eastAsia" w:ascii="宋体" w:hAnsi="宋体" w:cs="宋体"/>
          <w:sz w:val="24"/>
          <w:szCs w:val="24"/>
        </w:rPr>
        <w:fldChar w:fldCharType="separate"/>
      </w:r>
      <w:r>
        <w:rPr>
          <w:rFonts w:hint="eastAsia" w:ascii="宋体" w:hAnsi="宋体" w:cs="宋体"/>
          <w:b/>
          <w:sz w:val="24"/>
          <w:szCs w:val="24"/>
        </w:rPr>
        <w:t>定义和解释</w:t>
      </w:r>
      <w:r>
        <w:rPr>
          <w:rFonts w:hint="eastAsia" w:ascii="宋体" w:hAnsi="宋体" w:cs="宋体"/>
          <w:b/>
          <w:sz w:val="24"/>
          <w:szCs w:val="24"/>
        </w:rPr>
        <w:fldChar w:fldCharType="end"/>
      </w:r>
      <w:bookmarkEnd w:id="579"/>
      <w:bookmarkEnd w:id="580"/>
    </w:p>
    <w:p>
      <w:pPr>
        <w:spacing w:after="120" w:line="600" w:lineRule="exact"/>
        <w:ind w:firstLine="482"/>
        <w:rPr>
          <w:rFonts w:ascii="宋体" w:hAnsi="宋体" w:cs="宋体"/>
          <w:sz w:val="24"/>
          <w:szCs w:val="24"/>
        </w:rPr>
      </w:pPr>
      <w:r>
        <w:rPr>
          <w:rFonts w:hint="eastAsia" w:ascii="宋体" w:hAnsi="宋体" w:cs="宋体"/>
          <w:b/>
          <w:sz w:val="24"/>
          <w:szCs w:val="24"/>
        </w:rPr>
        <w:fldChar w:fldCharType="begin"/>
      </w:r>
      <w:r>
        <w:rPr>
          <w:rFonts w:hint="eastAsia" w:ascii="宋体" w:hAnsi="宋体" w:cs="宋体"/>
          <w:sz w:val="24"/>
          <w:szCs w:val="24"/>
        </w:rPr>
        <w:instrText xml:space="preserve">REF _Ref523741493 \r \h \* MERGEFORMAT </w:instrText>
      </w:r>
      <w:r>
        <w:rPr>
          <w:rFonts w:hint="eastAsia" w:ascii="宋体" w:hAnsi="宋体" w:cs="宋体"/>
          <w:sz w:val="24"/>
          <w:szCs w:val="24"/>
        </w:rPr>
        <w:fldChar w:fldCharType="separate"/>
      </w:r>
      <w:r>
        <w:rPr>
          <w:rFonts w:hint="eastAsia" w:ascii="宋体" w:hAnsi="宋体" w:cs="宋体"/>
          <w:sz w:val="24"/>
          <w:szCs w:val="24"/>
        </w:rPr>
        <w:t>1.1.26</w:t>
      </w:r>
      <w:r>
        <w:rPr>
          <w:rFonts w:hint="eastAsia" w:ascii="宋体" w:hAnsi="宋体" w:cs="宋体"/>
          <w:sz w:val="24"/>
          <w:szCs w:val="24"/>
        </w:rPr>
        <w:fldChar w:fldCharType="end"/>
      </w:r>
      <w:r>
        <w:rPr>
          <w:rFonts w:hint="eastAsia" w:ascii="宋体" w:hAnsi="宋体" w:cs="宋体"/>
          <w:sz w:val="24"/>
          <w:szCs w:val="24"/>
        </w:rPr>
        <w:t>合同当事人补充约定的其他定义：___________________________________</w:t>
      </w:r>
    </w:p>
    <w:p>
      <w:pPr>
        <w:pStyle w:val="73"/>
        <w:spacing w:after="120" w:afterLines="0" w:line="600" w:lineRule="exact"/>
      </w:pPr>
      <w:r>
        <w:rPr>
          <w:rFonts w:hint="eastAsia"/>
        </w:rPr>
        <w:t>__________________________________________________________________________。</w:t>
      </w:r>
    </w:p>
    <w:p>
      <w:pPr>
        <w:spacing w:after="120" w:line="600" w:lineRule="exact"/>
        <w:outlineLvl w:val="2"/>
        <w:rPr>
          <w:rFonts w:ascii="宋体" w:hAnsi="宋体" w:cs="宋体"/>
          <w:b/>
          <w:sz w:val="24"/>
          <w:szCs w:val="24"/>
        </w:rPr>
      </w:pPr>
      <w:bookmarkStart w:id="581" w:name="_Toc5077"/>
      <w:bookmarkStart w:id="582" w:name="_Toc9427"/>
      <w:r>
        <w:rPr>
          <w:rFonts w:hint="eastAsia" w:ascii="宋体" w:hAnsi="宋体" w:cs="宋体"/>
          <w:sz w:val="24"/>
          <w:szCs w:val="24"/>
        </w:rPr>
        <w:fldChar w:fldCharType="begin"/>
      </w:r>
      <w:r>
        <w:rPr>
          <w:rFonts w:hint="eastAsia" w:ascii="宋体" w:hAnsi="宋体" w:cs="宋体"/>
          <w:sz w:val="24"/>
          <w:szCs w:val="24"/>
        </w:rPr>
        <w:instrText xml:space="preserve"> REF _Ref522730349 \r \h  \* MERGEFORMAT </w:instrText>
      </w:r>
      <w:r>
        <w:rPr>
          <w:rFonts w:hint="eastAsia" w:ascii="宋体" w:hAnsi="宋体" w:cs="宋体"/>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_Ref522730349 \h  \* MERGEFORMAT </w:instrText>
      </w:r>
      <w:r>
        <w:rPr>
          <w:rFonts w:hint="eastAsia" w:ascii="宋体" w:hAnsi="宋体" w:cs="宋体"/>
          <w:sz w:val="24"/>
          <w:szCs w:val="24"/>
        </w:rPr>
        <w:fldChar w:fldCharType="separate"/>
      </w:r>
      <w:r>
        <w:rPr>
          <w:rFonts w:hint="eastAsia" w:ascii="宋体" w:hAnsi="宋体" w:cs="宋体"/>
          <w:b/>
          <w:sz w:val="24"/>
          <w:szCs w:val="24"/>
        </w:rPr>
        <w:t>合同文件的优先顺序</w:t>
      </w:r>
      <w:r>
        <w:rPr>
          <w:rFonts w:hint="eastAsia" w:ascii="宋体" w:hAnsi="宋体" w:cs="宋体"/>
          <w:b/>
          <w:sz w:val="24"/>
          <w:szCs w:val="24"/>
        </w:rPr>
        <w:fldChar w:fldCharType="end"/>
      </w:r>
      <w:bookmarkEnd w:id="581"/>
      <w:bookmarkEnd w:id="582"/>
    </w:p>
    <w:p>
      <w:pPr>
        <w:spacing w:after="120" w:line="600" w:lineRule="exact"/>
        <w:ind w:firstLine="480" w:firstLineChars="200"/>
        <w:rPr>
          <w:rFonts w:ascii="宋体" w:hAnsi="宋体" w:cs="宋体"/>
          <w:sz w:val="24"/>
          <w:szCs w:val="24"/>
        </w:rPr>
      </w:pPr>
      <w:r>
        <w:rPr>
          <w:rFonts w:hint="eastAsia" w:ascii="宋体" w:hAnsi="宋体" w:cs="宋体"/>
          <w:sz w:val="24"/>
          <w:szCs w:val="24"/>
        </w:rPr>
        <w:t>组成合同的文件及优先解释顺序为：______________________________________</w:t>
      </w:r>
    </w:p>
    <w:p>
      <w:pPr>
        <w:pStyle w:val="73"/>
        <w:spacing w:after="120" w:afterLines="0" w:line="600" w:lineRule="exact"/>
      </w:pPr>
      <w:r>
        <w:rPr>
          <w:rFonts w:hint="eastAsia"/>
        </w:rPr>
        <w:t>__________________________________________________________________________。</w:t>
      </w:r>
    </w:p>
    <w:p>
      <w:pPr>
        <w:spacing w:after="120" w:line="600" w:lineRule="exact"/>
        <w:outlineLvl w:val="2"/>
        <w:rPr>
          <w:rFonts w:ascii="宋体" w:hAnsi="宋体" w:cs="宋体"/>
          <w:b/>
          <w:sz w:val="24"/>
          <w:szCs w:val="24"/>
        </w:rPr>
      </w:pPr>
      <w:bookmarkStart w:id="583" w:name="_Toc12622"/>
      <w:bookmarkStart w:id="584" w:name="_Toc4956"/>
      <w:r>
        <w:rPr>
          <w:rFonts w:hint="eastAsia" w:ascii="宋体" w:hAnsi="宋体" w:cs="宋体"/>
          <w:sz w:val="24"/>
          <w:szCs w:val="24"/>
        </w:rPr>
        <w:fldChar w:fldCharType="begin"/>
      </w:r>
      <w:r>
        <w:rPr>
          <w:rFonts w:hint="eastAsia" w:ascii="宋体" w:hAnsi="宋体" w:cs="宋体"/>
          <w:sz w:val="24"/>
          <w:szCs w:val="24"/>
        </w:rPr>
        <w:instrText xml:space="preserve"> REF _Ref509042101 \r \h  \* MERGEFORMAT </w:instrText>
      </w:r>
      <w:r>
        <w:rPr>
          <w:rFonts w:hint="eastAsia" w:ascii="宋体" w:hAnsi="宋体" w:cs="宋体"/>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_Ref509042104 \h  \* MERGEFORMAT </w:instrText>
      </w:r>
      <w:r>
        <w:rPr>
          <w:rFonts w:hint="eastAsia" w:ascii="宋体" w:hAnsi="宋体" w:cs="宋体"/>
          <w:sz w:val="24"/>
          <w:szCs w:val="24"/>
        </w:rPr>
        <w:fldChar w:fldCharType="separate"/>
      </w:r>
      <w:r>
        <w:rPr>
          <w:rFonts w:hint="eastAsia" w:ascii="宋体" w:hAnsi="宋体" w:cs="宋体"/>
          <w:b/>
          <w:sz w:val="24"/>
          <w:szCs w:val="24"/>
        </w:rPr>
        <w:t>语言文字</w:t>
      </w:r>
      <w:r>
        <w:rPr>
          <w:rFonts w:hint="eastAsia" w:ascii="宋体" w:hAnsi="宋体" w:cs="宋体"/>
          <w:b/>
          <w:sz w:val="24"/>
          <w:szCs w:val="24"/>
        </w:rPr>
        <w:fldChar w:fldCharType="end"/>
      </w:r>
      <w:bookmarkEnd w:id="583"/>
      <w:bookmarkEnd w:id="584"/>
    </w:p>
    <w:p>
      <w:pPr>
        <w:spacing w:after="120" w:line="600" w:lineRule="exact"/>
        <w:ind w:firstLine="480" w:firstLineChars="200"/>
        <w:rPr>
          <w:rFonts w:ascii="宋体" w:hAnsi="宋体" w:cs="宋体"/>
          <w:sz w:val="24"/>
          <w:szCs w:val="24"/>
        </w:rPr>
      </w:pPr>
      <w:r>
        <w:rPr>
          <w:rFonts w:hint="eastAsia" w:ascii="宋体" w:hAnsi="宋体" w:cs="宋体"/>
          <w:sz w:val="24"/>
          <w:szCs w:val="24"/>
        </w:rPr>
        <w:t>合同语言：____________________________________________________________。</w:t>
      </w:r>
    </w:p>
    <w:p>
      <w:pPr>
        <w:spacing w:after="120" w:line="600" w:lineRule="exact"/>
        <w:outlineLvl w:val="2"/>
        <w:rPr>
          <w:rFonts w:ascii="宋体" w:hAnsi="宋体" w:cs="宋体"/>
          <w:b/>
          <w:sz w:val="24"/>
          <w:szCs w:val="24"/>
        </w:rPr>
      </w:pPr>
      <w:bookmarkStart w:id="585" w:name="_Toc12573"/>
      <w:bookmarkStart w:id="586" w:name="_Toc5202"/>
      <w:r>
        <w:rPr>
          <w:rFonts w:hint="eastAsia" w:ascii="宋体" w:hAnsi="宋体" w:cs="宋体"/>
          <w:sz w:val="24"/>
          <w:szCs w:val="24"/>
        </w:rPr>
        <w:fldChar w:fldCharType="begin"/>
      </w:r>
      <w:r>
        <w:rPr>
          <w:rFonts w:hint="eastAsia" w:ascii="宋体" w:hAnsi="宋体" w:cs="宋体"/>
          <w:sz w:val="24"/>
          <w:szCs w:val="24"/>
        </w:rPr>
        <w:instrText xml:space="preserve"> REF _Ref521315553 \r \h  \* MERGEFORMAT </w:instrText>
      </w:r>
      <w:r>
        <w:rPr>
          <w:rFonts w:hint="eastAsia" w:ascii="宋体" w:hAnsi="宋体" w:cs="宋体"/>
          <w:sz w:val="24"/>
          <w:szCs w:val="24"/>
        </w:rPr>
        <w:fldChar w:fldCharType="separate"/>
      </w:r>
      <w:r>
        <w:rPr>
          <w:rFonts w:hint="eastAsia" w:ascii="宋体" w:hAnsi="宋体" w:cs="宋体"/>
          <w:b/>
          <w:sz w:val="24"/>
          <w:szCs w:val="24"/>
        </w:rPr>
        <w:t>1.4</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_Ref521315555 \h  \* MERGEFORMAT </w:instrText>
      </w:r>
      <w:r>
        <w:rPr>
          <w:rFonts w:hint="eastAsia" w:ascii="宋体" w:hAnsi="宋体" w:cs="宋体"/>
          <w:sz w:val="24"/>
          <w:szCs w:val="24"/>
        </w:rPr>
        <w:fldChar w:fldCharType="separate"/>
      </w:r>
      <w:r>
        <w:rPr>
          <w:rFonts w:hint="eastAsia" w:ascii="宋体" w:hAnsi="宋体" w:cs="宋体"/>
          <w:b/>
          <w:sz w:val="24"/>
          <w:szCs w:val="24"/>
        </w:rPr>
        <w:t>法律和标准</w:t>
      </w:r>
      <w:r>
        <w:rPr>
          <w:rFonts w:hint="eastAsia" w:ascii="宋体" w:hAnsi="宋体" w:cs="宋体"/>
          <w:b/>
          <w:sz w:val="24"/>
          <w:szCs w:val="24"/>
        </w:rPr>
        <w:fldChar w:fldCharType="end"/>
      </w:r>
      <w:bookmarkEnd w:id="585"/>
      <w:bookmarkEnd w:id="586"/>
    </w:p>
    <w:p>
      <w:pPr>
        <w:spacing w:after="120" w:line="600" w:lineRule="exact"/>
        <w:ind w:firstLine="480" w:firstLineChars="200"/>
        <w:rPr>
          <w:rFonts w:ascii="宋体" w:hAnsi="宋体" w:cs="宋体"/>
          <w:sz w:val="24"/>
          <w:szCs w:val="24"/>
        </w:rPr>
      </w:pPr>
      <w:r>
        <w:rPr>
          <w:rFonts w:hint="eastAsia" w:ascii="宋体" w:hAnsi="宋体" w:cs="宋体"/>
          <w:sz w:val="24"/>
          <w:szCs w:val="24"/>
        </w:rPr>
        <w:t>本合同适用的其他规范、规程、技术标准等规范性文件：</w:t>
      </w:r>
    </w:p>
    <w:p>
      <w:pPr>
        <w:spacing w:after="120" w:line="600" w:lineRule="exact"/>
        <w:ind w:firstLine="480" w:firstLineChars="200"/>
        <w:rPr>
          <w:rFonts w:ascii="宋体" w:hAnsi="宋体" w:cs="宋体"/>
          <w:sz w:val="24"/>
          <w:szCs w:val="24"/>
        </w:rPr>
      </w:pPr>
      <w:r>
        <w:rPr>
          <w:rFonts w:hint="eastAsia" w:ascii="宋体" w:hAnsi="宋体" w:cs="宋体"/>
          <w:sz w:val="24"/>
          <w:szCs w:val="24"/>
        </w:rPr>
        <w:t>_________________________________________________________________。</w:t>
      </w:r>
    </w:p>
    <w:p>
      <w:pPr>
        <w:spacing w:after="120" w:line="600" w:lineRule="exact"/>
        <w:outlineLvl w:val="2"/>
        <w:rPr>
          <w:rFonts w:ascii="宋体" w:hAnsi="宋体" w:cs="宋体"/>
          <w:b/>
          <w:sz w:val="24"/>
          <w:szCs w:val="24"/>
        </w:rPr>
      </w:pPr>
      <w:bookmarkStart w:id="587" w:name="_Toc22237"/>
      <w:bookmarkStart w:id="588" w:name="_Toc19773"/>
      <w:r>
        <w:rPr>
          <w:rFonts w:hint="eastAsia" w:ascii="宋体" w:hAnsi="宋体" w:cs="宋体"/>
          <w:sz w:val="24"/>
          <w:szCs w:val="24"/>
        </w:rPr>
        <w:fldChar w:fldCharType="begin"/>
      </w:r>
      <w:r>
        <w:rPr>
          <w:rFonts w:hint="eastAsia" w:ascii="宋体" w:hAnsi="宋体" w:cs="宋体"/>
          <w:sz w:val="24"/>
          <w:szCs w:val="24"/>
        </w:rPr>
        <w:instrText xml:space="preserve"> REF _Ref523403409 \r \h  \* MERGEFORMAT </w:instrText>
      </w:r>
      <w:r>
        <w:rPr>
          <w:rFonts w:hint="eastAsia" w:ascii="宋体" w:hAnsi="宋体" w:cs="宋体"/>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_Ref523403776 \h  \* MERGEFORMAT </w:instrText>
      </w:r>
      <w:r>
        <w:rPr>
          <w:rFonts w:hint="eastAsia" w:ascii="宋体" w:hAnsi="宋体" w:cs="宋体"/>
          <w:sz w:val="24"/>
          <w:szCs w:val="24"/>
        </w:rPr>
        <w:fldChar w:fldCharType="separate"/>
      </w:r>
      <w:r>
        <w:rPr>
          <w:rFonts w:hint="eastAsia" w:ascii="宋体" w:hAnsi="宋体" w:cs="宋体"/>
          <w:b/>
          <w:sz w:val="24"/>
          <w:szCs w:val="24"/>
        </w:rPr>
        <w:t>通信交流</w:t>
      </w:r>
      <w:r>
        <w:rPr>
          <w:rFonts w:hint="eastAsia" w:ascii="宋体" w:hAnsi="宋体" w:cs="宋体"/>
          <w:b/>
          <w:sz w:val="24"/>
          <w:szCs w:val="24"/>
        </w:rPr>
        <w:fldChar w:fldCharType="end"/>
      </w:r>
      <w:bookmarkEnd w:id="587"/>
      <w:bookmarkEnd w:id="588"/>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委托人接收文件的地点：_________________________________________________；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委托人指定的接收人为：_________________________________________________；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委托人指定的联系电话及传真号码：_______________________________________；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委托人指定的电子传输方式：_____________________________________________。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t>咨询人接收文件的地点：_________________________________________________；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t>咨询人指定的接收人为：_________________________________________________；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t>咨询人指定的联系电话及传真号码：_______________________________________；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t>咨询人指定的电子传输方式：_____________________________________________。</w:t>
      </w:r>
    </w:p>
    <w:p>
      <w:pPr>
        <w:spacing w:after="120" w:line="600" w:lineRule="exact"/>
        <w:outlineLvl w:val="2"/>
        <w:rPr>
          <w:rFonts w:ascii="宋体" w:hAnsi="宋体" w:cs="宋体"/>
          <w:b/>
          <w:sz w:val="24"/>
          <w:szCs w:val="24"/>
        </w:rPr>
      </w:pPr>
      <w:bookmarkStart w:id="589" w:name="_Toc30529"/>
      <w:bookmarkStart w:id="590" w:name="_Toc32711"/>
      <w:r>
        <w:rPr>
          <w:rFonts w:hint="eastAsia" w:ascii="宋体" w:hAnsi="宋体" w:cs="宋体"/>
          <w:sz w:val="24"/>
          <w:szCs w:val="24"/>
        </w:rPr>
        <w:fldChar w:fldCharType="begin"/>
      </w:r>
      <w:r>
        <w:rPr>
          <w:rFonts w:hint="eastAsia" w:ascii="宋体" w:hAnsi="宋体" w:cs="宋体"/>
          <w:sz w:val="24"/>
          <w:szCs w:val="24"/>
        </w:rPr>
        <w:instrText xml:space="preserve"> REF _Ref521315884 \r \h  \* MERGEFORMAT </w:instrText>
      </w:r>
      <w:r>
        <w:rPr>
          <w:rFonts w:hint="eastAsia" w:ascii="宋体" w:hAnsi="宋体" w:cs="宋体"/>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_Ref521315887 \h  \* MERGEFORMAT </w:instrText>
      </w:r>
      <w:r>
        <w:rPr>
          <w:rFonts w:hint="eastAsia" w:ascii="宋体" w:hAnsi="宋体" w:cs="宋体"/>
          <w:sz w:val="24"/>
          <w:szCs w:val="24"/>
        </w:rPr>
        <w:fldChar w:fldCharType="separate"/>
      </w:r>
      <w:r>
        <w:rPr>
          <w:rFonts w:hint="eastAsia" w:ascii="宋体" w:hAnsi="宋体" w:cs="宋体"/>
          <w:b/>
          <w:sz w:val="24"/>
          <w:szCs w:val="24"/>
        </w:rPr>
        <w:t>保密</w:t>
      </w:r>
      <w:r>
        <w:rPr>
          <w:rFonts w:hint="eastAsia" w:ascii="宋体" w:hAnsi="宋体" w:cs="宋体"/>
          <w:b/>
          <w:sz w:val="24"/>
          <w:szCs w:val="24"/>
        </w:rPr>
        <w:fldChar w:fldCharType="end"/>
      </w:r>
      <w:bookmarkEnd w:id="589"/>
      <w:bookmarkEnd w:id="590"/>
    </w:p>
    <w:p>
      <w:pPr>
        <w:spacing w:after="120" w:line="600" w:lineRule="exact"/>
        <w:ind w:firstLine="480" w:firstLineChars="20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REF _Ref523742123 \r \h</w:instrText>
      </w:r>
      <w:r>
        <w:rPr>
          <w:rFonts w:hint="eastAsia" w:ascii="宋体" w:hAnsi="宋体" w:cs="宋体"/>
          <w:sz w:val="24"/>
          <w:szCs w:val="24"/>
        </w:rPr>
        <w:fldChar w:fldCharType="separate"/>
      </w:r>
      <w:r>
        <w:rPr>
          <w:rFonts w:hint="eastAsia" w:ascii="宋体" w:hAnsi="宋体" w:cs="宋体"/>
          <w:sz w:val="24"/>
          <w:szCs w:val="24"/>
        </w:rPr>
        <w:t>1.6.3</w:t>
      </w:r>
      <w:r>
        <w:rPr>
          <w:rFonts w:hint="eastAsia" w:ascii="宋体" w:hAnsi="宋体" w:cs="宋体"/>
          <w:sz w:val="24"/>
          <w:szCs w:val="24"/>
        </w:rPr>
        <w:fldChar w:fldCharType="end"/>
      </w:r>
      <w:r>
        <w:rPr>
          <w:rFonts w:hint="eastAsia" w:ascii="宋体" w:hAnsi="宋体" w:cs="宋体"/>
          <w:sz w:val="24"/>
          <w:szCs w:val="24"/>
        </w:rPr>
        <w:t>保密期限：_______________________________________________________。</w:t>
      </w:r>
    </w:p>
    <w:p>
      <w:pPr>
        <w:spacing w:after="120" w:line="600" w:lineRule="exact"/>
        <w:outlineLvl w:val="2"/>
        <w:rPr>
          <w:rFonts w:ascii="宋体" w:hAnsi="宋体" w:cs="宋体"/>
          <w:b/>
          <w:sz w:val="24"/>
          <w:szCs w:val="24"/>
        </w:rPr>
      </w:pPr>
      <w:bookmarkStart w:id="591" w:name="_Toc24121"/>
      <w:bookmarkStart w:id="592" w:name="_Toc7576"/>
      <w:r>
        <w:rPr>
          <w:rFonts w:hint="eastAsia" w:ascii="宋体" w:hAnsi="宋体" w:cs="宋体"/>
          <w:sz w:val="24"/>
          <w:szCs w:val="24"/>
        </w:rPr>
        <w:fldChar w:fldCharType="begin"/>
      </w:r>
      <w:r>
        <w:rPr>
          <w:rFonts w:hint="eastAsia" w:ascii="宋体" w:hAnsi="宋体" w:cs="宋体"/>
          <w:sz w:val="24"/>
          <w:szCs w:val="24"/>
        </w:rPr>
        <w:instrText xml:space="preserve"> REF _Ref521315873 \r \h  \* MERGEFORMAT </w:instrText>
      </w:r>
      <w:r>
        <w:rPr>
          <w:rFonts w:hint="eastAsia" w:ascii="宋体" w:hAnsi="宋体" w:cs="宋体"/>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_Ref521315879 \h  \* MERGEFORMAT </w:instrText>
      </w:r>
      <w:r>
        <w:rPr>
          <w:rFonts w:hint="eastAsia" w:ascii="宋体" w:hAnsi="宋体" w:cs="宋体"/>
          <w:sz w:val="24"/>
          <w:szCs w:val="24"/>
        </w:rPr>
        <w:fldChar w:fldCharType="separate"/>
      </w:r>
      <w:r>
        <w:rPr>
          <w:rFonts w:hint="eastAsia" w:ascii="宋体" w:hAnsi="宋体" w:cs="宋体"/>
          <w:b/>
          <w:sz w:val="24"/>
          <w:szCs w:val="24"/>
        </w:rPr>
        <w:t>发布</w:t>
      </w:r>
      <w:r>
        <w:rPr>
          <w:rFonts w:hint="eastAsia" w:ascii="宋体" w:hAnsi="宋体" w:cs="宋体"/>
          <w:b/>
          <w:sz w:val="24"/>
          <w:szCs w:val="24"/>
        </w:rPr>
        <w:fldChar w:fldCharType="end"/>
      </w:r>
      <w:bookmarkEnd w:id="591"/>
      <w:bookmarkEnd w:id="592"/>
    </w:p>
    <w:p>
      <w:pPr>
        <w:spacing w:after="120" w:line="600" w:lineRule="exact"/>
        <w:ind w:firstLine="480" w:firstLineChars="200"/>
        <w:rPr>
          <w:rFonts w:ascii="宋体" w:hAnsi="宋体" w:cs="宋体"/>
          <w:sz w:val="24"/>
          <w:szCs w:val="24"/>
        </w:rPr>
      </w:pPr>
      <w:r>
        <w:rPr>
          <w:rFonts w:hint="eastAsia" w:ascii="宋体" w:hAnsi="宋体" w:cs="宋体"/>
          <w:sz w:val="24"/>
          <w:szCs w:val="24"/>
        </w:rPr>
        <w:t>发布限制：_____________________________________________________________。</w:t>
      </w:r>
    </w:p>
    <w:p>
      <w:pPr>
        <w:pStyle w:val="107"/>
        <w:numPr>
          <w:ilvl w:val="0"/>
          <w:numId w:val="25"/>
        </w:numPr>
        <w:spacing w:after="120" w:afterLines="0" w:line="600" w:lineRule="exact"/>
        <w:rPr>
          <w:rFonts w:cs="宋体"/>
        </w:rPr>
      </w:pPr>
      <w:bookmarkStart w:id="593" w:name="_Toc613916425"/>
      <w:bookmarkStart w:id="594" w:name="_Toc30435"/>
      <w:bookmarkStart w:id="595" w:name="_Toc7869"/>
      <w:bookmarkStart w:id="596" w:name="_Toc839375591"/>
      <w:r>
        <w:rPr>
          <w:rFonts w:hint="eastAsia" w:cs="宋体"/>
        </w:rPr>
        <w:fldChar w:fldCharType="begin"/>
      </w:r>
      <w:r>
        <w:rPr>
          <w:rFonts w:hint="eastAsia" w:cs="宋体"/>
        </w:rPr>
        <w:instrText xml:space="preserve"> REF _Ref17988456 \h  \* MERGEFORMAT </w:instrText>
      </w:r>
      <w:r>
        <w:rPr>
          <w:rFonts w:hint="eastAsia" w:cs="宋体"/>
        </w:rPr>
        <w:fldChar w:fldCharType="separate"/>
      </w:r>
      <w:r>
        <w:rPr>
          <w:rFonts w:hint="eastAsia" w:cs="宋体"/>
        </w:rPr>
        <w:t>委托人</w:t>
      </w:r>
      <w:r>
        <w:rPr>
          <w:rFonts w:hint="eastAsia" w:cs="宋体"/>
        </w:rPr>
        <w:fldChar w:fldCharType="end"/>
      </w:r>
      <w:bookmarkEnd w:id="593"/>
      <w:bookmarkEnd w:id="594"/>
      <w:bookmarkEnd w:id="595"/>
      <w:bookmarkEnd w:id="596"/>
    </w:p>
    <w:p>
      <w:pPr>
        <w:pStyle w:val="4"/>
        <w:spacing w:after="120" w:line="600" w:lineRule="exact"/>
        <w:ind w:firstLine="482"/>
        <w:rPr>
          <w:rFonts w:hint="default" w:cs="宋体"/>
          <w:sz w:val="24"/>
          <w:szCs w:val="24"/>
        </w:rPr>
      </w:pPr>
      <w:bookmarkStart w:id="597" w:name="_Toc3669"/>
      <w:bookmarkStart w:id="598" w:name="_Toc112"/>
      <w:bookmarkStart w:id="599" w:name="_Toc24264"/>
      <w:bookmarkStart w:id="600" w:name="_Toc107937891"/>
      <w:bookmarkStart w:id="601" w:name="_Toc839317422"/>
      <w:bookmarkStart w:id="602" w:name="_Toc1817861884"/>
      <w:r>
        <w:rPr>
          <w:rFonts w:cs="宋体"/>
          <w:sz w:val="24"/>
          <w:szCs w:val="24"/>
        </w:rPr>
        <w:t>2.1 委托人权利义务</w:t>
      </w:r>
      <w:bookmarkEnd w:id="597"/>
      <w:bookmarkEnd w:id="598"/>
      <w:bookmarkEnd w:id="599"/>
      <w:bookmarkEnd w:id="600"/>
    </w:p>
    <w:p>
      <w:pPr>
        <w:spacing w:after="120" w:line="600" w:lineRule="exact"/>
        <w:ind w:firstLine="480" w:firstLineChars="200"/>
        <w:rPr>
          <w:rFonts w:ascii="宋体" w:hAnsi="宋体" w:cs="宋体"/>
          <w:sz w:val="24"/>
          <w:szCs w:val="24"/>
        </w:rPr>
      </w:pPr>
      <w:r>
        <w:rPr>
          <w:rFonts w:hint="eastAsia" w:ascii="宋体" w:hAnsi="宋体" w:cs="宋体"/>
          <w:sz w:val="24"/>
          <w:szCs w:val="24"/>
        </w:rPr>
        <w:t>2.1.3委托人应在</w:t>
      </w:r>
      <w:r>
        <w:rPr>
          <w:rFonts w:hint="eastAsia" w:ascii="宋体" w:hAnsi="宋体" w:cs="宋体"/>
          <w:sz w:val="24"/>
          <w:szCs w:val="24"/>
          <w:u w:val="single"/>
        </w:rPr>
        <w:t xml:space="preserve">            </w:t>
      </w:r>
      <w:r>
        <w:rPr>
          <w:rFonts w:hint="eastAsia" w:ascii="宋体" w:hAnsi="宋体" w:cs="宋体"/>
          <w:sz w:val="24"/>
          <w:szCs w:val="24"/>
        </w:rPr>
        <w:t>天内对咨询人书面提出的事项作出书面答复。</w:t>
      </w:r>
    </w:p>
    <w:p>
      <w:pPr>
        <w:spacing w:after="120" w:line="600" w:lineRule="exact"/>
        <w:ind w:firstLine="480" w:firstLineChars="200"/>
        <w:rPr>
          <w:rFonts w:ascii="宋体" w:hAnsi="宋体" w:cs="宋体"/>
          <w:sz w:val="24"/>
          <w:szCs w:val="24"/>
        </w:rPr>
      </w:pPr>
      <w:r>
        <w:rPr>
          <w:rFonts w:hint="eastAsia" w:ascii="宋体" w:hAnsi="宋体" w:cs="宋体"/>
          <w:sz w:val="24"/>
          <w:szCs w:val="24"/>
        </w:rPr>
        <w:t>2.1.4委托人的其他权利义务：</w:t>
      </w:r>
      <w:r>
        <w:rPr>
          <w:rFonts w:hint="eastAsia" w:ascii="宋体" w:hAnsi="宋体" w:cs="宋体"/>
          <w:sz w:val="24"/>
          <w:szCs w:val="24"/>
          <w:u w:val="single"/>
        </w:rPr>
        <w:t xml:space="preserve">                                      </w:t>
      </w:r>
      <w:r>
        <w:rPr>
          <w:rFonts w:hint="eastAsia" w:ascii="宋体" w:hAnsi="宋体" w:cs="宋体"/>
          <w:sz w:val="24"/>
          <w:szCs w:val="24"/>
        </w:rPr>
        <w:t>。</w:t>
      </w:r>
    </w:p>
    <w:p>
      <w:pPr>
        <w:pStyle w:val="4"/>
        <w:spacing w:after="120" w:line="600" w:lineRule="exact"/>
        <w:ind w:firstLine="482"/>
        <w:rPr>
          <w:rFonts w:hint="default" w:cs="宋体"/>
          <w:sz w:val="24"/>
          <w:szCs w:val="24"/>
        </w:rPr>
      </w:pPr>
      <w:bookmarkStart w:id="603" w:name="_Toc22385"/>
      <w:bookmarkStart w:id="604" w:name="_Toc13416"/>
      <w:bookmarkStart w:id="605" w:name="_Toc107937892"/>
      <w:bookmarkStart w:id="606" w:name="_Toc27492"/>
      <w:r>
        <w:rPr>
          <w:rFonts w:cs="宋体"/>
          <w:sz w:val="24"/>
          <w:szCs w:val="24"/>
        </w:rPr>
        <w:t>2.2 提供资料和工作条件</w:t>
      </w:r>
      <w:bookmarkEnd w:id="603"/>
      <w:bookmarkEnd w:id="604"/>
      <w:bookmarkEnd w:id="605"/>
      <w:bookmarkEnd w:id="606"/>
      <w:r>
        <w:rPr>
          <w:rFonts w:cs="宋体"/>
          <w:sz w:val="24"/>
          <w:szCs w:val="24"/>
        </w:rPr>
        <w:t xml:space="preserve">  </w:t>
      </w:r>
    </w:p>
    <w:p>
      <w:pPr>
        <w:spacing w:after="120" w:line="600" w:lineRule="exact"/>
        <w:ind w:firstLine="480" w:firstLineChars="200"/>
        <w:rPr>
          <w:rFonts w:ascii="宋体" w:hAnsi="宋体" w:cs="宋体"/>
          <w:sz w:val="24"/>
          <w:szCs w:val="24"/>
        </w:rPr>
      </w:pPr>
      <w:r>
        <w:rPr>
          <w:rFonts w:hint="eastAsia" w:ascii="宋体" w:hAnsi="宋体" w:cs="宋体"/>
          <w:sz w:val="24"/>
          <w:szCs w:val="24"/>
        </w:rPr>
        <w:t>2.2.1委托人按照附录F约定无偿向咨询人提供与本合同咨询业务有关资料的时间为：</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after="120" w:line="600" w:lineRule="exact"/>
        <w:ind w:firstLine="480" w:firstLineChars="200"/>
        <w:jc w:val="left"/>
        <w:rPr>
          <w:rFonts w:ascii="宋体" w:hAnsi="宋体" w:cs="宋体"/>
          <w:sz w:val="24"/>
          <w:szCs w:val="24"/>
          <w:u w:val="single"/>
        </w:rPr>
      </w:pPr>
      <w:r>
        <w:rPr>
          <w:rFonts w:hint="eastAsia" w:ascii="宋体" w:hAnsi="宋体" w:cs="宋体"/>
          <w:sz w:val="24"/>
          <w:szCs w:val="24"/>
        </w:rPr>
        <w:t>2.2.2 委托人按照附录G约定无偿向咨询人提供房屋及设备等的时间为</w:t>
      </w:r>
      <w:r>
        <w:rPr>
          <w:rFonts w:hint="eastAsia" w:ascii="宋体" w:hAnsi="宋体" w:cs="宋体"/>
          <w:sz w:val="24"/>
          <w:szCs w:val="24"/>
          <w:u w:val="single"/>
        </w:rPr>
        <w:t xml:space="preserve">              </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u w:val="single"/>
        </w:rPr>
        <w:t xml:space="preserve">                                                                   。</w:t>
      </w:r>
    </w:p>
    <w:p>
      <w:pPr>
        <w:pStyle w:val="4"/>
        <w:spacing w:after="120" w:line="600" w:lineRule="exact"/>
        <w:ind w:firstLine="482"/>
        <w:rPr>
          <w:rFonts w:hint="default" w:cs="宋体"/>
          <w:sz w:val="24"/>
          <w:szCs w:val="24"/>
        </w:rPr>
      </w:pPr>
      <w:bookmarkStart w:id="607" w:name="_Toc107937893"/>
      <w:bookmarkStart w:id="608" w:name="_Toc16350"/>
      <w:bookmarkStart w:id="609" w:name="_Toc21239"/>
      <w:bookmarkStart w:id="610" w:name="_Toc4531"/>
      <w:r>
        <w:rPr>
          <w:rFonts w:cs="宋体"/>
          <w:sz w:val="24"/>
          <w:szCs w:val="24"/>
        </w:rPr>
        <w:t>2.3 委托人代表</w:t>
      </w:r>
      <w:bookmarkEnd w:id="607"/>
      <w:bookmarkEnd w:id="608"/>
      <w:bookmarkEnd w:id="609"/>
      <w:bookmarkEnd w:id="610"/>
    </w:p>
    <w:p>
      <w:pPr>
        <w:spacing w:after="120" w:line="600" w:lineRule="exact"/>
        <w:ind w:firstLine="480" w:firstLineChars="200"/>
        <w:rPr>
          <w:rFonts w:ascii="宋体" w:hAnsi="宋体" w:cs="宋体"/>
          <w:sz w:val="24"/>
          <w:u w:val="single"/>
        </w:rPr>
      </w:pPr>
      <w:r>
        <w:rPr>
          <w:rFonts w:hint="eastAsia" w:ascii="宋体" w:hAnsi="宋体" w:cs="宋体"/>
          <w:sz w:val="24"/>
          <w:szCs w:val="24"/>
        </w:rPr>
        <w:t>委托人代表：</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u w:val="single"/>
        </w:rPr>
      </w:pPr>
      <w:r>
        <w:rPr>
          <w:rFonts w:hint="eastAsia" w:ascii="宋体" w:hAnsi="宋体" w:cs="宋体"/>
          <w:sz w:val="24"/>
        </w:rPr>
        <w:t>传    真：______________________________________________________；</w:t>
      </w:r>
    </w:p>
    <w:p>
      <w:pPr>
        <w:spacing w:after="120" w:line="600" w:lineRule="exact"/>
        <w:ind w:firstLine="480" w:firstLineChars="200"/>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u w:val="single"/>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jc w:val="left"/>
        <w:rPr>
          <w:rFonts w:ascii="宋体" w:hAnsi="宋体" w:cs="宋体"/>
          <w:sz w:val="24"/>
        </w:rPr>
      </w:pPr>
      <w:r>
        <w:rPr>
          <w:rFonts w:hint="eastAsia" w:ascii="宋体" w:hAnsi="宋体" w:cs="宋体"/>
          <w:sz w:val="24"/>
        </w:rPr>
        <w:t>委托人对委托人代表的授权范围如下：</w:t>
      </w:r>
      <w:r>
        <w:rPr>
          <w:rFonts w:hint="eastAsia" w:ascii="宋体" w:hAnsi="宋体" w:cs="宋体"/>
          <w:sz w:val="24"/>
          <w:u w:val="single"/>
        </w:rPr>
        <w:t xml:space="preserve">                              </w:t>
      </w:r>
      <w:r>
        <w:rPr>
          <w:rFonts w:hint="eastAsia" w:ascii="宋体" w:hAnsi="宋体" w:cs="宋体"/>
          <w:sz w:val="24"/>
        </w:rPr>
        <w:t>。</w:t>
      </w:r>
    </w:p>
    <w:p>
      <w:pPr>
        <w:pStyle w:val="107"/>
        <w:numPr>
          <w:ilvl w:val="0"/>
          <w:numId w:val="25"/>
        </w:numPr>
        <w:spacing w:after="120" w:afterLines="0" w:line="600" w:lineRule="exact"/>
        <w:rPr>
          <w:rFonts w:cs="宋体"/>
        </w:rPr>
      </w:pPr>
      <w:bookmarkStart w:id="611" w:name="_Toc9518"/>
      <w:bookmarkStart w:id="612" w:name="_Toc16635"/>
      <w:r>
        <w:rPr>
          <w:rFonts w:hint="eastAsia" w:cs="宋体"/>
        </w:rPr>
        <w:fldChar w:fldCharType="begin"/>
      </w:r>
      <w:r>
        <w:rPr>
          <w:rFonts w:hint="eastAsia" w:cs="宋体"/>
        </w:rPr>
        <w:instrText xml:space="preserve"> REF _Ref521266657 \h  \* MERGEFORMAT </w:instrText>
      </w:r>
      <w:r>
        <w:rPr>
          <w:rFonts w:hint="eastAsia" w:cs="宋体"/>
        </w:rPr>
        <w:fldChar w:fldCharType="separate"/>
      </w:r>
      <w:r>
        <w:rPr>
          <w:rFonts w:hint="eastAsia" w:cs="宋体"/>
        </w:rPr>
        <w:t>咨询人</w:t>
      </w:r>
      <w:r>
        <w:rPr>
          <w:rFonts w:hint="eastAsia" w:cs="宋体"/>
        </w:rPr>
        <w:fldChar w:fldCharType="end"/>
      </w:r>
      <w:bookmarkEnd w:id="601"/>
      <w:bookmarkEnd w:id="602"/>
      <w:bookmarkEnd w:id="611"/>
      <w:bookmarkEnd w:id="612"/>
    </w:p>
    <w:p>
      <w:pPr>
        <w:spacing w:after="120" w:line="600" w:lineRule="exact"/>
        <w:ind w:firstLine="480" w:firstLineChars="200"/>
        <w:outlineLvl w:val="2"/>
        <w:rPr>
          <w:rFonts w:ascii="宋体" w:hAnsi="宋体" w:cs="宋体"/>
          <w:b/>
          <w:sz w:val="24"/>
          <w:szCs w:val="24"/>
        </w:rPr>
      </w:pPr>
      <w:bookmarkStart w:id="613" w:name="_Toc17445"/>
      <w:bookmarkStart w:id="614" w:name="_Toc30870"/>
      <w:r>
        <w:rPr>
          <w:rFonts w:hint="eastAsia" w:ascii="宋体" w:hAnsi="宋体" w:cs="宋体"/>
          <w:sz w:val="24"/>
          <w:szCs w:val="24"/>
        </w:rPr>
        <w:fldChar w:fldCharType="begin"/>
      </w:r>
      <w:r>
        <w:rPr>
          <w:rFonts w:hint="eastAsia" w:ascii="宋体" w:hAnsi="宋体" w:cs="宋体"/>
          <w:sz w:val="24"/>
          <w:szCs w:val="24"/>
        </w:rPr>
        <w:instrText xml:space="preserve"> REF _Ref522810094 \r \h  \* MERGEFORMAT </w:instrText>
      </w:r>
      <w:r>
        <w:rPr>
          <w:rFonts w:hint="eastAsia" w:ascii="宋体" w:hAnsi="宋体" w:cs="宋体"/>
          <w:sz w:val="24"/>
          <w:szCs w:val="24"/>
        </w:rPr>
        <w:fldChar w:fldCharType="separate"/>
      </w:r>
      <w:r>
        <w:rPr>
          <w:rFonts w:hint="eastAsia" w:ascii="宋体" w:hAnsi="宋体" w:cs="宋体"/>
          <w:b/>
          <w:sz w:val="24"/>
          <w:szCs w:val="24"/>
        </w:rPr>
        <w:t>3.1</w:t>
      </w:r>
      <w:r>
        <w:rPr>
          <w:rFonts w:hint="eastAsia" w:ascii="宋体" w:hAnsi="宋体" w:cs="宋体"/>
          <w:b/>
          <w:sz w:val="24"/>
          <w:szCs w:val="24"/>
        </w:rPr>
        <w:fldChar w:fldCharType="end"/>
      </w:r>
      <w:bookmarkEnd w:id="613"/>
      <w:bookmarkEnd w:id="614"/>
      <w:r>
        <w:rPr>
          <w:rFonts w:hint="eastAsia" w:ascii="宋体" w:hAnsi="宋体" w:cs="宋体"/>
          <w:b/>
          <w:sz w:val="24"/>
          <w:szCs w:val="24"/>
          <w:lang w:val="en-US" w:eastAsia="zh-CN"/>
        </w:rPr>
        <w:t xml:space="preserve"> </w:t>
      </w:r>
      <w:r>
        <w:rPr>
          <w:rFonts w:hint="eastAsia" w:ascii="宋体" w:hAnsi="宋体" w:cs="宋体"/>
          <w:b/>
          <w:sz w:val="24"/>
          <w:szCs w:val="24"/>
        </w:rPr>
        <w:t>咨询人权利义务</w:t>
      </w:r>
    </w:p>
    <w:p>
      <w:pPr>
        <w:spacing w:after="120" w:line="600" w:lineRule="exact"/>
        <w:ind w:firstLine="482"/>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REF _Ref523691950 \r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lang w:val="en-US" w:eastAsia="zh-CN"/>
        </w:rPr>
        <w:t>6</w:t>
      </w:r>
      <w:r>
        <w:rPr>
          <w:rFonts w:hint="eastAsia" w:ascii="宋体" w:hAnsi="宋体" w:cs="宋体"/>
          <w:sz w:val="24"/>
          <w:szCs w:val="24"/>
        </w:rPr>
        <w:fldChar w:fldCharType="end"/>
      </w:r>
      <w:r>
        <w:rPr>
          <w:rFonts w:hint="eastAsia" w:ascii="宋体" w:hAnsi="宋体" w:cs="宋体"/>
          <w:sz w:val="24"/>
          <w:szCs w:val="24"/>
        </w:rPr>
        <w:t>咨询人的其他</w:t>
      </w:r>
      <w:r>
        <w:rPr>
          <w:rFonts w:hint="eastAsia" w:ascii="宋体" w:hAnsi="宋体" w:cs="宋体"/>
          <w:sz w:val="24"/>
          <w:szCs w:val="24"/>
          <w:lang w:eastAsia="zh-CN"/>
        </w:rPr>
        <w:t>权利</w:t>
      </w:r>
      <w:r>
        <w:rPr>
          <w:rFonts w:hint="eastAsia" w:ascii="宋体" w:hAnsi="宋体" w:cs="宋体"/>
          <w:sz w:val="24"/>
          <w:szCs w:val="24"/>
        </w:rPr>
        <w:t>义务：</w:t>
      </w:r>
    </w:p>
    <w:p>
      <w:pPr>
        <w:spacing w:after="120" w:line="600" w:lineRule="exact"/>
        <w:ind w:firstLine="482"/>
        <w:rPr>
          <w:rFonts w:ascii="宋体" w:hAnsi="宋体" w:cs="宋体"/>
          <w:sz w:val="24"/>
          <w:szCs w:val="24"/>
        </w:rPr>
      </w:pPr>
      <w:r>
        <w:rPr>
          <w:rFonts w:hint="eastAsia" w:ascii="宋体" w:hAnsi="宋体" w:cs="宋体"/>
          <w:sz w:val="24"/>
          <w:szCs w:val="24"/>
          <w:lang w:val="en-US" w:eastAsia="zh-CN"/>
        </w:rPr>
        <w:t xml:space="preserve">1 </w:t>
      </w:r>
      <w:r>
        <w:rPr>
          <w:rFonts w:hint="eastAsia" w:ascii="宋体" w:hAnsi="宋体" w:cs="宋体"/>
          <w:sz w:val="24"/>
          <w:szCs w:val="24"/>
        </w:rPr>
        <w:t>咨询人是否提供履约担保：_________________________________________。</w:t>
      </w:r>
    </w:p>
    <w:p>
      <w:pPr>
        <w:spacing w:after="120" w:line="600" w:lineRule="exact"/>
        <w:rPr>
          <w:rFonts w:ascii="宋体" w:hAnsi="宋体" w:cs="宋体"/>
          <w:sz w:val="24"/>
          <w:szCs w:val="24"/>
        </w:rPr>
      </w:pPr>
      <w:r>
        <w:rPr>
          <w:rFonts w:hint="eastAsia" w:ascii="宋体" w:hAnsi="宋体" w:cs="宋体"/>
          <w:sz w:val="24"/>
          <w:szCs w:val="24"/>
        </w:rPr>
        <w:t>咨询人提供履约担保的形式、金额及期限：___________________________________</w:t>
      </w:r>
    </w:p>
    <w:p>
      <w:pPr>
        <w:pStyle w:val="73"/>
        <w:spacing w:after="120" w:afterLines="0" w:line="600" w:lineRule="exact"/>
        <w:rPr>
          <w:rFonts w:ascii="宋体" w:hAnsi="宋体" w:cs="宋体"/>
          <w:sz w:val="24"/>
        </w:rPr>
      </w:pPr>
      <w:r>
        <w:rPr>
          <w:rFonts w:hint="eastAsia"/>
        </w:rPr>
        <w:t>__________________________________________________________________________。</w:t>
      </w:r>
      <w:r>
        <w:rPr>
          <w:rFonts w:hint="eastAsia" w:ascii="宋体" w:hAnsi="宋体" w:cs="宋体"/>
          <w:sz w:val="24"/>
        </w:rPr>
        <w:t xml:space="preserve">                                   </w:t>
      </w:r>
    </w:p>
    <w:p>
      <w:pPr>
        <w:pStyle w:val="4"/>
        <w:spacing w:after="120" w:line="600" w:lineRule="exact"/>
        <w:ind w:firstLine="482"/>
        <w:rPr>
          <w:rFonts w:hint="default" w:cs="宋体"/>
        </w:rPr>
      </w:pPr>
      <w:bookmarkStart w:id="615" w:name="_Toc3217"/>
      <w:bookmarkStart w:id="616" w:name="_Toc7782"/>
      <w:bookmarkStart w:id="617" w:name="_Toc17560"/>
      <w:bookmarkStart w:id="618" w:name="_Toc107937896"/>
      <w:r>
        <w:rPr>
          <w:rFonts w:cs="宋体"/>
        </w:rPr>
        <w:t>3.2 项目咨询团队及人员</w:t>
      </w:r>
      <w:bookmarkEnd w:id="615"/>
      <w:bookmarkEnd w:id="616"/>
      <w:bookmarkEnd w:id="617"/>
      <w:bookmarkEnd w:id="618"/>
      <w:r>
        <w:rPr>
          <w:rFonts w:cs="宋体"/>
        </w:rPr>
        <w:t xml:space="preserve"> </w:t>
      </w:r>
    </w:p>
    <w:p>
      <w:pPr>
        <w:spacing w:after="120" w:line="600" w:lineRule="exact"/>
        <w:ind w:firstLine="480" w:firstLineChars="200"/>
        <w:rPr>
          <w:rFonts w:ascii="宋体" w:hAnsi="宋体" w:cs="宋体"/>
          <w:sz w:val="24"/>
        </w:rPr>
      </w:pPr>
      <w:r>
        <w:rPr>
          <w:rFonts w:hint="eastAsia" w:ascii="宋体" w:hAnsi="宋体" w:cs="宋体"/>
          <w:sz w:val="24"/>
        </w:rPr>
        <w:t xml:space="preserve">3.2.1 按附录E[咨询人主要咨询人员表]的约定，项目咨询团队的主要人员应具有_____________资格条件，团队人员的数量为_____________人。 </w:t>
      </w:r>
    </w:p>
    <w:p>
      <w:pPr>
        <w:spacing w:after="120" w:line="600" w:lineRule="exact"/>
        <w:ind w:firstLine="480" w:firstLineChars="200"/>
        <w:outlineLvl w:val="3"/>
        <w:rPr>
          <w:rFonts w:ascii="宋体" w:hAnsi="宋体" w:cs="宋体"/>
          <w:sz w:val="24"/>
        </w:rPr>
      </w:pPr>
      <w:r>
        <w:rPr>
          <w:rFonts w:hint="eastAsia" w:ascii="宋体" w:hAnsi="宋体" w:cs="宋体"/>
          <w:sz w:val="24"/>
        </w:rPr>
        <w:t>3.2.2 项目总负责人</w:t>
      </w:r>
    </w:p>
    <w:p>
      <w:pPr>
        <w:spacing w:after="120" w:line="600" w:lineRule="exact"/>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职称：</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 xml:space="preserve">职业资格种类及注册证书编号：  </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u w:val="single"/>
        </w:rPr>
      </w:pPr>
      <w:r>
        <w:rPr>
          <w:rFonts w:hint="eastAsia" w:ascii="宋体" w:hAnsi="宋体" w:cs="宋体"/>
          <w:sz w:val="24"/>
        </w:rPr>
        <w:t>咨询人对项目总负责人的授权范围为：</w:t>
      </w:r>
      <w:r>
        <w:rPr>
          <w:rFonts w:hint="eastAsia" w:ascii="宋体" w:hAnsi="宋体" w:cs="宋体"/>
          <w:sz w:val="24"/>
          <w:u w:val="single"/>
        </w:rPr>
        <w:t xml:space="preserve">                              </w:t>
      </w:r>
    </w:p>
    <w:p>
      <w:pPr>
        <w:spacing w:after="120" w:line="6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jc w:val="left"/>
        <w:rPr>
          <w:rFonts w:ascii="宋体" w:hAnsi="宋体" w:cs="宋体"/>
          <w:sz w:val="24"/>
          <w:u w:val="single"/>
        </w:rPr>
      </w:pPr>
      <w:r>
        <w:rPr>
          <w:rFonts w:hint="eastAsia" w:ascii="宋体" w:hAnsi="宋体" w:cs="宋体"/>
          <w:sz w:val="24"/>
        </w:rPr>
        <w:t>3.2.3 咨询人要求更换项目总负责人和调整咨询人员的情形：</w:t>
      </w:r>
      <w:r>
        <w:rPr>
          <w:rFonts w:hint="eastAsia" w:ascii="宋体" w:hAnsi="宋体" w:cs="宋体"/>
          <w:sz w:val="24"/>
          <w:u w:val="single"/>
        </w:rPr>
        <w:t xml:space="preserve">          </w:t>
      </w:r>
    </w:p>
    <w:p>
      <w:pPr>
        <w:spacing w:after="120" w:line="600" w:lineRule="exact"/>
        <w:ind w:firstLine="424" w:firstLineChars="177"/>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u w:val="single"/>
        </w:rPr>
      </w:pPr>
      <w:r>
        <w:rPr>
          <w:rFonts w:hint="eastAsia" w:ascii="宋体" w:hAnsi="宋体" w:cs="宋体"/>
          <w:sz w:val="24"/>
        </w:rPr>
        <w:t>3.2.4 委托人要求更换咨询人员的其他情形：</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24" w:firstLineChars="177"/>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 xml:space="preserve">。                                                     </w:t>
      </w:r>
    </w:p>
    <w:p>
      <w:pPr>
        <w:pStyle w:val="4"/>
        <w:spacing w:after="120" w:line="600" w:lineRule="exact"/>
        <w:ind w:firstLine="482"/>
        <w:rPr>
          <w:rFonts w:hint="default" w:cs="宋体"/>
        </w:rPr>
      </w:pPr>
      <w:bookmarkStart w:id="619" w:name="_Toc107937897"/>
      <w:bookmarkStart w:id="620" w:name="_Toc15387"/>
      <w:bookmarkStart w:id="621" w:name="_Toc19280"/>
      <w:bookmarkStart w:id="622" w:name="_Toc24742"/>
      <w:r>
        <w:rPr>
          <w:rFonts w:cs="宋体"/>
        </w:rPr>
        <w:t>3.3 使用委托人房屋设备及资料的返还</w:t>
      </w:r>
      <w:bookmarkEnd w:id="619"/>
      <w:bookmarkEnd w:id="620"/>
      <w:bookmarkEnd w:id="621"/>
      <w:bookmarkEnd w:id="622"/>
      <w:r>
        <w:rPr>
          <w:rFonts w:cs="宋体"/>
        </w:rPr>
        <w:t xml:space="preserve"> </w:t>
      </w:r>
    </w:p>
    <w:p>
      <w:pPr>
        <w:spacing w:after="120" w:line="600" w:lineRule="exact"/>
        <w:ind w:firstLine="480" w:firstLineChars="200"/>
        <w:rPr>
          <w:rFonts w:ascii="宋体" w:hAnsi="宋体" w:cs="宋体"/>
          <w:sz w:val="24"/>
        </w:rPr>
      </w:pPr>
      <w:r>
        <w:rPr>
          <w:rFonts w:hint="eastAsia" w:ascii="宋体" w:hAnsi="宋体" w:cs="宋体"/>
          <w:sz w:val="24"/>
        </w:rPr>
        <w:t>咨询人应在本合同终止后______日内移交委托人提供的房屋、设备及返还资料，移交的方式为</w:t>
      </w:r>
      <w:r>
        <w:rPr>
          <w:rFonts w:hint="eastAsia" w:ascii="宋体" w:hAnsi="宋体" w:cs="宋体"/>
          <w:sz w:val="24"/>
          <w:u w:val="single"/>
        </w:rPr>
        <w:t xml:space="preserve">                                                     </w:t>
      </w:r>
      <w:r>
        <w:rPr>
          <w:rFonts w:hint="eastAsia" w:ascii="宋体" w:hAnsi="宋体" w:cs="宋体"/>
          <w:sz w:val="24"/>
        </w:rPr>
        <w:t xml:space="preserve">。 </w:t>
      </w:r>
    </w:p>
    <w:p>
      <w:pPr>
        <w:pStyle w:val="4"/>
        <w:spacing w:after="120" w:line="600" w:lineRule="exact"/>
        <w:ind w:firstLine="482"/>
        <w:rPr>
          <w:rFonts w:hint="default" w:cs="宋体"/>
        </w:rPr>
      </w:pPr>
      <w:bookmarkStart w:id="623" w:name="_Toc107937898"/>
      <w:bookmarkStart w:id="624" w:name="_Toc4588"/>
      <w:bookmarkStart w:id="625" w:name="_Toc29648"/>
      <w:bookmarkStart w:id="626" w:name="_Toc13097"/>
      <w:r>
        <w:rPr>
          <w:rFonts w:cs="宋体"/>
        </w:rPr>
        <w:t xml:space="preserve">3.4 </w:t>
      </w:r>
      <w:bookmarkEnd w:id="623"/>
      <w:bookmarkEnd w:id="624"/>
      <w:r>
        <w:rPr>
          <w:rFonts w:cs="宋体"/>
        </w:rPr>
        <w:t>委托服务</w:t>
      </w:r>
      <w:bookmarkEnd w:id="625"/>
      <w:bookmarkEnd w:id="626"/>
    </w:p>
    <w:p>
      <w:pPr>
        <w:spacing w:after="120" w:line="600" w:lineRule="exact"/>
        <w:ind w:firstLine="480" w:firstLineChars="200"/>
        <w:rPr>
          <w:rFonts w:ascii="宋体" w:hAnsi="宋体" w:cs="宋体"/>
          <w:sz w:val="24"/>
          <w:u w:val="single"/>
        </w:rPr>
      </w:pPr>
      <w:r>
        <w:rPr>
          <w:rFonts w:hint="eastAsia" w:ascii="宋体" w:hAnsi="宋体" w:cs="宋体"/>
          <w:sz w:val="24"/>
        </w:rPr>
        <w:t>3.4.2允许咨询人委托的服务内容和要求是：</w:t>
      </w:r>
      <w:r>
        <w:rPr>
          <w:rFonts w:hint="eastAsia" w:ascii="宋体" w:hAnsi="宋体" w:cs="宋体"/>
          <w:sz w:val="24"/>
          <w:u w:val="single"/>
        </w:rPr>
        <w:t xml:space="preserve">                           </w:t>
      </w:r>
    </w:p>
    <w:p>
      <w:pPr>
        <w:spacing w:after="120" w:line="6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pPr>
        <w:pStyle w:val="4"/>
        <w:spacing w:after="120" w:line="600" w:lineRule="exact"/>
        <w:ind w:firstLine="482"/>
        <w:rPr>
          <w:rFonts w:hint="default" w:cs="宋体"/>
        </w:rPr>
      </w:pPr>
      <w:bookmarkStart w:id="627" w:name="_Toc21773"/>
      <w:bookmarkStart w:id="628" w:name="_Toc18529"/>
      <w:bookmarkStart w:id="629" w:name="_Toc107937899"/>
      <w:bookmarkStart w:id="630" w:name="_Toc22396"/>
      <w:r>
        <w:rPr>
          <w:rFonts w:cs="宋体"/>
        </w:rPr>
        <w:t>3.5联合体</w:t>
      </w:r>
      <w:bookmarkEnd w:id="627"/>
      <w:bookmarkEnd w:id="628"/>
      <w:bookmarkEnd w:id="629"/>
      <w:bookmarkEnd w:id="630"/>
    </w:p>
    <w:p>
      <w:pPr>
        <w:spacing w:after="120" w:line="600" w:lineRule="exact"/>
        <w:ind w:firstLine="480" w:firstLineChars="200"/>
        <w:rPr>
          <w:rFonts w:ascii="宋体" w:hAnsi="宋体" w:cs="宋体"/>
          <w:sz w:val="24"/>
          <w:u w:val="single"/>
        </w:rPr>
      </w:pPr>
      <w:r>
        <w:rPr>
          <w:rFonts w:hint="eastAsia" w:ascii="宋体" w:hAnsi="宋体" w:cs="宋体"/>
          <w:sz w:val="24"/>
        </w:rPr>
        <w:t>3.5.2联合体牵头人和各方的权利、义务和责任：</w:t>
      </w:r>
      <w:r>
        <w:rPr>
          <w:rFonts w:hint="eastAsia" w:ascii="宋体" w:hAnsi="宋体" w:cs="宋体"/>
          <w:sz w:val="24"/>
          <w:u w:val="single"/>
        </w:rPr>
        <w:t xml:space="preserve">                         </w:t>
      </w:r>
    </w:p>
    <w:p>
      <w:pPr>
        <w:spacing w:after="120"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p>
    <w:p>
      <w:pPr>
        <w:spacing w:after="120" w:line="600" w:lineRule="exact"/>
        <w:ind w:firstLine="480" w:firstLineChars="200"/>
        <w:rPr>
          <w:rFonts w:ascii="宋体" w:hAnsi="宋体" w:cs="宋体"/>
          <w:sz w:val="24"/>
        </w:rPr>
      </w:pPr>
      <w:r>
        <w:rPr>
          <w:rFonts w:hint="eastAsia" w:ascii="宋体" w:hAnsi="宋体" w:cs="宋体"/>
          <w:sz w:val="24"/>
        </w:rPr>
        <w:t>其他关于联合体的约定：</w:t>
      </w:r>
      <w:r>
        <w:rPr>
          <w:rFonts w:hint="eastAsia" w:ascii="宋体" w:hAnsi="宋体" w:cs="宋体"/>
          <w:sz w:val="24"/>
          <w:u w:val="single"/>
        </w:rPr>
        <w:t xml:space="preserve">                                           </w:t>
      </w:r>
      <w:r>
        <w:rPr>
          <w:rFonts w:hint="eastAsia" w:ascii="宋体" w:hAnsi="宋体" w:cs="宋体"/>
          <w:sz w:val="24"/>
        </w:rPr>
        <w:t>。</w:t>
      </w:r>
    </w:p>
    <w:p>
      <w:pPr>
        <w:pStyle w:val="107"/>
        <w:numPr>
          <w:ilvl w:val="0"/>
          <w:numId w:val="25"/>
        </w:numPr>
        <w:spacing w:after="120" w:afterLines="0" w:line="600" w:lineRule="exact"/>
        <w:rPr>
          <w:rFonts w:cs="宋体"/>
        </w:rPr>
      </w:pPr>
      <w:bookmarkStart w:id="631" w:name="_Toc3346"/>
      <w:bookmarkStart w:id="632" w:name="_Toc20998"/>
      <w:r>
        <w:rPr>
          <w:rFonts w:hint="eastAsia" w:cs="宋体"/>
        </w:rPr>
        <w:t>委托人提供的资料</w:t>
      </w:r>
      <w:bookmarkEnd w:id="631"/>
      <w:bookmarkEnd w:id="632"/>
    </w:p>
    <w:p>
      <w:pPr>
        <w:spacing w:after="120" w:line="600" w:lineRule="exact"/>
        <w:ind w:firstLine="480" w:firstLineChars="200"/>
        <w:outlineLvl w:val="2"/>
        <w:rPr>
          <w:rFonts w:ascii="宋体" w:hAnsi="宋体" w:cs="宋体"/>
          <w:b/>
        </w:rPr>
      </w:pPr>
      <w:bookmarkStart w:id="633" w:name="_Toc9826"/>
      <w:bookmarkStart w:id="634" w:name="_Toc6019"/>
      <w:r>
        <w:rPr>
          <w:rFonts w:hint="eastAsia" w:ascii="宋体" w:hAnsi="宋体" w:cs="宋体"/>
          <w:sz w:val="24"/>
          <w:szCs w:val="24"/>
        </w:rPr>
        <w:fldChar w:fldCharType="begin"/>
      </w:r>
      <w:r>
        <w:rPr>
          <w:rFonts w:hint="eastAsia" w:ascii="宋体" w:hAnsi="宋体" w:cs="宋体"/>
          <w:sz w:val="24"/>
          <w:szCs w:val="24"/>
        </w:rPr>
        <w:instrText xml:space="preserve"> REF _Ref509052513 \r \h  \* MERGEFORMAT </w:instrText>
      </w:r>
      <w:r>
        <w:rPr>
          <w:rFonts w:hint="eastAsia" w:ascii="宋体" w:hAnsi="宋体" w:cs="宋体"/>
          <w:sz w:val="24"/>
          <w:szCs w:val="24"/>
        </w:rPr>
        <w:fldChar w:fldCharType="separate"/>
      </w:r>
      <w:r>
        <w:rPr>
          <w:rFonts w:hint="eastAsia" w:ascii="宋体" w:hAnsi="宋体" w:cs="宋体"/>
          <w:b/>
          <w:sz w:val="24"/>
          <w:szCs w:val="24"/>
        </w:rPr>
        <w:t>4.1</w:t>
      </w:r>
      <w:r>
        <w:rPr>
          <w:rFonts w:hint="eastAsia" w:ascii="宋体" w:hAnsi="宋体" w:cs="宋体"/>
          <w:b/>
          <w:sz w:val="24"/>
          <w:szCs w:val="24"/>
        </w:rPr>
        <w:fldChar w:fldCharType="end"/>
      </w:r>
      <w:r>
        <w:rPr>
          <w:rFonts w:hint="eastAsia" w:ascii="宋体" w:hAnsi="宋体" w:cs="宋体"/>
          <w:b/>
          <w:sz w:val="24"/>
          <w:szCs w:val="24"/>
        </w:rPr>
        <w:t>委托人提供的资料</w:t>
      </w:r>
      <w:bookmarkEnd w:id="633"/>
      <w:bookmarkEnd w:id="634"/>
    </w:p>
    <w:p>
      <w:pPr>
        <w:spacing w:after="120" w:line="600" w:lineRule="exact"/>
        <w:ind w:firstLine="480" w:firstLineChars="200"/>
        <w:rPr>
          <w:rFonts w:ascii="宋体" w:hAnsi="宋体" w:cs="宋体"/>
          <w:sz w:val="24"/>
          <w:szCs w:val="24"/>
        </w:rPr>
      </w:pPr>
      <w:r>
        <w:rPr>
          <w:rFonts w:hint="eastAsia" w:ascii="宋体" w:hAnsi="宋体" w:cs="宋体"/>
          <w:sz w:val="24"/>
          <w:szCs w:val="24"/>
        </w:rPr>
        <w:t>委托人应在各项咨询服务工作前项咨询人提供的资料及提供时间详见附件A[服务范围、内容和成果文件要求]。</w:t>
      </w:r>
    </w:p>
    <w:p>
      <w:pPr>
        <w:pStyle w:val="107"/>
        <w:numPr>
          <w:ilvl w:val="0"/>
          <w:numId w:val="25"/>
        </w:numPr>
        <w:spacing w:after="120" w:afterLines="0" w:line="600" w:lineRule="exact"/>
        <w:rPr>
          <w:rFonts w:cs="宋体"/>
        </w:rPr>
      </w:pPr>
      <w:bookmarkStart w:id="635" w:name="_Toc11754"/>
      <w:bookmarkStart w:id="636" w:name="_Toc20374"/>
      <w:bookmarkStart w:id="637" w:name="_Toc1866191301"/>
      <w:bookmarkStart w:id="638" w:name="_Toc43189881"/>
      <w:r>
        <w:rPr>
          <w:rFonts w:hint="eastAsia" w:cs="宋体"/>
          <w:color w:val="auto"/>
          <w:lang w:val="en-US" w:eastAsia="zh-CN"/>
        </w:rPr>
        <w:t>EPC</w:t>
      </w:r>
      <w:r>
        <w:rPr>
          <w:rFonts w:hint="eastAsia" w:cs="宋体"/>
          <w:color w:val="auto"/>
        </w:rPr>
        <w:t>项</w:t>
      </w:r>
      <w:r>
        <w:rPr>
          <w:rFonts w:hint="eastAsia" w:cs="宋体"/>
        </w:rPr>
        <w:t>目咨询服务的要求</w:t>
      </w:r>
      <w:bookmarkEnd w:id="635"/>
      <w:bookmarkEnd w:id="636"/>
    </w:p>
    <w:p>
      <w:pPr>
        <w:pStyle w:val="6"/>
        <w:numPr>
          <w:ilvl w:val="4"/>
          <w:numId w:val="0"/>
        </w:numPr>
        <w:spacing w:before="120" w:after="120" w:line="600" w:lineRule="exact"/>
        <w:ind w:firstLine="482" w:firstLineChars="200"/>
        <w:textAlignment w:val="baseline"/>
        <w:rPr>
          <w:rFonts w:cs="宋体"/>
          <w:bCs w:val="0"/>
          <w:sz w:val="24"/>
          <w:szCs w:val="24"/>
        </w:rPr>
      </w:pPr>
      <w:bookmarkStart w:id="639" w:name="_Toc5679"/>
      <w:bookmarkStart w:id="640" w:name="_Toc15963"/>
      <w:r>
        <w:rPr>
          <w:rFonts w:hint="eastAsia" w:cs="宋体"/>
          <w:bCs w:val="0"/>
          <w:sz w:val="24"/>
          <w:szCs w:val="24"/>
        </w:rPr>
        <w:t>5.1 项目咨询服务的一般要求</w:t>
      </w:r>
      <w:bookmarkEnd w:id="639"/>
      <w:bookmarkEnd w:id="640"/>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5.1.2.1 项目咨询服务的特殊标准或要求：</w:t>
      </w:r>
      <w:r>
        <w:rPr>
          <w:rFonts w:hint="eastAsia" w:ascii="宋体" w:hAnsi="宋体" w:cs="宋体"/>
          <w:sz w:val="24"/>
          <w:szCs w:val="24"/>
          <w:u w:val="single"/>
        </w:rPr>
        <w:t xml:space="preserve">                </w:t>
      </w:r>
      <w:r>
        <w:rPr>
          <w:rFonts w:hint="eastAsia" w:ascii="宋体" w:hAnsi="宋体" w:cs="宋体"/>
          <w:sz w:val="24"/>
          <w:szCs w:val="24"/>
        </w:rPr>
        <w:t>。</w:t>
      </w:r>
    </w:p>
    <w:p>
      <w:pPr>
        <w:spacing w:after="120" w:line="600" w:lineRule="exact"/>
        <w:ind w:firstLine="504" w:firstLineChars="210"/>
        <w:jc w:val="left"/>
        <w:rPr>
          <w:rFonts w:ascii="宋体" w:hAnsi="宋体" w:cs="宋体"/>
          <w:sz w:val="24"/>
          <w:szCs w:val="24"/>
        </w:rPr>
      </w:pPr>
      <w:r>
        <w:rPr>
          <w:rFonts w:hint="eastAsia" w:ascii="宋体" w:hAnsi="宋体" w:cs="宋体"/>
          <w:sz w:val="24"/>
          <w:szCs w:val="24"/>
        </w:rPr>
        <w:t>5.1.2.2 项目咨询服务适用的技术标准：</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 xml:space="preserve">5.1.2.4 </w:t>
      </w:r>
      <w:r>
        <w:rPr>
          <w:rFonts w:hint="eastAsia" w:ascii="宋体" w:hAnsi="宋体" w:cs="宋体"/>
          <w:kern w:val="0"/>
          <w:sz w:val="24"/>
          <w:szCs w:val="24"/>
        </w:rPr>
        <w:t>主要技术指标控制值</w:t>
      </w:r>
      <w:r>
        <w:rPr>
          <w:rFonts w:hint="eastAsia" w:ascii="宋体" w:hAnsi="宋体" w:cs="宋体"/>
          <w:sz w:val="24"/>
          <w:szCs w:val="24"/>
        </w:rPr>
        <w:t>及比例：</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6"/>
        <w:numPr>
          <w:ilvl w:val="4"/>
          <w:numId w:val="0"/>
        </w:numPr>
        <w:spacing w:before="120" w:after="120" w:line="600" w:lineRule="exact"/>
        <w:ind w:firstLine="482" w:firstLineChars="200"/>
        <w:textAlignment w:val="baseline"/>
        <w:rPr>
          <w:rFonts w:cs="宋体"/>
          <w:bCs w:val="0"/>
          <w:sz w:val="24"/>
          <w:szCs w:val="24"/>
        </w:rPr>
      </w:pPr>
      <w:bookmarkStart w:id="641" w:name="_Toc31415"/>
      <w:bookmarkStart w:id="642" w:name="_Toc5503"/>
      <w:r>
        <w:rPr>
          <w:rFonts w:hint="eastAsia" w:cs="宋体"/>
          <w:bCs w:val="0"/>
          <w:sz w:val="24"/>
          <w:szCs w:val="24"/>
        </w:rPr>
        <w:t>5.3 项目咨询服务成果文件的要求</w:t>
      </w:r>
      <w:bookmarkEnd w:id="641"/>
      <w:bookmarkEnd w:id="642"/>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5.3.4 项目咨询服务成果文件的其他要求：</w:t>
      </w:r>
      <w:r>
        <w:rPr>
          <w:rFonts w:hint="eastAsia" w:ascii="宋体" w:hAnsi="宋体" w:cs="宋体"/>
          <w:sz w:val="24"/>
          <w:szCs w:val="24"/>
          <w:u w:val="single"/>
        </w:rPr>
        <w:t xml:space="preserve">  详见附件A   </w:t>
      </w:r>
      <w:r>
        <w:rPr>
          <w:rFonts w:hint="eastAsia" w:ascii="宋体" w:hAnsi="宋体" w:cs="宋体"/>
          <w:sz w:val="24"/>
          <w:szCs w:val="24"/>
        </w:rPr>
        <w:t>。</w:t>
      </w:r>
    </w:p>
    <w:p>
      <w:pPr>
        <w:pStyle w:val="107"/>
        <w:numPr>
          <w:ilvl w:val="0"/>
          <w:numId w:val="25"/>
        </w:numPr>
        <w:spacing w:after="120" w:afterLines="0" w:line="600" w:lineRule="exact"/>
        <w:rPr>
          <w:rFonts w:cs="宋体"/>
        </w:rPr>
      </w:pPr>
      <w:bookmarkStart w:id="643" w:name="_Toc11372"/>
      <w:bookmarkStart w:id="644" w:name="_Toc26442"/>
      <w:r>
        <w:rPr>
          <w:rFonts w:hint="eastAsia" w:cs="宋体"/>
        </w:rPr>
        <w:fldChar w:fldCharType="begin"/>
      </w:r>
      <w:r>
        <w:rPr>
          <w:rFonts w:hint="eastAsia" w:cs="宋体"/>
        </w:rPr>
        <w:instrText xml:space="preserve"> REF _Ref508998009 \h  \* MERGEFORMAT </w:instrText>
      </w:r>
      <w:r>
        <w:rPr>
          <w:rFonts w:hint="eastAsia" w:cs="宋体"/>
        </w:rPr>
        <w:fldChar w:fldCharType="separate"/>
      </w:r>
      <w:r>
        <w:rPr>
          <w:rFonts w:hint="eastAsia" w:cs="宋体"/>
        </w:rPr>
        <w:t>进度计划、延误和暂停</w:t>
      </w:r>
      <w:r>
        <w:rPr>
          <w:rFonts w:hint="eastAsia" w:cs="宋体"/>
        </w:rPr>
        <w:fldChar w:fldCharType="end"/>
      </w:r>
      <w:bookmarkEnd w:id="637"/>
      <w:bookmarkEnd w:id="638"/>
      <w:bookmarkEnd w:id="643"/>
      <w:bookmarkEnd w:id="644"/>
    </w:p>
    <w:p>
      <w:pPr>
        <w:pStyle w:val="6"/>
        <w:numPr>
          <w:ilvl w:val="4"/>
          <w:numId w:val="0"/>
        </w:numPr>
        <w:spacing w:before="120" w:after="120" w:line="600" w:lineRule="exact"/>
        <w:ind w:firstLine="482" w:firstLineChars="200"/>
        <w:textAlignment w:val="baseline"/>
        <w:rPr>
          <w:rFonts w:cs="宋体"/>
          <w:bCs w:val="0"/>
          <w:sz w:val="24"/>
          <w:szCs w:val="24"/>
        </w:rPr>
      </w:pPr>
      <w:bookmarkStart w:id="645" w:name="_Toc15485"/>
      <w:bookmarkStart w:id="646" w:name="_Toc16007"/>
      <w:bookmarkStart w:id="647" w:name="_Toc2043916787"/>
      <w:bookmarkStart w:id="648" w:name="_Toc993117093"/>
      <w:r>
        <w:rPr>
          <w:rFonts w:hint="eastAsia" w:cs="宋体"/>
          <w:bCs w:val="0"/>
          <w:sz w:val="24"/>
          <w:szCs w:val="24"/>
        </w:rPr>
        <w:t>6.1 项目咨询服务进度计划</w:t>
      </w:r>
      <w:bookmarkEnd w:id="645"/>
      <w:bookmarkEnd w:id="646"/>
    </w:p>
    <w:p>
      <w:pPr>
        <w:autoSpaceDE w:val="0"/>
        <w:autoSpaceDN w:val="0"/>
        <w:adjustRightInd w:val="0"/>
        <w:spacing w:after="120" w:line="600" w:lineRule="exact"/>
        <w:ind w:firstLine="480" w:firstLineChars="200"/>
        <w:jc w:val="left"/>
        <w:rPr>
          <w:rFonts w:ascii="宋体" w:hAnsi="宋体" w:cs="宋体"/>
          <w:sz w:val="24"/>
          <w:szCs w:val="24"/>
        </w:rPr>
      </w:pPr>
      <w:r>
        <w:rPr>
          <w:rFonts w:hint="eastAsia" w:ascii="宋体" w:hAnsi="宋体" w:cs="宋体"/>
          <w:sz w:val="24"/>
          <w:szCs w:val="24"/>
        </w:rPr>
        <w:t>6.1.1 项目咨询服务计划的编制</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sz w:val="24"/>
          <w:szCs w:val="24"/>
        </w:rPr>
        <w:t>合</w:t>
      </w:r>
      <w:r>
        <w:rPr>
          <w:rFonts w:hint="eastAsia" w:ascii="宋体" w:hAnsi="宋体" w:cs="宋体"/>
          <w:kern w:val="0"/>
          <w:sz w:val="24"/>
          <w:szCs w:val="24"/>
        </w:rPr>
        <w:t>同当事人约定的</w:t>
      </w:r>
      <w:r>
        <w:rPr>
          <w:rFonts w:hint="eastAsia" w:ascii="宋体" w:hAnsi="宋体" w:cs="宋体"/>
          <w:sz w:val="24"/>
          <w:szCs w:val="24"/>
        </w:rPr>
        <w:t>项目咨询服务</w:t>
      </w:r>
      <w:r>
        <w:rPr>
          <w:rFonts w:hint="eastAsia" w:ascii="宋体" w:hAnsi="宋体" w:cs="宋体"/>
          <w:kern w:val="0"/>
          <w:sz w:val="24"/>
          <w:szCs w:val="24"/>
        </w:rPr>
        <w:t>进度计划提交的时间：</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adjustRightInd w:val="0"/>
        <w:spacing w:after="120" w:line="600" w:lineRule="exact"/>
        <w:ind w:firstLine="480" w:firstLineChars="200"/>
        <w:jc w:val="left"/>
        <w:rPr>
          <w:rFonts w:ascii="宋体" w:hAnsi="宋体" w:cs="宋体"/>
          <w:sz w:val="24"/>
          <w:szCs w:val="24"/>
          <w:u w:val="single"/>
        </w:rPr>
      </w:pPr>
      <w:r>
        <w:rPr>
          <w:rFonts w:hint="eastAsia" w:ascii="宋体" w:hAnsi="宋体" w:cs="宋体"/>
          <w:sz w:val="24"/>
          <w:szCs w:val="24"/>
        </w:rPr>
        <w:t>合</w:t>
      </w:r>
      <w:r>
        <w:rPr>
          <w:rFonts w:hint="eastAsia" w:ascii="宋体" w:hAnsi="宋体" w:cs="宋体"/>
          <w:kern w:val="0"/>
          <w:sz w:val="24"/>
          <w:szCs w:val="24"/>
        </w:rPr>
        <w:t>同当事人约定的</w:t>
      </w:r>
      <w:r>
        <w:rPr>
          <w:rFonts w:hint="eastAsia" w:ascii="宋体" w:hAnsi="宋体" w:cs="宋体"/>
          <w:sz w:val="24"/>
          <w:szCs w:val="24"/>
        </w:rPr>
        <w:t>项目咨询服务</w:t>
      </w:r>
      <w:r>
        <w:rPr>
          <w:rFonts w:hint="eastAsia" w:ascii="宋体" w:hAnsi="宋体" w:cs="宋体"/>
          <w:kern w:val="0"/>
          <w:sz w:val="24"/>
          <w:szCs w:val="24"/>
        </w:rPr>
        <w:t>进度计划应包括的内容：</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adjustRightInd w:val="0"/>
        <w:spacing w:after="120" w:line="600" w:lineRule="exact"/>
        <w:ind w:firstLine="480" w:firstLineChars="200"/>
        <w:jc w:val="left"/>
        <w:rPr>
          <w:rFonts w:ascii="宋体" w:hAnsi="宋体" w:cs="宋体"/>
          <w:kern w:val="0"/>
          <w:sz w:val="24"/>
          <w:szCs w:val="24"/>
        </w:rPr>
      </w:pPr>
      <w:r>
        <w:rPr>
          <w:rFonts w:hint="eastAsia" w:ascii="宋体" w:hAnsi="宋体" w:cs="宋体"/>
          <w:sz w:val="24"/>
          <w:szCs w:val="24"/>
        </w:rPr>
        <w:t>6.1.2 项目咨询服务</w:t>
      </w:r>
      <w:r>
        <w:rPr>
          <w:rFonts w:hint="eastAsia" w:ascii="宋体" w:hAnsi="宋体" w:cs="宋体"/>
          <w:kern w:val="0"/>
          <w:sz w:val="24"/>
          <w:szCs w:val="24"/>
        </w:rPr>
        <w:t>进度计划的修订</w:t>
      </w:r>
    </w:p>
    <w:p>
      <w:pPr>
        <w:autoSpaceDE w:val="0"/>
        <w:autoSpaceDN w:val="0"/>
        <w:adjustRightInd w:val="0"/>
        <w:spacing w:after="120" w:line="600" w:lineRule="exact"/>
        <w:ind w:firstLine="480" w:firstLineChars="200"/>
        <w:jc w:val="left"/>
        <w:rPr>
          <w:rFonts w:ascii="宋体" w:hAnsi="宋体" w:cs="宋体"/>
          <w:sz w:val="24"/>
          <w:szCs w:val="24"/>
        </w:rPr>
      </w:pPr>
      <w:r>
        <w:rPr>
          <w:rFonts w:hint="eastAsia" w:ascii="宋体" w:hAnsi="宋体" w:cs="宋体"/>
          <w:sz w:val="24"/>
          <w:szCs w:val="24"/>
        </w:rPr>
        <w:t>委托人在收到项目咨询服务进度计划后确认或提出修改意见的期限：</w:t>
      </w:r>
      <w:r>
        <w:rPr>
          <w:rFonts w:hint="eastAsia" w:ascii="宋体" w:hAnsi="宋体" w:cs="宋体"/>
          <w:sz w:val="24"/>
          <w:szCs w:val="24"/>
          <w:u w:val="single"/>
        </w:rPr>
        <w:t xml:space="preserve">          </w:t>
      </w:r>
      <w:r>
        <w:rPr>
          <w:rFonts w:hint="eastAsia" w:ascii="宋体" w:hAnsi="宋体" w:cs="宋体"/>
          <w:sz w:val="24"/>
          <w:szCs w:val="24"/>
        </w:rPr>
        <w:t>。</w:t>
      </w:r>
    </w:p>
    <w:p>
      <w:pPr>
        <w:pStyle w:val="6"/>
        <w:numPr>
          <w:ilvl w:val="4"/>
          <w:numId w:val="0"/>
        </w:numPr>
        <w:spacing w:before="120" w:after="120" w:line="600" w:lineRule="exact"/>
        <w:ind w:firstLine="482" w:firstLineChars="200"/>
        <w:textAlignment w:val="baseline"/>
        <w:rPr>
          <w:rFonts w:cs="宋体"/>
          <w:bCs w:val="0"/>
          <w:sz w:val="24"/>
          <w:szCs w:val="24"/>
        </w:rPr>
      </w:pPr>
      <w:bookmarkStart w:id="649" w:name="_Toc28622"/>
      <w:bookmarkStart w:id="650" w:name="_Toc16322"/>
      <w:r>
        <w:rPr>
          <w:rFonts w:hint="eastAsia" w:cs="宋体"/>
          <w:bCs w:val="0"/>
          <w:sz w:val="24"/>
          <w:szCs w:val="24"/>
        </w:rPr>
        <w:t>6.3 项目咨询服务进度延误</w:t>
      </w:r>
      <w:bookmarkEnd w:id="649"/>
      <w:bookmarkEnd w:id="650"/>
    </w:p>
    <w:p>
      <w:pPr>
        <w:spacing w:after="120" w:line="600" w:lineRule="exact"/>
        <w:rPr>
          <w:rFonts w:ascii="宋体" w:hAnsi="宋体" w:cs="宋体"/>
          <w:sz w:val="24"/>
          <w:szCs w:val="24"/>
        </w:rPr>
      </w:pPr>
      <w:r>
        <w:rPr>
          <w:rFonts w:hint="eastAsia" w:ascii="宋体" w:hAnsi="宋体" w:cs="宋体"/>
          <w:sz w:val="24"/>
          <w:szCs w:val="24"/>
        </w:rPr>
        <w:t xml:space="preserve">    6.3.1 </w:t>
      </w:r>
      <w:r>
        <w:rPr>
          <w:rFonts w:hint="eastAsia" w:ascii="宋体" w:hAnsi="宋体" w:cs="宋体"/>
          <w:kern w:val="0"/>
          <w:sz w:val="24"/>
          <w:szCs w:val="24"/>
        </w:rPr>
        <w:t>因委托人原因导致</w:t>
      </w:r>
      <w:r>
        <w:rPr>
          <w:rFonts w:hint="eastAsia" w:ascii="宋体" w:hAnsi="宋体" w:cs="宋体"/>
          <w:sz w:val="24"/>
          <w:szCs w:val="24"/>
        </w:rPr>
        <w:t>项目咨询服务</w:t>
      </w:r>
      <w:r>
        <w:rPr>
          <w:rFonts w:hint="eastAsia" w:ascii="宋体" w:hAnsi="宋体" w:cs="宋体"/>
          <w:kern w:val="0"/>
          <w:sz w:val="24"/>
          <w:szCs w:val="24"/>
        </w:rPr>
        <w:t>进度延误</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（4）因委托人原因导致工程设计进度延误的其他情形：</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咨询人应在发生</w:t>
      </w:r>
      <w:r>
        <w:rPr>
          <w:rFonts w:hint="eastAsia" w:ascii="宋体" w:hAnsi="宋体" w:cs="宋体"/>
          <w:kern w:val="0"/>
          <w:sz w:val="24"/>
          <w:szCs w:val="24"/>
        </w:rPr>
        <w:t>进度延误的情形</w:t>
      </w:r>
      <w:r>
        <w:rPr>
          <w:rFonts w:hint="eastAsia" w:ascii="宋体" w:hAnsi="宋体" w:cs="宋体"/>
          <w:sz w:val="24"/>
          <w:szCs w:val="24"/>
        </w:rPr>
        <w:t>后</w:t>
      </w:r>
      <w:r>
        <w:rPr>
          <w:rFonts w:hint="eastAsia" w:ascii="宋体" w:hAnsi="宋体" w:cs="宋体"/>
          <w:sz w:val="24"/>
          <w:szCs w:val="24"/>
          <w:u w:val="single"/>
        </w:rPr>
        <w:t xml:space="preserve">   </w:t>
      </w:r>
      <w:r>
        <w:rPr>
          <w:rFonts w:hint="eastAsia" w:ascii="宋体" w:hAnsi="宋体" w:cs="宋体"/>
          <w:sz w:val="24"/>
          <w:szCs w:val="24"/>
        </w:rPr>
        <w:t>天内向</w:t>
      </w:r>
      <w:r>
        <w:rPr>
          <w:rFonts w:hint="eastAsia" w:ascii="宋体" w:hAnsi="宋体" w:cs="宋体"/>
          <w:kern w:val="0"/>
          <w:sz w:val="24"/>
          <w:szCs w:val="24"/>
        </w:rPr>
        <w:t>委托</w:t>
      </w:r>
      <w:r>
        <w:rPr>
          <w:rFonts w:hint="eastAsia" w:ascii="宋体" w:hAnsi="宋体" w:cs="宋体"/>
          <w:sz w:val="24"/>
          <w:szCs w:val="24"/>
        </w:rPr>
        <w:t>人发出要求延期的书面通知，在发生该情形后</w:t>
      </w:r>
      <w:r>
        <w:rPr>
          <w:rFonts w:hint="eastAsia" w:ascii="宋体" w:hAnsi="宋体" w:cs="宋体"/>
          <w:sz w:val="24"/>
          <w:szCs w:val="24"/>
          <w:u w:val="single"/>
        </w:rPr>
        <w:t xml:space="preserve">   </w:t>
      </w:r>
      <w:r>
        <w:rPr>
          <w:rFonts w:hint="eastAsia" w:ascii="宋体" w:hAnsi="宋体" w:cs="宋体"/>
          <w:sz w:val="24"/>
          <w:szCs w:val="24"/>
        </w:rPr>
        <w:t>天内提交要求延期的详细说明。</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委托人收到咨询人要求延期的详细说明后，应在</w:t>
      </w:r>
      <w:r>
        <w:rPr>
          <w:rFonts w:hint="eastAsia" w:ascii="宋体" w:hAnsi="宋体" w:cs="宋体"/>
          <w:sz w:val="24"/>
          <w:szCs w:val="24"/>
          <w:u w:val="single"/>
        </w:rPr>
        <w:t xml:space="preserve">   </w:t>
      </w:r>
      <w:r>
        <w:rPr>
          <w:rFonts w:hint="eastAsia" w:ascii="宋体" w:hAnsi="宋体" w:cs="宋体"/>
          <w:sz w:val="24"/>
          <w:szCs w:val="24"/>
        </w:rPr>
        <w:t>天内进行审查并书面答复。</w:t>
      </w:r>
    </w:p>
    <w:p>
      <w:pPr>
        <w:pStyle w:val="6"/>
        <w:numPr>
          <w:ilvl w:val="4"/>
          <w:numId w:val="0"/>
        </w:numPr>
        <w:spacing w:before="120" w:after="120" w:line="600" w:lineRule="exact"/>
        <w:ind w:firstLine="482" w:firstLineChars="200"/>
        <w:textAlignment w:val="baseline"/>
        <w:rPr>
          <w:rFonts w:cs="宋体"/>
          <w:bCs w:val="0"/>
          <w:sz w:val="24"/>
          <w:szCs w:val="24"/>
        </w:rPr>
      </w:pPr>
      <w:bookmarkStart w:id="651" w:name="_Toc8411"/>
      <w:bookmarkStart w:id="652" w:name="_Toc29200"/>
      <w:r>
        <w:rPr>
          <w:rFonts w:hint="eastAsia" w:cs="宋体"/>
          <w:bCs w:val="0"/>
          <w:sz w:val="24"/>
          <w:szCs w:val="24"/>
        </w:rPr>
        <w:t>6.5 提前交付项目咨询服务成果文件</w:t>
      </w:r>
      <w:bookmarkEnd w:id="651"/>
      <w:bookmarkEnd w:id="652"/>
    </w:p>
    <w:p>
      <w:pPr>
        <w:spacing w:after="120" w:line="600" w:lineRule="exact"/>
        <w:ind w:firstLine="480" w:firstLineChars="200"/>
        <w:jc w:val="left"/>
        <w:rPr>
          <w:rFonts w:ascii="宋体" w:hAnsi="宋体" w:cs="宋体"/>
        </w:rPr>
      </w:pPr>
      <w:r>
        <w:rPr>
          <w:rFonts w:hint="eastAsia" w:ascii="宋体" w:hAnsi="宋体" w:cs="宋体"/>
          <w:sz w:val="24"/>
          <w:szCs w:val="24"/>
        </w:rPr>
        <w:t>6.5.2 提前交付项目咨询服务文件的奖励：</w:t>
      </w:r>
      <w:r>
        <w:rPr>
          <w:rFonts w:hint="eastAsia" w:ascii="宋体" w:hAnsi="宋体" w:cs="宋体"/>
          <w:sz w:val="24"/>
          <w:szCs w:val="24"/>
          <w:u w:val="single"/>
        </w:rPr>
        <w:t xml:space="preserve">                </w:t>
      </w:r>
      <w:r>
        <w:rPr>
          <w:rFonts w:hint="eastAsia" w:ascii="宋体" w:hAnsi="宋体" w:cs="宋体"/>
          <w:sz w:val="24"/>
          <w:szCs w:val="24"/>
        </w:rPr>
        <w:t>。</w:t>
      </w:r>
    </w:p>
    <w:p>
      <w:pPr>
        <w:pStyle w:val="107"/>
        <w:numPr>
          <w:ilvl w:val="0"/>
          <w:numId w:val="25"/>
        </w:numPr>
        <w:spacing w:after="120" w:afterLines="0" w:line="600" w:lineRule="exact"/>
        <w:rPr>
          <w:rFonts w:cs="宋体"/>
        </w:rPr>
      </w:pPr>
      <w:bookmarkStart w:id="653" w:name="_Toc27869"/>
      <w:bookmarkStart w:id="654" w:name="_Toc14295"/>
      <w:r>
        <w:rPr>
          <w:rFonts w:hint="eastAsia" w:cs="宋体"/>
        </w:rPr>
        <w:t>咨询服务成果文件交付</w:t>
      </w:r>
      <w:bookmarkEnd w:id="653"/>
      <w:bookmarkEnd w:id="654"/>
    </w:p>
    <w:p>
      <w:pPr>
        <w:pStyle w:val="6"/>
        <w:numPr>
          <w:ilvl w:val="4"/>
          <w:numId w:val="0"/>
        </w:numPr>
        <w:spacing w:before="120" w:after="120" w:line="600" w:lineRule="exact"/>
        <w:ind w:firstLine="424" w:firstLineChars="176"/>
        <w:textAlignment w:val="baseline"/>
        <w:rPr>
          <w:rFonts w:cs="宋体"/>
          <w:sz w:val="24"/>
          <w:szCs w:val="24"/>
        </w:rPr>
      </w:pPr>
      <w:bookmarkStart w:id="655" w:name="_Toc23884"/>
      <w:bookmarkStart w:id="656" w:name="_Toc8673"/>
      <w:r>
        <w:rPr>
          <w:rFonts w:hint="eastAsia" w:cs="宋体"/>
          <w:sz w:val="24"/>
          <w:szCs w:val="24"/>
        </w:rPr>
        <w:t>7.1 成果文件交付</w:t>
      </w:r>
      <w:bookmarkEnd w:id="655"/>
      <w:bookmarkEnd w:id="656"/>
    </w:p>
    <w:p>
      <w:pPr>
        <w:spacing w:after="120" w:line="600" w:lineRule="exact"/>
        <w:ind w:firstLine="480" w:firstLineChars="200"/>
        <w:jc w:val="left"/>
        <w:rPr>
          <w:rFonts w:ascii="宋体" w:hAnsi="宋体" w:cs="宋体"/>
          <w:sz w:val="24"/>
          <w:szCs w:val="24"/>
        </w:rPr>
      </w:pPr>
      <w:r>
        <w:rPr>
          <w:rFonts w:hint="eastAsia" w:ascii="宋体" w:hAnsi="宋体" w:cs="宋体"/>
          <w:kern w:val="0"/>
          <w:sz w:val="24"/>
          <w:szCs w:val="24"/>
        </w:rPr>
        <w:t>项目咨询服务成果文件的内容、交付时间和份数：</w:t>
      </w:r>
      <w:r>
        <w:rPr>
          <w:rFonts w:hint="eastAsia" w:ascii="宋体" w:hAnsi="宋体" w:cs="宋体"/>
          <w:kern w:val="0"/>
          <w:sz w:val="24"/>
          <w:szCs w:val="24"/>
          <w:u w:val="single"/>
        </w:rPr>
        <w:t xml:space="preserve"> 详附件A </w:t>
      </w:r>
      <w:r>
        <w:rPr>
          <w:rFonts w:hint="eastAsia" w:ascii="宋体" w:hAnsi="宋体" w:cs="宋体"/>
          <w:kern w:val="0"/>
          <w:sz w:val="24"/>
          <w:szCs w:val="24"/>
        </w:rPr>
        <w:t>。</w:t>
      </w:r>
    </w:p>
    <w:p>
      <w:pPr>
        <w:pStyle w:val="107"/>
        <w:numPr>
          <w:ilvl w:val="0"/>
          <w:numId w:val="25"/>
        </w:numPr>
        <w:spacing w:after="120" w:afterLines="0" w:line="600" w:lineRule="exact"/>
        <w:rPr>
          <w:rFonts w:cs="宋体"/>
        </w:rPr>
      </w:pPr>
      <w:bookmarkStart w:id="657" w:name="_Toc17130"/>
      <w:bookmarkStart w:id="658" w:name="_Toc13118"/>
      <w:r>
        <w:rPr>
          <w:rFonts w:hint="eastAsia" w:cs="宋体"/>
        </w:rPr>
        <w:t>咨询服务成果文件的审查</w:t>
      </w:r>
      <w:bookmarkEnd w:id="657"/>
      <w:bookmarkEnd w:id="658"/>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8.1 发包人对咨询人的</w:t>
      </w:r>
      <w:r>
        <w:rPr>
          <w:rFonts w:hint="eastAsia" w:ascii="宋体" w:hAnsi="宋体" w:cs="宋体"/>
          <w:color w:val="auto"/>
          <w:kern w:val="10"/>
          <w:sz w:val="24"/>
          <w:szCs w:val="24"/>
          <w:lang w:val="en-US" w:eastAsia="zh-CN"/>
        </w:rPr>
        <w:t>EPC项目</w:t>
      </w:r>
      <w:r>
        <w:rPr>
          <w:rFonts w:hint="eastAsia" w:ascii="宋体" w:hAnsi="宋体" w:cs="宋体"/>
          <w:sz w:val="24"/>
          <w:szCs w:val="24"/>
        </w:rPr>
        <w:t>咨询服务成果文件审查期限不超过</w:t>
      </w:r>
      <w:r>
        <w:rPr>
          <w:rFonts w:hint="eastAsia" w:ascii="宋体" w:hAnsi="宋体" w:cs="宋体"/>
          <w:sz w:val="24"/>
          <w:szCs w:val="24"/>
          <w:u w:val="single"/>
        </w:rPr>
        <w:t xml:space="preserve">    </w:t>
      </w:r>
      <w:r>
        <w:rPr>
          <w:rFonts w:hint="eastAsia" w:ascii="宋体" w:hAnsi="宋体" w:cs="宋体"/>
          <w:sz w:val="24"/>
          <w:szCs w:val="24"/>
        </w:rPr>
        <w:t>天。</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8.2发包人在审查同意咨询人的成果文件后</w:t>
      </w:r>
      <w:r>
        <w:rPr>
          <w:rFonts w:hint="eastAsia" w:ascii="宋体" w:hAnsi="宋体" w:cs="宋体"/>
          <w:sz w:val="24"/>
          <w:szCs w:val="24"/>
          <w:u w:val="single"/>
        </w:rPr>
        <w:t xml:space="preserve">   </w:t>
      </w:r>
      <w:r>
        <w:rPr>
          <w:rFonts w:hint="eastAsia" w:ascii="宋体" w:hAnsi="宋体" w:cs="宋体"/>
          <w:sz w:val="24"/>
          <w:szCs w:val="24"/>
        </w:rPr>
        <w:t>天内，需要向政府有关部门报送成果文件的，咨询人应按发包人要求及时予以协助，协助时间由双方协商确定。</w:t>
      </w:r>
    </w:p>
    <w:p>
      <w:pPr>
        <w:pStyle w:val="107"/>
        <w:numPr>
          <w:ilvl w:val="0"/>
          <w:numId w:val="25"/>
        </w:numPr>
        <w:spacing w:after="120" w:afterLines="0" w:line="600" w:lineRule="exact"/>
        <w:rPr>
          <w:rFonts w:cs="宋体"/>
        </w:rPr>
      </w:pPr>
      <w:bookmarkStart w:id="659" w:name="_Toc7786"/>
      <w:bookmarkStart w:id="660" w:name="_Toc15872"/>
      <w:r>
        <w:rPr>
          <w:rFonts w:hint="eastAsia" w:cs="宋体"/>
        </w:rPr>
        <w:t>施工现场配合服务</w:t>
      </w:r>
      <w:bookmarkEnd w:id="659"/>
      <w:bookmarkEnd w:id="660"/>
    </w:p>
    <w:p>
      <w:pPr>
        <w:spacing w:after="120" w:line="600" w:lineRule="exact"/>
        <w:ind w:firstLine="360" w:firstLineChars="150"/>
        <w:jc w:val="left"/>
        <w:rPr>
          <w:rFonts w:ascii="宋体" w:hAnsi="宋体" w:cs="宋体"/>
          <w:sz w:val="24"/>
          <w:szCs w:val="24"/>
          <w:u w:val="single"/>
        </w:rPr>
      </w:pPr>
      <w:r>
        <w:rPr>
          <w:rFonts w:hint="eastAsia" w:ascii="宋体" w:hAnsi="宋体" w:cs="宋体"/>
          <w:sz w:val="24"/>
          <w:szCs w:val="24"/>
        </w:rPr>
        <w:t>9.1 发包人为咨询人派赴现场的工作人员提供便利条件的内容包括：</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360" w:firstLineChars="150"/>
        <w:jc w:val="left"/>
        <w:rPr>
          <w:rFonts w:ascii="宋体" w:hAnsi="宋体" w:cs="宋体"/>
          <w:sz w:val="24"/>
          <w:szCs w:val="24"/>
        </w:rPr>
      </w:pPr>
      <w:r>
        <w:rPr>
          <w:rFonts w:hint="eastAsia" w:ascii="宋体" w:hAnsi="宋体" w:cs="宋体"/>
          <w:sz w:val="24"/>
          <w:szCs w:val="24"/>
        </w:rPr>
        <w:t>9.3 施工现场配合服务的其他要求：</w:t>
      </w:r>
      <w:r>
        <w:rPr>
          <w:rFonts w:hint="eastAsia" w:ascii="宋体" w:hAnsi="宋体" w:cs="宋体"/>
          <w:sz w:val="24"/>
          <w:szCs w:val="24"/>
          <w:u w:val="single"/>
        </w:rPr>
        <w:t xml:space="preserve">                                </w:t>
      </w:r>
      <w:r>
        <w:rPr>
          <w:rFonts w:hint="eastAsia" w:ascii="宋体" w:hAnsi="宋体" w:cs="宋体"/>
          <w:sz w:val="24"/>
          <w:szCs w:val="24"/>
        </w:rPr>
        <w:t>。</w:t>
      </w:r>
    </w:p>
    <w:p>
      <w:pPr>
        <w:pStyle w:val="107"/>
        <w:numPr>
          <w:ilvl w:val="0"/>
          <w:numId w:val="25"/>
        </w:numPr>
        <w:spacing w:after="120" w:afterLines="0" w:line="600" w:lineRule="exact"/>
        <w:rPr>
          <w:rFonts w:cs="宋体"/>
        </w:rPr>
      </w:pPr>
      <w:r>
        <w:rPr>
          <w:rFonts w:hint="eastAsia" w:cs="宋体"/>
        </w:rPr>
        <w:t xml:space="preserve"> </w:t>
      </w:r>
      <w:bookmarkStart w:id="661" w:name="_Toc5646"/>
      <w:bookmarkStart w:id="662" w:name="_Toc5850"/>
      <w:r>
        <w:rPr>
          <w:rFonts w:hint="eastAsia" w:cs="宋体"/>
        </w:rPr>
        <w:fldChar w:fldCharType="begin"/>
      </w:r>
      <w:r>
        <w:rPr>
          <w:rFonts w:hint="eastAsia" w:cs="宋体"/>
        </w:rPr>
        <w:instrText xml:space="preserve"> REF _Ref521266685 \h  \* MERGEFORMAT </w:instrText>
      </w:r>
      <w:r>
        <w:rPr>
          <w:rFonts w:hint="eastAsia" w:cs="宋体"/>
        </w:rPr>
        <w:fldChar w:fldCharType="separate"/>
      </w:r>
      <w:r>
        <w:rPr>
          <w:rFonts w:hint="eastAsia" w:cs="宋体"/>
        </w:rPr>
        <w:t>服务费用和支付</w:t>
      </w:r>
      <w:r>
        <w:rPr>
          <w:rFonts w:hint="eastAsia" w:cs="宋体"/>
        </w:rPr>
        <w:fldChar w:fldCharType="end"/>
      </w:r>
      <w:bookmarkEnd w:id="647"/>
      <w:bookmarkEnd w:id="648"/>
      <w:bookmarkEnd w:id="661"/>
      <w:bookmarkEnd w:id="662"/>
    </w:p>
    <w:p>
      <w:pPr>
        <w:pStyle w:val="95"/>
        <w:numPr>
          <w:ilvl w:val="0"/>
          <w:numId w:val="0"/>
        </w:numPr>
        <w:spacing w:after="120" w:afterLines="0" w:line="600" w:lineRule="exact"/>
        <w:ind w:left="420" w:leftChars="200"/>
        <w:rPr>
          <w:rFonts w:cs="宋体"/>
        </w:rPr>
      </w:pPr>
      <w:bookmarkStart w:id="663" w:name="_Toc16361"/>
      <w:bookmarkStart w:id="664" w:name="_Toc17177"/>
      <w:r>
        <w:rPr>
          <w:rFonts w:hint="eastAsia" w:cs="宋体"/>
          <w:bCs/>
        </w:rPr>
        <w:t>10.1 服务费用</w:t>
      </w:r>
      <w:bookmarkEnd w:id="663"/>
      <w:bookmarkEnd w:id="664"/>
    </w:p>
    <w:p>
      <w:pPr>
        <w:spacing w:after="120" w:line="600" w:lineRule="exact"/>
        <w:ind w:firstLine="480" w:firstLineChars="200"/>
        <w:rPr>
          <w:rFonts w:ascii="宋体" w:hAnsi="宋体" w:cs="宋体"/>
          <w:sz w:val="24"/>
          <w:szCs w:val="24"/>
          <w:u w:val="single"/>
        </w:rPr>
      </w:pPr>
      <w:r>
        <w:rPr>
          <w:rFonts w:hint="eastAsia" w:ascii="宋体" w:hAnsi="宋体" w:cs="宋体"/>
          <w:sz w:val="24"/>
          <w:szCs w:val="24"/>
        </w:rPr>
        <w:t xml:space="preserve">10.1.1 </w:t>
      </w:r>
      <w:r>
        <w:rPr>
          <w:rFonts w:hint="eastAsia" w:ascii="宋体" w:hAnsi="宋体" w:cs="宋体"/>
          <w:color w:val="auto"/>
          <w:sz w:val="24"/>
          <w:szCs w:val="24"/>
          <w:lang w:val="en-US" w:eastAsia="zh-CN"/>
        </w:rPr>
        <w:t>EPC项目</w:t>
      </w:r>
      <w:r>
        <w:rPr>
          <w:rFonts w:hint="eastAsia" w:ascii="宋体" w:hAnsi="宋体" w:cs="宋体"/>
          <w:color w:val="auto"/>
          <w:sz w:val="24"/>
          <w:szCs w:val="24"/>
        </w:rPr>
        <w:t>咨询</w:t>
      </w:r>
      <w:r>
        <w:rPr>
          <w:rFonts w:hint="eastAsia" w:ascii="宋体" w:hAnsi="宋体" w:cs="宋体"/>
          <w:sz w:val="24"/>
          <w:szCs w:val="24"/>
        </w:rPr>
        <w:t>其他服务费用</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rPr>
          <w:rFonts w:ascii="宋体" w:hAnsi="宋体" w:cs="宋体"/>
          <w:sz w:val="24"/>
          <w:szCs w:val="24"/>
          <w:u w:val="single"/>
        </w:rPr>
      </w:pPr>
      <w:r>
        <w:rPr>
          <w:rFonts w:hint="eastAsia" w:ascii="宋体" w:hAnsi="宋体" w:cs="宋体"/>
          <w:sz w:val="24"/>
          <w:szCs w:val="24"/>
        </w:rPr>
        <w:t>奖励费用的计取标准：</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after="120" w:line="600" w:lineRule="exact"/>
        <w:ind w:firstLine="480" w:firstLineChars="200"/>
        <w:rPr>
          <w:rFonts w:ascii="宋体" w:hAnsi="宋体" w:cs="宋体"/>
          <w:sz w:val="24"/>
          <w:szCs w:val="24"/>
          <w:u w:val="single"/>
        </w:rPr>
      </w:pPr>
      <w:r>
        <w:rPr>
          <w:rFonts w:hint="eastAsia" w:ascii="宋体" w:hAnsi="宋体" w:cs="宋体"/>
          <w:sz w:val="24"/>
          <w:szCs w:val="24"/>
        </w:rPr>
        <w:t>绩效费用的计取标准（如有）：</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rPr>
          <w:rFonts w:ascii="宋体" w:hAnsi="宋体" w:cs="宋体"/>
          <w:sz w:val="24"/>
          <w:szCs w:val="24"/>
        </w:rPr>
      </w:pPr>
      <w:r>
        <w:rPr>
          <w:rFonts w:hint="eastAsia" w:ascii="宋体" w:hAnsi="宋体" w:cs="宋体"/>
          <w:sz w:val="24"/>
          <w:szCs w:val="24"/>
        </w:rPr>
        <w:t>10.1.2 服务费用可以根据实际服务内容选定相应的计费方式，详见附录C[服务费用和支付方式]。</w:t>
      </w:r>
    </w:p>
    <w:p>
      <w:pPr>
        <w:pStyle w:val="95"/>
        <w:numPr>
          <w:ilvl w:val="1"/>
          <w:numId w:val="0"/>
        </w:numPr>
        <w:spacing w:after="120" w:afterLines="0" w:line="600" w:lineRule="exact"/>
        <w:ind w:left="420" w:leftChars="200"/>
        <w:rPr>
          <w:rFonts w:cs="宋体"/>
          <w:bCs/>
        </w:rPr>
      </w:pPr>
      <w:bookmarkStart w:id="665" w:name="_Toc458"/>
      <w:bookmarkStart w:id="666" w:name="_Toc13333"/>
      <w:r>
        <w:rPr>
          <w:rFonts w:hint="eastAsia" w:cs="宋体"/>
          <w:bCs/>
        </w:rPr>
        <w:fldChar w:fldCharType="begin"/>
      </w:r>
      <w:r>
        <w:rPr>
          <w:rFonts w:hint="eastAsia" w:cs="宋体"/>
          <w:bCs/>
        </w:rPr>
        <w:instrText xml:space="preserve"> REF _Ref523405711 \r \h  \* MERGEFORMAT </w:instrText>
      </w:r>
      <w:r>
        <w:rPr>
          <w:rFonts w:hint="eastAsia" w:cs="宋体"/>
          <w:bCs/>
        </w:rPr>
        <w:fldChar w:fldCharType="separate"/>
      </w:r>
      <w:r>
        <w:rPr>
          <w:rFonts w:hint="eastAsia" w:cs="宋体"/>
          <w:bCs/>
        </w:rPr>
        <w:t>10.2</w:t>
      </w:r>
      <w:r>
        <w:rPr>
          <w:rFonts w:hint="eastAsia" w:cs="宋体"/>
          <w:bCs/>
        </w:rPr>
        <w:fldChar w:fldCharType="end"/>
      </w:r>
      <w:r>
        <w:rPr>
          <w:rFonts w:hint="eastAsia" w:cs="宋体"/>
          <w:bCs/>
        </w:rPr>
        <w:fldChar w:fldCharType="begin"/>
      </w:r>
      <w:r>
        <w:rPr>
          <w:rFonts w:hint="eastAsia" w:cs="宋体"/>
          <w:bCs/>
        </w:rPr>
        <w:instrText xml:space="preserve"> REF _Ref13950651 \h  \* MERGEFORMAT </w:instrText>
      </w:r>
      <w:r>
        <w:rPr>
          <w:rFonts w:hint="eastAsia" w:cs="宋体"/>
          <w:bCs/>
        </w:rPr>
        <w:fldChar w:fldCharType="separate"/>
      </w:r>
      <w:r>
        <w:rPr>
          <w:rFonts w:hint="eastAsia" w:cs="宋体"/>
          <w:bCs/>
        </w:rPr>
        <w:t>支付程序和方式</w:t>
      </w:r>
      <w:r>
        <w:rPr>
          <w:rFonts w:hint="eastAsia" w:cs="宋体"/>
          <w:bCs/>
        </w:rPr>
        <w:fldChar w:fldCharType="end"/>
      </w:r>
      <w:bookmarkEnd w:id="665"/>
      <w:bookmarkEnd w:id="666"/>
    </w:p>
    <w:p>
      <w:pPr>
        <w:spacing w:after="120" w:line="600" w:lineRule="exact"/>
        <w:ind w:firstLine="480" w:firstLineChars="200"/>
        <w:rPr>
          <w:rFonts w:ascii="宋体" w:hAnsi="宋体" w:cs="宋体"/>
          <w:sz w:val="24"/>
        </w:rPr>
      </w:pPr>
      <w:r>
        <w:rPr>
          <w:rFonts w:hint="eastAsia" w:ascii="宋体" w:hAnsi="宋体" w:cs="宋体"/>
          <w:sz w:val="24"/>
        </w:rPr>
        <w:t>10.2.1咨询人支付申请书提交的时间：</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outlineLvl w:val="3"/>
        <w:rPr>
          <w:rFonts w:ascii="宋体" w:hAnsi="宋体" w:cs="宋体"/>
          <w:sz w:val="24"/>
        </w:rPr>
      </w:pPr>
      <w:r>
        <w:rPr>
          <w:rFonts w:hint="eastAsia" w:ascii="宋体" w:hAnsi="宋体" w:cs="宋体"/>
          <w:sz w:val="24"/>
        </w:rPr>
        <w:t>10.2.2预付款</w:t>
      </w:r>
    </w:p>
    <w:p>
      <w:pPr>
        <w:spacing w:after="120" w:line="600" w:lineRule="exact"/>
        <w:ind w:firstLine="480" w:firstLineChars="200"/>
        <w:rPr>
          <w:rFonts w:ascii="宋体" w:hAnsi="宋体" w:cs="宋体"/>
          <w:sz w:val="24"/>
        </w:rPr>
      </w:pPr>
      <w:r>
        <w:rPr>
          <w:rFonts w:hint="eastAsia" w:ascii="宋体" w:hAnsi="宋体" w:cs="宋体"/>
          <w:sz w:val="24"/>
        </w:rPr>
        <w:t>预付款的比例：</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预付款的支付约定：</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outlineLvl w:val="3"/>
        <w:rPr>
          <w:rFonts w:ascii="宋体" w:hAnsi="宋体" w:cs="宋体"/>
          <w:sz w:val="24"/>
        </w:rPr>
      </w:pPr>
      <w:r>
        <w:rPr>
          <w:rFonts w:hint="eastAsia" w:ascii="宋体" w:hAnsi="宋体" w:cs="宋体"/>
          <w:sz w:val="24"/>
        </w:rPr>
        <w:t>10.2.3进度款</w:t>
      </w:r>
    </w:p>
    <w:p>
      <w:pPr>
        <w:spacing w:after="120" w:line="600" w:lineRule="exact"/>
        <w:ind w:firstLine="480" w:firstLineChars="200"/>
        <w:rPr>
          <w:rFonts w:ascii="宋体" w:hAnsi="宋体" w:cs="宋体"/>
          <w:sz w:val="24"/>
        </w:rPr>
      </w:pPr>
      <w:r>
        <w:rPr>
          <w:rFonts w:hint="eastAsia" w:ascii="宋体" w:hAnsi="宋体" w:cs="宋体"/>
          <w:sz w:val="24"/>
        </w:rPr>
        <w:t>进度款支付的条件和金额约定：</w:t>
      </w:r>
      <w:r>
        <w:rPr>
          <w:rFonts w:hint="eastAsia" w:ascii="宋体" w:hAnsi="宋体" w:cs="宋体"/>
          <w:sz w:val="24"/>
          <w:u w:val="single"/>
        </w:rPr>
        <w:t xml:space="preserve">                                     </w:t>
      </w:r>
      <w:r>
        <w:rPr>
          <w:rFonts w:hint="eastAsia" w:ascii="宋体" w:hAnsi="宋体" w:cs="宋体"/>
          <w:sz w:val="24"/>
        </w:rPr>
        <w:t xml:space="preserve">。 </w:t>
      </w:r>
    </w:p>
    <w:p>
      <w:pPr>
        <w:spacing w:after="120" w:line="600" w:lineRule="exact"/>
        <w:ind w:firstLine="480" w:firstLineChars="200"/>
        <w:outlineLvl w:val="3"/>
        <w:rPr>
          <w:rFonts w:ascii="宋体" w:hAnsi="宋体" w:cs="宋体"/>
          <w:sz w:val="24"/>
        </w:rPr>
      </w:pPr>
      <w:r>
        <w:rPr>
          <w:rFonts w:hint="eastAsia" w:ascii="宋体" w:hAnsi="宋体" w:cs="宋体"/>
          <w:sz w:val="24"/>
        </w:rPr>
        <w:t>10.2.4服务费用结清与支付</w:t>
      </w:r>
    </w:p>
    <w:p>
      <w:pPr>
        <w:spacing w:after="120" w:line="600" w:lineRule="exact"/>
        <w:ind w:firstLine="480" w:firstLineChars="200"/>
        <w:rPr>
          <w:rFonts w:ascii="宋体" w:hAnsi="宋体" w:cs="宋体"/>
          <w:sz w:val="24"/>
          <w:u w:val="single"/>
        </w:rPr>
      </w:pPr>
      <w:r>
        <w:rPr>
          <w:rFonts w:hint="eastAsia" w:ascii="宋体" w:hAnsi="宋体" w:cs="宋体"/>
          <w:sz w:val="24"/>
        </w:rPr>
        <w:t>咨询人向委托人提交服务费用结算申请的条件：</w:t>
      </w:r>
      <w:r>
        <w:rPr>
          <w:rFonts w:hint="eastAsia" w:ascii="宋体" w:hAnsi="宋体" w:cs="宋体"/>
          <w:sz w:val="24"/>
          <w:u w:val="single"/>
        </w:rPr>
        <w:t xml:space="preserve">                         </w:t>
      </w:r>
    </w:p>
    <w:p>
      <w:pPr>
        <w:spacing w:after="120" w:line="600" w:lineRule="exact"/>
        <w:ind w:firstLine="480" w:firstLineChars="200"/>
        <w:rPr>
          <w:rFonts w:ascii="宋体" w:hAnsi="宋体" w:cs="宋体"/>
          <w:sz w:val="24"/>
        </w:rPr>
      </w:pPr>
      <w:r>
        <w:rPr>
          <w:rFonts w:hint="eastAsia" w:ascii="宋体" w:hAnsi="宋体" w:cs="宋体"/>
          <w:sz w:val="24"/>
          <w:u w:val="single"/>
        </w:rPr>
        <w:t xml:space="preserve">                                                                 。</w:t>
      </w:r>
    </w:p>
    <w:p>
      <w:pPr>
        <w:spacing w:after="120" w:line="600" w:lineRule="exact"/>
        <w:ind w:firstLine="480" w:firstLineChars="200"/>
        <w:rPr>
          <w:rFonts w:ascii="宋体" w:hAnsi="宋体" w:cs="宋体"/>
          <w:sz w:val="24"/>
        </w:rPr>
      </w:pPr>
      <w:r>
        <w:rPr>
          <w:rFonts w:hint="eastAsia" w:ascii="宋体" w:hAnsi="宋体" w:cs="宋体"/>
          <w:sz w:val="24"/>
        </w:rPr>
        <w:t>委托人在审查确认服务费用结清金额之日起一次性结清未支付费用的时间：</w:t>
      </w:r>
    </w:p>
    <w:p>
      <w:pPr>
        <w:spacing w:after="120" w:line="600" w:lineRule="exact"/>
        <w:ind w:firstLine="480" w:firstLineChars="200"/>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10.2.5对分包人支付的约定：</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10.2.6向联合体支付的约定：</w:t>
      </w:r>
      <w:r>
        <w:rPr>
          <w:rFonts w:hint="eastAsia" w:ascii="宋体" w:hAnsi="宋体" w:cs="宋体"/>
          <w:sz w:val="24"/>
          <w:u w:val="single"/>
        </w:rPr>
        <w:t xml:space="preserve">                                        </w:t>
      </w:r>
      <w:r>
        <w:rPr>
          <w:rFonts w:hint="eastAsia" w:ascii="宋体" w:hAnsi="宋体" w:cs="宋体"/>
          <w:sz w:val="24"/>
        </w:rPr>
        <w:t>。</w:t>
      </w:r>
    </w:p>
    <w:p>
      <w:pPr>
        <w:pStyle w:val="4"/>
        <w:spacing w:after="120" w:line="600" w:lineRule="exact"/>
        <w:ind w:firstLine="482"/>
        <w:rPr>
          <w:rFonts w:hint="default" w:cs="宋体"/>
        </w:rPr>
      </w:pPr>
      <w:bookmarkStart w:id="667" w:name="_Toc492"/>
      <w:bookmarkStart w:id="668" w:name="_Toc107937909"/>
      <w:bookmarkStart w:id="669" w:name="_Toc10998"/>
      <w:bookmarkStart w:id="670" w:name="_Toc12080"/>
      <w:r>
        <w:rPr>
          <w:rFonts w:cs="宋体"/>
        </w:rPr>
        <w:t>10.3支付货币</w:t>
      </w:r>
      <w:bookmarkEnd w:id="667"/>
      <w:bookmarkEnd w:id="668"/>
      <w:bookmarkEnd w:id="669"/>
      <w:bookmarkEnd w:id="670"/>
    </w:p>
    <w:p>
      <w:pPr>
        <w:spacing w:after="120" w:line="600" w:lineRule="exact"/>
        <w:ind w:firstLine="480" w:firstLineChars="200"/>
        <w:rPr>
          <w:rFonts w:ascii="宋体" w:hAnsi="宋体" w:cs="宋体"/>
          <w:sz w:val="24"/>
        </w:rPr>
      </w:pPr>
      <w:r>
        <w:rPr>
          <w:rFonts w:hint="eastAsia" w:ascii="宋体" w:hAnsi="宋体" w:cs="宋体"/>
          <w:sz w:val="24"/>
        </w:rPr>
        <w:t>币种为：</w:t>
      </w:r>
      <w:r>
        <w:rPr>
          <w:rFonts w:hint="eastAsia" w:ascii="宋体" w:hAnsi="宋体" w:cs="宋体"/>
          <w:sz w:val="24"/>
          <w:u w:val="single"/>
        </w:rPr>
        <w:t xml:space="preserve">      </w:t>
      </w:r>
      <w:r>
        <w:rPr>
          <w:rFonts w:hint="eastAsia" w:ascii="宋体" w:hAnsi="宋体" w:cs="宋体"/>
          <w:sz w:val="24"/>
        </w:rPr>
        <w:t>，对合同货币的汇率：</w:t>
      </w:r>
      <w:r>
        <w:rPr>
          <w:rFonts w:hint="eastAsia" w:ascii="宋体" w:hAnsi="宋体" w:cs="宋体"/>
          <w:sz w:val="24"/>
          <w:u w:val="single"/>
        </w:rPr>
        <w:t xml:space="preserve">                                 </w:t>
      </w:r>
      <w:r>
        <w:rPr>
          <w:rFonts w:hint="eastAsia" w:ascii="宋体" w:hAnsi="宋体" w:cs="宋体"/>
          <w:sz w:val="24"/>
        </w:rPr>
        <w:t>。</w:t>
      </w:r>
    </w:p>
    <w:p>
      <w:pPr>
        <w:spacing w:after="120" w:line="600" w:lineRule="exact"/>
        <w:ind w:firstLine="480" w:firstLineChars="200"/>
        <w:rPr>
          <w:rFonts w:ascii="宋体" w:hAnsi="宋体" w:cs="宋体"/>
          <w:sz w:val="24"/>
        </w:rPr>
      </w:pPr>
      <w:r>
        <w:rPr>
          <w:rFonts w:hint="eastAsia" w:ascii="宋体" w:hAnsi="宋体" w:cs="宋体"/>
          <w:sz w:val="24"/>
        </w:rPr>
        <w:t>其他约定：</w:t>
      </w:r>
      <w:r>
        <w:rPr>
          <w:rFonts w:hint="eastAsia" w:ascii="宋体" w:hAnsi="宋体" w:cs="宋体"/>
          <w:sz w:val="24"/>
          <w:u w:val="single"/>
        </w:rPr>
        <w:t xml:space="preserve">                                                       </w:t>
      </w:r>
      <w:r>
        <w:rPr>
          <w:rFonts w:hint="eastAsia" w:ascii="宋体" w:hAnsi="宋体" w:cs="宋体"/>
          <w:sz w:val="24"/>
        </w:rPr>
        <w:t>。</w:t>
      </w:r>
    </w:p>
    <w:p>
      <w:pPr>
        <w:spacing w:after="120" w:line="600" w:lineRule="exact"/>
        <w:rPr>
          <w:rFonts w:ascii="宋体" w:hAnsi="宋体" w:cs="宋体"/>
        </w:rPr>
      </w:pPr>
    </w:p>
    <w:p>
      <w:pPr>
        <w:pStyle w:val="107"/>
        <w:numPr>
          <w:ilvl w:val="0"/>
          <w:numId w:val="25"/>
        </w:numPr>
        <w:spacing w:after="120" w:afterLines="0" w:line="600" w:lineRule="exact"/>
        <w:rPr>
          <w:rFonts w:cs="宋体"/>
        </w:rPr>
      </w:pPr>
      <w:bookmarkStart w:id="671" w:name="_Toc10201"/>
      <w:bookmarkStart w:id="672" w:name="_Toc641517696"/>
      <w:bookmarkStart w:id="673" w:name="_Toc31166"/>
      <w:bookmarkStart w:id="674" w:name="_Toc262183718"/>
      <w:r>
        <w:rPr>
          <w:rFonts w:hint="eastAsia" w:cs="宋体"/>
        </w:rPr>
        <w:fldChar w:fldCharType="begin"/>
      </w:r>
      <w:r>
        <w:rPr>
          <w:rFonts w:hint="eastAsia" w:cs="宋体"/>
        </w:rPr>
        <w:instrText xml:space="preserve"> REF _Ref14106185 \h </w:instrText>
      </w:r>
      <w:r>
        <w:rPr>
          <w:rFonts w:hint="eastAsia" w:cs="宋体"/>
        </w:rPr>
        <w:fldChar w:fldCharType="separate"/>
      </w:r>
      <w:bookmarkStart w:id="675" w:name="_Toc18156043"/>
      <w:r>
        <w:rPr>
          <w:rFonts w:hint="eastAsia" w:cs="宋体"/>
        </w:rPr>
        <w:t>变更和服务费用调整</w:t>
      </w:r>
      <w:bookmarkEnd w:id="675"/>
      <w:r>
        <w:rPr>
          <w:rFonts w:hint="eastAsia" w:cs="宋体"/>
        </w:rPr>
        <w:fldChar w:fldCharType="end"/>
      </w:r>
      <w:bookmarkEnd w:id="671"/>
      <w:bookmarkEnd w:id="672"/>
      <w:bookmarkEnd w:id="673"/>
      <w:bookmarkEnd w:id="674"/>
    </w:p>
    <w:p>
      <w:pPr>
        <w:spacing w:after="120" w:line="600" w:lineRule="exact"/>
        <w:ind w:firstLine="480" w:firstLineChars="200"/>
        <w:outlineLvl w:val="2"/>
        <w:rPr>
          <w:rFonts w:ascii="宋体" w:hAnsi="宋体" w:cs="宋体"/>
          <w:b/>
          <w:bCs/>
          <w:sz w:val="24"/>
          <w:szCs w:val="24"/>
        </w:rPr>
      </w:pPr>
      <w:bookmarkStart w:id="676" w:name="_Toc14734"/>
      <w:bookmarkStart w:id="677" w:name="_Toc13375"/>
      <w:r>
        <w:rPr>
          <w:rFonts w:hint="eastAsia" w:ascii="宋体" w:hAnsi="宋体" w:cs="宋体"/>
          <w:sz w:val="24"/>
          <w:szCs w:val="24"/>
        </w:rPr>
        <w:fldChar w:fldCharType="begin"/>
      </w:r>
      <w:r>
        <w:rPr>
          <w:rFonts w:hint="eastAsia" w:ascii="宋体" w:hAnsi="宋体" w:cs="宋体"/>
          <w:sz w:val="24"/>
          <w:szCs w:val="24"/>
        </w:rPr>
        <w:instrText xml:space="preserve"> REF _Ref521315773 \r \h  \* MERGEFORMAT </w:instrText>
      </w:r>
      <w:r>
        <w:rPr>
          <w:rFonts w:hint="eastAsia" w:ascii="宋体" w:hAnsi="宋体" w:cs="宋体"/>
          <w:sz w:val="24"/>
          <w:szCs w:val="24"/>
        </w:rPr>
        <w:fldChar w:fldCharType="separate"/>
      </w:r>
      <w:r>
        <w:rPr>
          <w:rFonts w:hint="eastAsia" w:ascii="宋体" w:hAnsi="宋体" w:cs="宋体"/>
          <w:b/>
          <w:sz w:val="24"/>
          <w:szCs w:val="24"/>
        </w:rPr>
        <w:t>11.1</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_Ref521315776 \h  \* MERGEFORMAT </w:instrText>
      </w:r>
      <w:r>
        <w:rPr>
          <w:rFonts w:hint="eastAsia" w:ascii="宋体" w:hAnsi="宋体" w:cs="宋体"/>
          <w:sz w:val="24"/>
          <w:szCs w:val="24"/>
        </w:rPr>
        <w:fldChar w:fldCharType="separate"/>
      </w:r>
      <w:r>
        <w:rPr>
          <w:rFonts w:hint="eastAsia" w:ascii="宋体" w:hAnsi="宋体" w:cs="宋体"/>
          <w:b/>
          <w:sz w:val="24"/>
          <w:szCs w:val="24"/>
        </w:rPr>
        <w:t>变更情形</w:t>
      </w:r>
      <w:r>
        <w:rPr>
          <w:rFonts w:hint="eastAsia" w:ascii="宋体" w:hAnsi="宋体" w:cs="宋体"/>
          <w:b/>
          <w:sz w:val="24"/>
          <w:szCs w:val="24"/>
        </w:rPr>
        <w:fldChar w:fldCharType="end"/>
      </w:r>
      <w:bookmarkEnd w:id="676"/>
      <w:bookmarkEnd w:id="677"/>
    </w:p>
    <w:p>
      <w:pPr>
        <w:spacing w:after="120" w:line="600" w:lineRule="exact"/>
        <w:ind w:firstLine="480" w:firstLineChars="200"/>
        <w:rPr>
          <w:rFonts w:ascii="宋体" w:hAnsi="宋体" w:cs="宋体"/>
          <w:sz w:val="24"/>
          <w:szCs w:val="24"/>
        </w:rPr>
      </w:pPr>
      <w:r>
        <w:rPr>
          <w:rFonts w:hint="eastAsia" w:ascii="宋体" w:hAnsi="宋体" w:cs="宋体"/>
          <w:sz w:val="24"/>
          <w:szCs w:val="24"/>
        </w:rPr>
        <w:t>其他变更情形：_________________________________________________________。</w:t>
      </w:r>
    </w:p>
    <w:p>
      <w:pPr>
        <w:spacing w:after="120" w:line="600" w:lineRule="exact"/>
        <w:ind w:firstLine="480" w:firstLineChars="200"/>
        <w:outlineLvl w:val="2"/>
        <w:rPr>
          <w:rFonts w:ascii="宋体" w:hAnsi="宋体" w:cs="宋体"/>
          <w:b/>
          <w:sz w:val="24"/>
          <w:szCs w:val="24"/>
        </w:rPr>
      </w:pPr>
      <w:bookmarkStart w:id="678" w:name="_Toc9353"/>
      <w:bookmarkStart w:id="679" w:name="_Toc16109"/>
      <w:r>
        <w:rPr>
          <w:rFonts w:hint="eastAsia" w:ascii="宋体" w:hAnsi="宋体" w:cs="宋体"/>
          <w:sz w:val="24"/>
          <w:szCs w:val="24"/>
        </w:rPr>
        <w:fldChar w:fldCharType="begin"/>
      </w:r>
      <w:r>
        <w:rPr>
          <w:rFonts w:hint="eastAsia" w:ascii="宋体" w:hAnsi="宋体" w:cs="宋体"/>
          <w:sz w:val="24"/>
          <w:szCs w:val="24"/>
        </w:rPr>
        <w:instrText xml:space="preserve"> REF _Ref523404607 \r \h  \* MERGEFORMAT </w:instrText>
      </w:r>
      <w:r>
        <w:rPr>
          <w:rFonts w:hint="eastAsia" w:ascii="宋体" w:hAnsi="宋体" w:cs="宋体"/>
          <w:sz w:val="24"/>
          <w:szCs w:val="24"/>
        </w:rPr>
        <w:fldChar w:fldCharType="separate"/>
      </w:r>
      <w:r>
        <w:rPr>
          <w:rFonts w:hint="eastAsia" w:ascii="宋体" w:hAnsi="宋体" w:cs="宋体"/>
          <w:b/>
          <w:sz w:val="24"/>
          <w:szCs w:val="24"/>
        </w:rPr>
        <w:t>11.2</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_Ref523403931 \h  \* MERGEFORMAT </w:instrText>
      </w:r>
      <w:r>
        <w:rPr>
          <w:rFonts w:hint="eastAsia" w:ascii="宋体" w:hAnsi="宋体" w:cs="宋体"/>
          <w:sz w:val="24"/>
          <w:szCs w:val="24"/>
        </w:rPr>
        <w:fldChar w:fldCharType="separate"/>
      </w:r>
      <w:r>
        <w:rPr>
          <w:rFonts w:hint="eastAsia" w:ascii="宋体" w:hAnsi="宋体" w:cs="宋体"/>
          <w:b/>
          <w:sz w:val="24"/>
          <w:szCs w:val="24"/>
        </w:rPr>
        <w:t>变更程序</w:t>
      </w:r>
      <w:r>
        <w:rPr>
          <w:rFonts w:hint="eastAsia" w:ascii="宋体" w:hAnsi="宋体" w:cs="宋体"/>
          <w:b/>
          <w:sz w:val="24"/>
          <w:szCs w:val="24"/>
        </w:rPr>
        <w:fldChar w:fldCharType="end"/>
      </w:r>
      <w:bookmarkEnd w:id="678"/>
      <w:bookmarkEnd w:id="679"/>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REF _Ref523430127 \r \h </w:instrText>
      </w:r>
      <w:r>
        <w:rPr>
          <w:rFonts w:hint="eastAsia" w:ascii="宋体" w:hAnsi="宋体" w:cs="宋体"/>
          <w:sz w:val="24"/>
          <w:szCs w:val="24"/>
        </w:rPr>
        <w:fldChar w:fldCharType="separate"/>
      </w:r>
      <w:r>
        <w:rPr>
          <w:rFonts w:hint="eastAsia" w:ascii="宋体" w:hAnsi="宋体" w:cs="宋体"/>
          <w:sz w:val="24"/>
          <w:szCs w:val="24"/>
        </w:rPr>
        <w:t>11.2.1</w:t>
      </w:r>
      <w:r>
        <w:rPr>
          <w:rFonts w:hint="eastAsia" w:ascii="宋体" w:hAnsi="宋体" w:cs="宋体"/>
          <w:sz w:val="24"/>
          <w:szCs w:val="24"/>
        </w:rPr>
        <w:fldChar w:fldCharType="end"/>
      </w:r>
      <w:r>
        <w:rPr>
          <w:rFonts w:hint="eastAsia" w:ascii="宋体" w:hAnsi="宋体" w:cs="宋体"/>
          <w:sz w:val="24"/>
          <w:szCs w:val="24"/>
        </w:rPr>
        <w:t>咨询人因服务变更提出增加合同价款或延长项目咨询服务期的要求应于知道变更事项发生后</w:t>
      </w:r>
      <w:r>
        <w:rPr>
          <w:rFonts w:hint="eastAsia" w:ascii="宋体" w:hAnsi="宋体" w:cs="宋体"/>
          <w:sz w:val="24"/>
          <w:szCs w:val="24"/>
          <w:u w:val="single"/>
        </w:rPr>
        <w:t xml:space="preserve">        </w:t>
      </w:r>
      <w:r>
        <w:rPr>
          <w:rFonts w:hint="eastAsia" w:ascii="宋体" w:hAnsi="宋体" w:cs="宋体"/>
          <w:sz w:val="24"/>
          <w:szCs w:val="24"/>
        </w:rPr>
        <w:t xml:space="preserve"> 天内提出，并于知道变更事项发生后</w:t>
      </w:r>
      <w:r>
        <w:rPr>
          <w:rFonts w:hint="eastAsia" w:ascii="宋体" w:hAnsi="宋体" w:cs="宋体"/>
          <w:sz w:val="24"/>
          <w:szCs w:val="24"/>
          <w:u w:val="single"/>
        </w:rPr>
        <w:t xml:space="preserve">        </w:t>
      </w:r>
      <w:r>
        <w:rPr>
          <w:rFonts w:hint="eastAsia" w:ascii="宋体" w:hAnsi="宋体" w:cs="宋体"/>
          <w:sz w:val="24"/>
          <w:szCs w:val="24"/>
        </w:rPr>
        <w:t xml:space="preserve"> 天内向</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委托人提供证明咨询人要求的书面声明。</w:t>
      </w:r>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委托人应在收到咨询人</w:t>
      </w:r>
      <w:r>
        <w:rPr>
          <w:rFonts w:hint="eastAsia" w:ascii="宋体" w:hAnsi="宋体" w:cs="宋体"/>
          <w:kern w:val="0"/>
          <w:sz w:val="24"/>
          <w:szCs w:val="24"/>
        </w:rPr>
        <w:t>书面声明后的</w:t>
      </w:r>
      <w:r>
        <w:rPr>
          <w:rFonts w:hint="eastAsia" w:ascii="宋体" w:hAnsi="宋体" w:cs="宋体"/>
          <w:kern w:val="0"/>
          <w:sz w:val="24"/>
          <w:szCs w:val="24"/>
          <w:u w:val="single"/>
        </w:rPr>
        <w:t xml:space="preserve">      </w:t>
      </w:r>
      <w:r>
        <w:rPr>
          <w:rFonts w:hint="eastAsia" w:ascii="宋体" w:hAnsi="宋体" w:cs="宋体"/>
          <w:kern w:val="0"/>
          <w:sz w:val="24"/>
          <w:szCs w:val="24"/>
        </w:rPr>
        <w:t>天内，予以书面答复。</w:t>
      </w:r>
    </w:p>
    <w:p>
      <w:pPr>
        <w:pStyle w:val="107"/>
        <w:numPr>
          <w:ilvl w:val="0"/>
          <w:numId w:val="25"/>
        </w:numPr>
        <w:spacing w:after="120" w:afterLines="0" w:line="600" w:lineRule="exact"/>
        <w:rPr>
          <w:rFonts w:cs="宋体"/>
        </w:rPr>
      </w:pPr>
      <w:bookmarkStart w:id="680" w:name="_Toc5697"/>
      <w:bookmarkStart w:id="681" w:name="_Toc1814248252"/>
      <w:bookmarkStart w:id="682" w:name="_Toc35841232"/>
      <w:bookmarkStart w:id="683" w:name="_Toc6073"/>
      <w:r>
        <w:rPr>
          <w:rFonts w:hint="eastAsia" w:cs="宋体"/>
        </w:rPr>
        <w:fldChar w:fldCharType="begin"/>
      </w:r>
      <w:r>
        <w:rPr>
          <w:rFonts w:hint="eastAsia" w:cs="宋体"/>
        </w:rPr>
        <w:instrText xml:space="preserve"> REF _Ref521268034 \h  \* MERGEFORMAT </w:instrText>
      </w:r>
      <w:r>
        <w:rPr>
          <w:rFonts w:hint="eastAsia" w:cs="宋体"/>
        </w:rPr>
        <w:fldChar w:fldCharType="separate"/>
      </w:r>
      <w:r>
        <w:rPr>
          <w:rFonts w:hint="eastAsia" w:cs="宋体"/>
        </w:rPr>
        <w:t>知识产权</w:t>
      </w:r>
      <w:r>
        <w:rPr>
          <w:rFonts w:hint="eastAsia" w:cs="宋体"/>
        </w:rPr>
        <w:fldChar w:fldCharType="end"/>
      </w:r>
      <w:bookmarkEnd w:id="680"/>
      <w:bookmarkEnd w:id="681"/>
      <w:bookmarkEnd w:id="682"/>
      <w:bookmarkEnd w:id="683"/>
    </w:p>
    <w:p>
      <w:pPr>
        <w:spacing w:after="120" w:line="600" w:lineRule="exact"/>
        <w:ind w:firstLine="480" w:firstLineChars="200"/>
        <w:outlineLvl w:val="2"/>
        <w:rPr>
          <w:rFonts w:ascii="宋体" w:hAnsi="宋体" w:cs="宋体"/>
          <w:b/>
          <w:sz w:val="24"/>
          <w:szCs w:val="24"/>
        </w:rPr>
      </w:pPr>
      <w:bookmarkStart w:id="684" w:name="_Toc9333"/>
      <w:bookmarkStart w:id="685" w:name="_Toc30811"/>
      <w:r>
        <w:rPr>
          <w:rFonts w:hint="eastAsia" w:ascii="宋体" w:hAnsi="宋体" w:cs="宋体"/>
          <w:sz w:val="24"/>
          <w:szCs w:val="24"/>
        </w:rPr>
        <w:fldChar w:fldCharType="begin"/>
      </w:r>
      <w:r>
        <w:rPr>
          <w:rFonts w:hint="eastAsia" w:ascii="宋体" w:hAnsi="宋体" w:cs="宋体"/>
          <w:sz w:val="24"/>
          <w:szCs w:val="24"/>
        </w:rPr>
        <w:instrText xml:space="preserve"> REF _Ref522810754 \r \h  \* MERGEFORMAT </w:instrText>
      </w:r>
      <w:r>
        <w:rPr>
          <w:rFonts w:hint="eastAsia" w:ascii="宋体" w:hAnsi="宋体" w:cs="宋体"/>
          <w:sz w:val="24"/>
          <w:szCs w:val="24"/>
        </w:rPr>
        <w:fldChar w:fldCharType="separate"/>
      </w:r>
      <w:r>
        <w:rPr>
          <w:rFonts w:hint="eastAsia" w:ascii="宋体" w:hAnsi="宋体" w:cs="宋体"/>
          <w:b/>
          <w:sz w:val="24"/>
          <w:szCs w:val="24"/>
        </w:rPr>
        <w:t>12.1</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_Ref522810868 \h  \* MERGEFORMAT </w:instrText>
      </w:r>
      <w:r>
        <w:rPr>
          <w:rFonts w:hint="eastAsia" w:ascii="宋体" w:hAnsi="宋体" w:cs="宋体"/>
          <w:sz w:val="24"/>
          <w:szCs w:val="24"/>
        </w:rPr>
        <w:fldChar w:fldCharType="separate"/>
      </w:r>
      <w:r>
        <w:rPr>
          <w:rFonts w:hint="eastAsia" w:ascii="宋体" w:hAnsi="宋体" w:cs="宋体"/>
          <w:b/>
          <w:sz w:val="24"/>
          <w:szCs w:val="24"/>
        </w:rPr>
        <w:t>知识产权归属和许可</w:t>
      </w:r>
      <w:r>
        <w:rPr>
          <w:rFonts w:hint="eastAsia" w:ascii="宋体" w:hAnsi="宋体" w:cs="宋体"/>
          <w:b/>
          <w:sz w:val="24"/>
          <w:szCs w:val="24"/>
        </w:rPr>
        <w:fldChar w:fldCharType="end"/>
      </w:r>
      <w:bookmarkEnd w:id="684"/>
      <w:bookmarkEnd w:id="685"/>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REF _Ref509043189 \r \h</w:instrText>
      </w:r>
      <w:r>
        <w:rPr>
          <w:rFonts w:hint="eastAsia" w:ascii="宋体" w:hAnsi="宋体" w:cs="宋体"/>
          <w:sz w:val="24"/>
          <w:szCs w:val="24"/>
        </w:rPr>
        <w:fldChar w:fldCharType="separate"/>
      </w:r>
      <w:r>
        <w:rPr>
          <w:rFonts w:hint="eastAsia" w:ascii="宋体" w:hAnsi="宋体" w:cs="宋体"/>
          <w:sz w:val="24"/>
          <w:szCs w:val="24"/>
        </w:rPr>
        <w:t>12.1.1</w:t>
      </w:r>
      <w:r>
        <w:rPr>
          <w:rFonts w:hint="eastAsia" w:ascii="宋体" w:hAnsi="宋体" w:cs="宋体"/>
          <w:sz w:val="24"/>
          <w:szCs w:val="24"/>
        </w:rPr>
        <w:fldChar w:fldCharType="end"/>
      </w:r>
      <w:r>
        <w:rPr>
          <w:rFonts w:hint="eastAsia" w:ascii="宋体" w:hAnsi="宋体" w:cs="宋体"/>
          <w:sz w:val="24"/>
          <w:szCs w:val="24"/>
        </w:rPr>
        <w:t>双方关于知识产权归属及许可的约定________________________________</w:t>
      </w:r>
    </w:p>
    <w:p>
      <w:pPr>
        <w:pStyle w:val="73"/>
        <w:spacing w:after="120" w:afterLines="0" w:line="600" w:lineRule="exact"/>
        <w:jc w:val="left"/>
      </w:pPr>
      <w:r>
        <w:rPr>
          <w:rFonts w:hint="eastAsia"/>
        </w:rPr>
        <w:t>__________________________________________________________________________。</w:t>
      </w:r>
    </w:p>
    <w:p>
      <w:pPr>
        <w:spacing w:after="120" w:line="600" w:lineRule="exact"/>
        <w:ind w:firstLine="480" w:firstLineChars="200"/>
        <w:outlineLvl w:val="2"/>
        <w:rPr>
          <w:rFonts w:ascii="宋体" w:hAnsi="宋体" w:cs="宋体"/>
          <w:b/>
          <w:sz w:val="24"/>
          <w:szCs w:val="24"/>
        </w:rPr>
      </w:pPr>
      <w:bookmarkStart w:id="686" w:name="_Toc841"/>
      <w:bookmarkStart w:id="687" w:name="_Toc28475"/>
      <w:r>
        <w:rPr>
          <w:rFonts w:hint="eastAsia" w:ascii="宋体" w:hAnsi="宋体" w:cs="宋体"/>
          <w:sz w:val="24"/>
          <w:szCs w:val="24"/>
        </w:rPr>
        <w:fldChar w:fldCharType="begin"/>
      </w:r>
      <w:r>
        <w:rPr>
          <w:rFonts w:hint="eastAsia" w:ascii="宋体" w:hAnsi="宋体" w:cs="宋体"/>
          <w:sz w:val="24"/>
          <w:szCs w:val="24"/>
        </w:rPr>
        <w:instrText xml:space="preserve"> REF _Ref522810787 \r \h  \* MERGEFORMAT </w:instrText>
      </w:r>
      <w:r>
        <w:rPr>
          <w:rFonts w:hint="eastAsia" w:ascii="宋体" w:hAnsi="宋体" w:cs="宋体"/>
          <w:sz w:val="24"/>
          <w:szCs w:val="24"/>
        </w:rPr>
        <w:fldChar w:fldCharType="separate"/>
      </w:r>
      <w:r>
        <w:rPr>
          <w:rFonts w:hint="eastAsia" w:ascii="宋体" w:hAnsi="宋体" w:cs="宋体"/>
          <w:b/>
          <w:sz w:val="24"/>
          <w:szCs w:val="24"/>
        </w:rPr>
        <w:t>12.3</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_Ref522811259 \h  \* MERGEFORMAT </w:instrText>
      </w:r>
      <w:r>
        <w:rPr>
          <w:rFonts w:hint="eastAsia" w:ascii="宋体" w:hAnsi="宋体" w:cs="宋体"/>
          <w:sz w:val="24"/>
          <w:szCs w:val="24"/>
        </w:rPr>
        <w:fldChar w:fldCharType="separate"/>
      </w:r>
      <w:r>
        <w:rPr>
          <w:rFonts w:hint="eastAsia" w:ascii="宋体" w:hAnsi="宋体" w:cs="宋体"/>
          <w:b/>
          <w:sz w:val="24"/>
          <w:szCs w:val="24"/>
        </w:rPr>
        <w:t>知识产权许可的撤销</w:t>
      </w:r>
      <w:r>
        <w:rPr>
          <w:rFonts w:hint="eastAsia" w:ascii="宋体" w:hAnsi="宋体" w:cs="宋体"/>
          <w:b/>
          <w:sz w:val="24"/>
          <w:szCs w:val="24"/>
        </w:rPr>
        <w:fldChar w:fldCharType="end"/>
      </w:r>
      <w:bookmarkEnd w:id="686"/>
      <w:bookmarkEnd w:id="687"/>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REF _Ref523430212 \r \h</w:instrText>
      </w:r>
      <w:r>
        <w:rPr>
          <w:rFonts w:hint="eastAsia" w:ascii="宋体" w:hAnsi="宋体" w:cs="宋体"/>
          <w:sz w:val="24"/>
          <w:szCs w:val="24"/>
        </w:rPr>
        <w:fldChar w:fldCharType="separate"/>
      </w:r>
      <w:r>
        <w:rPr>
          <w:rFonts w:hint="eastAsia" w:ascii="宋体" w:hAnsi="宋体" w:cs="宋体"/>
          <w:sz w:val="24"/>
          <w:szCs w:val="24"/>
        </w:rPr>
        <w:t>12.3.1</w:t>
      </w:r>
      <w:r>
        <w:rPr>
          <w:rFonts w:hint="eastAsia" w:ascii="宋体" w:hAnsi="宋体" w:cs="宋体"/>
          <w:sz w:val="24"/>
          <w:szCs w:val="24"/>
        </w:rPr>
        <w:fldChar w:fldCharType="end"/>
      </w:r>
      <w:r>
        <w:rPr>
          <w:rFonts w:hint="eastAsia" w:ascii="宋体" w:hAnsi="宋体" w:cs="宋体"/>
          <w:sz w:val="24"/>
          <w:szCs w:val="24"/>
        </w:rPr>
        <w:t>双方关于知识产权许可撤销的其他约定______________________________</w:t>
      </w:r>
    </w:p>
    <w:p>
      <w:pPr>
        <w:pStyle w:val="73"/>
        <w:spacing w:after="120" w:afterLines="0" w:line="600" w:lineRule="exact"/>
      </w:pPr>
      <w:r>
        <w:rPr>
          <w:rFonts w:hint="eastAsia"/>
        </w:rPr>
        <w:t>___________________________________________________。</w:t>
      </w:r>
    </w:p>
    <w:p>
      <w:pPr>
        <w:pStyle w:val="107"/>
        <w:numPr>
          <w:ilvl w:val="0"/>
          <w:numId w:val="25"/>
        </w:numPr>
        <w:spacing w:after="120" w:afterLines="0" w:line="600" w:lineRule="exact"/>
        <w:rPr>
          <w:rFonts w:cs="宋体"/>
          <w:sz w:val="24"/>
        </w:rPr>
      </w:pPr>
      <w:bookmarkStart w:id="688" w:name="_Toc29381"/>
      <w:bookmarkStart w:id="689" w:name="_Toc62089578"/>
      <w:bookmarkStart w:id="690" w:name="_Toc450647797"/>
      <w:bookmarkStart w:id="691" w:name="_Toc28645"/>
      <w:r>
        <w:rPr>
          <w:rFonts w:hint="eastAsia" w:cs="宋体"/>
          <w:sz w:val="24"/>
        </w:rPr>
        <w:fldChar w:fldCharType="begin"/>
      </w:r>
      <w:r>
        <w:rPr>
          <w:rFonts w:hint="eastAsia" w:cs="宋体"/>
          <w:sz w:val="24"/>
        </w:rPr>
        <w:instrText xml:space="preserve"> REF _Ref523302948 \h  \* MERGEFORMAT </w:instrText>
      </w:r>
      <w:r>
        <w:rPr>
          <w:rFonts w:hint="eastAsia" w:cs="宋体"/>
          <w:sz w:val="24"/>
        </w:rPr>
        <w:fldChar w:fldCharType="separate"/>
      </w:r>
      <w:r>
        <w:rPr>
          <w:rFonts w:hint="eastAsia" w:cs="宋体"/>
          <w:sz w:val="24"/>
        </w:rPr>
        <w:t>保险</w:t>
      </w:r>
      <w:r>
        <w:rPr>
          <w:rFonts w:hint="eastAsia" w:cs="宋体"/>
          <w:sz w:val="24"/>
        </w:rPr>
        <w:fldChar w:fldCharType="end"/>
      </w:r>
      <w:bookmarkEnd w:id="688"/>
      <w:bookmarkEnd w:id="689"/>
      <w:bookmarkEnd w:id="690"/>
      <w:bookmarkEnd w:id="691"/>
    </w:p>
    <w:p>
      <w:pPr>
        <w:spacing w:after="120" w:line="600" w:lineRule="exact"/>
        <w:ind w:firstLine="480" w:firstLineChars="200"/>
        <w:rPr>
          <w:rFonts w:ascii="宋体" w:hAnsi="宋体" w:cs="宋体"/>
          <w:kern w:val="0"/>
          <w:sz w:val="24"/>
          <w:szCs w:val="24"/>
        </w:rPr>
      </w:pPr>
      <w:bookmarkStart w:id="692" w:name="_Toc345617401"/>
      <w:bookmarkStart w:id="693" w:name="_Toc1130526691"/>
      <w:r>
        <w:rPr>
          <w:rFonts w:hint="eastAsia" w:ascii="宋体" w:hAnsi="宋体" w:cs="宋体"/>
          <w:kern w:val="0"/>
          <w:sz w:val="24"/>
          <w:szCs w:val="24"/>
        </w:rPr>
        <w:t>13.1履行本合同，咨询人所需要的工程相关保险包括：</w:t>
      </w:r>
      <w:r>
        <w:rPr>
          <w:rFonts w:hint="eastAsia" w:ascii="宋体" w:hAnsi="宋体" w:cs="宋体"/>
          <w:kern w:val="0"/>
          <w:sz w:val="24"/>
          <w:szCs w:val="24"/>
          <w:u w:val="single"/>
        </w:rPr>
        <w:t xml:space="preserve">                   </w:t>
      </w:r>
      <w:r>
        <w:rPr>
          <w:rFonts w:hint="eastAsia" w:ascii="宋体" w:hAnsi="宋体" w:cs="宋体"/>
          <w:kern w:val="0"/>
          <w:sz w:val="24"/>
          <w:szCs w:val="24"/>
        </w:rPr>
        <w:t>，并使其于合同责任期内保持有效。</w:t>
      </w:r>
    </w:p>
    <w:p>
      <w:pPr>
        <w:pStyle w:val="107"/>
        <w:numPr>
          <w:ilvl w:val="0"/>
          <w:numId w:val="25"/>
        </w:numPr>
        <w:spacing w:after="120" w:afterLines="0" w:line="600" w:lineRule="exact"/>
        <w:rPr>
          <w:rFonts w:cs="宋体"/>
        </w:rPr>
      </w:pPr>
      <w:bookmarkStart w:id="694" w:name="_Toc12438"/>
      <w:bookmarkStart w:id="695" w:name="_Toc1596"/>
      <w:r>
        <w:rPr>
          <w:rFonts w:hint="eastAsia" w:cs="宋体"/>
        </w:rPr>
        <w:fldChar w:fldCharType="begin"/>
      </w:r>
      <w:r>
        <w:rPr>
          <w:rFonts w:hint="eastAsia" w:cs="宋体"/>
        </w:rPr>
        <w:instrText xml:space="preserve"> REF _Ref508893744 \h  \* MERGEFORMAT </w:instrText>
      </w:r>
      <w:r>
        <w:rPr>
          <w:rFonts w:hint="eastAsia" w:cs="宋体"/>
        </w:rPr>
        <w:fldChar w:fldCharType="separate"/>
      </w:r>
      <w:r>
        <w:rPr>
          <w:rFonts w:hint="eastAsia" w:cs="宋体"/>
        </w:rPr>
        <w:t>不可抗力</w:t>
      </w:r>
      <w:r>
        <w:rPr>
          <w:rFonts w:hint="eastAsia" w:cs="宋体"/>
        </w:rPr>
        <w:fldChar w:fldCharType="end"/>
      </w:r>
      <w:bookmarkEnd w:id="692"/>
      <w:bookmarkEnd w:id="693"/>
      <w:bookmarkEnd w:id="694"/>
      <w:bookmarkEnd w:id="695"/>
    </w:p>
    <w:p>
      <w:pPr>
        <w:spacing w:after="120" w:line="600" w:lineRule="exact"/>
        <w:ind w:firstLine="480" w:firstLineChars="200"/>
        <w:outlineLvl w:val="2"/>
        <w:rPr>
          <w:rFonts w:ascii="宋体" w:hAnsi="宋体" w:cs="宋体"/>
          <w:b/>
          <w:sz w:val="24"/>
          <w:szCs w:val="24"/>
        </w:rPr>
      </w:pPr>
      <w:bookmarkStart w:id="696" w:name="_Toc2150"/>
      <w:bookmarkStart w:id="697" w:name="_Toc23304"/>
      <w:r>
        <w:rPr>
          <w:rFonts w:hint="eastAsia" w:ascii="宋体" w:hAnsi="宋体" w:cs="宋体"/>
          <w:sz w:val="24"/>
          <w:szCs w:val="24"/>
        </w:rPr>
        <w:fldChar w:fldCharType="begin"/>
      </w:r>
      <w:r>
        <w:rPr>
          <w:rFonts w:hint="eastAsia" w:ascii="宋体" w:hAnsi="宋体" w:cs="宋体"/>
          <w:sz w:val="24"/>
          <w:szCs w:val="24"/>
        </w:rPr>
        <w:instrText xml:space="preserve"> REF _Ref523404510 \r \h  \* MERGEFORMAT </w:instrText>
      </w:r>
      <w:r>
        <w:rPr>
          <w:rFonts w:hint="eastAsia" w:ascii="宋体" w:hAnsi="宋体" w:cs="宋体"/>
          <w:sz w:val="24"/>
          <w:szCs w:val="24"/>
        </w:rPr>
        <w:fldChar w:fldCharType="separate"/>
      </w:r>
      <w:r>
        <w:rPr>
          <w:rFonts w:hint="eastAsia" w:ascii="宋体" w:hAnsi="宋体" w:cs="宋体"/>
          <w:b/>
          <w:sz w:val="24"/>
          <w:szCs w:val="24"/>
        </w:rPr>
        <w:t>14.1</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_Ref523404237 \h  \* MERGEFORMAT </w:instrText>
      </w:r>
      <w:r>
        <w:rPr>
          <w:rFonts w:hint="eastAsia" w:ascii="宋体" w:hAnsi="宋体" w:cs="宋体"/>
          <w:sz w:val="24"/>
          <w:szCs w:val="24"/>
        </w:rPr>
        <w:fldChar w:fldCharType="separate"/>
      </w:r>
      <w:r>
        <w:rPr>
          <w:rFonts w:hint="eastAsia" w:ascii="宋体" w:hAnsi="宋体" w:cs="宋体"/>
          <w:b/>
          <w:sz w:val="24"/>
          <w:szCs w:val="24"/>
        </w:rPr>
        <w:t>不可抗力的确认</w:t>
      </w:r>
      <w:r>
        <w:rPr>
          <w:rFonts w:hint="eastAsia" w:ascii="宋体" w:hAnsi="宋体" w:cs="宋体"/>
          <w:b/>
          <w:sz w:val="24"/>
          <w:szCs w:val="24"/>
        </w:rPr>
        <w:fldChar w:fldCharType="end"/>
      </w:r>
      <w:bookmarkEnd w:id="696"/>
      <w:bookmarkEnd w:id="697"/>
    </w:p>
    <w:p>
      <w:pPr>
        <w:spacing w:after="120" w:line="600" w:lineRule="exact"/>
        <w:ind w:firstLine="480" w:firstLineChars="200"/>
        <w:jc w:val="left"/>
        <w:rPr>
          <w:rFonts w:ascii="宋体" w:hAnsi="宋体" w:cs="宋体"/>
          <w:sz w:val="24"/>
          <w:szCs w:val="24"/>
        </w:rPr>
      </w:pPr>
      <w:r>
        <w:rPr>
          <w:rFonts w:hint="eastAsia" w:ascii="宋体" w:hAnsi="宋体" w:cs="宋体"/>
          <w:sz w:val="24"/>
          <w:szCs w:val="24"/>
        </w:rPr>
        <w:t>除通用合同条件约定的不可抗力事件之外，视为不可抗力的其他情形：___________</w:t>
      </w:r>
    </w:p>
    <w:p>
      <w:pPr>
        <w:pStyle w:val="73"/>
        <w:spacing w:after="120" w:afterLines="0" w:line="600" w:lineRule="exact"/>
        <w:jc w:val="left"/>
      </w:pPr>
      <w:r>
        <w:rPr>
          <w:rFonts w:hint="eastAsia"/>
        </w:rPr>
        <w:t>__________________________________________________________________________。</w:t>
      </w:r>
    </w:p>
    <w:p>
      <w:pPr>
        <w:spacing w:after="120" w:line="600" w:lineRule="exact"/>
        <w:ind w:firstLine="480" w:firstLineChars="200"/>
        <w:outlineLvl w:val="2"/>
        <w:rPr>
          <w:rFonts w:ascii="宋体" w:hAnsi="宋体" w:cs="宋体"/>
          <w:b/>
          <w:sz w:val="24"/>
          <w:szCs w:val="24"/>
        </w:rPr>
      </w:pPr>
      <w:bookmarkStart w:id="698" w:name="_Toc25927"/>
      <w:bookmarkStart w:id="699" w:name="_Toc14444"/>
      <w:r>
        <w:rPr>
          <w:rFonts w:hint="eastAsia" w:ascii="宋体" w:hAnsi="宋体" w:cs="宋体"/>
          <w:sz w:val="24"/>
          <w:szCs w:val="24"/>
        </w:rPr>
        <w:fldChar w:fldCharType="begin"/>
      </w:r>
      <w:r>
        <w:rPr>
          <w:rFonts w:hint="eastAsia" w:ascii="宋体" w:hAnsi="宋体" w:cs="宋体"/>
          <w:sz w:val="24"/>
          <w:szCs w:val="24"/>
        </w:rPr>
        <w:instrText xml:space="preserve"> REF _Ref523404505 \r \h  \* MERGEFORMAT </w:instrText>
      </w:r>
      <w:r>
        <w:rPr>
          <w:rFonts w:hint="eastAsia" w:ascii="宋体" w:hAnsi="宋体" w:cs="宋体"/>
          <w:sz w:val="24"/>
          <w:szCs w:val="24"/>
        </w:rPr>
        <w:fldChar w:fldCharType="separate"/>
      </w:r>
      <w:r>
        <w:rPr>
          <w:rFonts w:hint="eastAsia" w:ascii="宋体" w:hAnsi="宋体" w:cs="宋体"/>
          <w:b/>
          <w:sz w:val="24"/>
          <w:szCs w:val="24"/>
        </w:rPr>
        <w:t>14.3</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_Ref523404257 \h  \* MERGEFORMAT </w:instrText>
      </w:r>
      <w:r>
        <w:rPr>
          <w:rFonts w:hint="eastAsia" w:ascii="宋体" w:hAnsi="宋体" w:cs="宋体"/>
          <w:sz w:val="24"/>
          <w:szCs w:val="24"/>
        </w:rPr>
        <w:fldChar w:fldCharType="separate"/>
      </w:r>
      <w:r>
        <w:rPr>
          <w:rFonts w:hint="eastAsia" w:ascii="宋体" w:hAnsi="宋体" w:cs="宋体"/>
          <w:b/>
          <w:sz w:val="24"/>
          <w:szCs w:val="24"/>
        </w:rPr>
        <w:t>不可抗力的后果</w:t>
      </w:r>
      <w:r>
        <w:rPr>
          <w:rFonts w:hint="eastAsia" w:ascii="宋体" w:hAnsi="宋体" w:cs="宋体"/>
          <w:b/>
          <w:sz w:val="24"/>
          <w:szCs w:val="24"/>
        </w:rPr>
        <w:fldChar w:fldCharType="end"/>
      </w:r>
      <w:bookmarkEnd w:id="698"/>
      <w:bookmarkEnd w:id="699"/>
    </w:p>
    <w:p>
      <w:pPr>
        <w:spacing w:after="120" w:line="600" w:lineRule="exact"/>
        <w:ind w:firstLine="480" w:firstLineChars="200"/>
        <w:rPr>
          <w:rFonts w:ascii="宋体" w:hAnsi="宋体" w:cs="宋体"/>
          <w:sz w:val="24"/>
          <w:szCs w:val="24"/>
        </w:rPr>
      </w:pPr>
      <w:r>
        <w:rPr>
          <w:rFonts w:hint="eastAsia" w:ascii="宋体" w:hAnsi="宋体" w:cs="宋体"/>
          <w:sz w:val="24"/>
          <w:szCs w:val="24"/>
        </w:rPr>
        <w:t>双方约定的不可抗力后果承担方式：________________________________________</w:t>
      </w:r>
    </w:p>
    <w:p>
      <w:pPr>
        <w:pStyle w:val="73"/>
        <w:spacing w:after="120" w:afterLines="0" w:line="600" w:lineRule="exact"/>
      </w:pPr>
      <w:r>
        <w:rPr>
          <w:rFonts w:hint="eastAsia"/>
        </w:rPr>
        <w:t>__________________________________________________________________________。</w:t>
      </w:r>
    </w:p>
    <w:p>
      <w:pPr>
        <w:pStyle w:val="107"/>
        <w:numPr>
          <w:ilvl w:val="0"/>
          <w:numId w:val="25"/>
        </w:numPr>
        <w:spacing w:after="120" w:afterLines="0" w:line="600" w:lineRule="exact"/>
        <w:rPr>
          <w:rFonts w:cs="宋体"/>
        </w:rPr>
      </w:pPr>
      <w:bookmarkStart w:id="700" w:name="_Toc19380"/>
      <w:bookmarkStart w:id="701" w:name="_Toc303234148"/>
      <w:bookmarkStart w:id="702" w:name="_Toc12484"/>
      <w:bookmarkStart w:id="703" w:name="_Toc900377660"/>
      <w:r>
        <w:rPr>
          <w:rFonts w:hint="eastAsia" w:cs="宋体"/>
        </w:rPr>
        <w:fldChar w:fldCharType="begin"/>
      </w:r>
      <w:r>
        <w:rPr>
          <w:rFonts w:hint="eastAsia" w:cs="宋体"/>
        </w:rPr>
        <w:instrText xml:space="preserve"> REF _Ref521268028 \h  \* MERGEFORMAT </w:instrText>
      </w:r>
      <w:r>
        <w:rPr>
          <w:rFonts w:hint="eastAsia" w:cs="宋体"/>
        </w:rPr>
        <w:fldChar w:fldCharType="separate"/>
      </w:r>
      <w:r>
        <w:rPr>
          <w:rFonts w:hint="eastAsia" w:cs="宋体"/>
        </w:rPr>
        <w:t>违约责任</w:t>
      </w:r>
      <w:r>
        <w:rPr>
          <w:rFonts w:hint="eastAsia" w:cs="宋体"/>
        </w:rPr>
        <w:fldChar w:fldCharType="end"/>
      </w:r>
      <w:bookmarkEnd w:id="700"/>
      <w:bookmarkEnd w:id="701"/>
      <w:bookmarkEnd w:id="702"/>
      <w:bookmarkEnd w:id="703"/>
    </w:p>
    <w:p>
      <w:pPr>
        <w:spacing w:before="120" w:after="120" w:line="600" w:lineRule="exact"/>
        <w:ind w:firstLine="482" w:firstLineChars="200"/>
        <w:outlineLvl w:val="2"/>
        <w:rPr>
          <w:rFonts w:ascii="宋体" w:hAnsi="宋体" w:cs="宋体"/>
          <w:b/>
          <w:bCs/>
          <w:sz w:val="24"/>
          <w:szCs w:val="24"/>
        </w:rPr>
      </w:pPr>
      <w:bookmarkStart w:id="704" w:name="_Toc25125"/>
      <w:bookmarkStart w:id="705" w:name="_Toc27565"/>
      <w:bookmarkStart w:id="706" w:name="_Toc1464348112"/>
      <w:bookmarkStart w:id="707" w:name="_Toc1920394876"/>
      <w:r>
        <w:rPr>
          <w:rFonts w:hint="eastAsia" w:ascii="宋体" w:hAnsi="宋体" w:cs="宋体"/>
          <w:b/>
          <w:bCs/>
          <w:sz w:val="24"/>
          <w:szCs w:val="24"/>
        </w:rPr>
        <w:t>15.1 发包人违约责任</w:t>
      </w:r>
      <w:bookmarkEnd w:id="704"/>
      <w:bookmarkEnd w:id="705"/>
    </w:p>
    <w:p>
      <w:pPr>
        <w:spacing w:after="120" w:line="600" w:lineRule="exact"/>
        <w:ind w:firstLine="480" w:firstLineChars="200"/>
        <w:rPr>
          <w:rFonts w:ascii="宋体" w:hAnsi="宋体" w:cs="宋体"/>
          <w:sz w:val="24"/>
          <w:szCs w:val="24"/>
        </w:rPr>
      </w:pPr>
      <w:r>
        <w:rPr>
          <w:rFonts w:hint="eastAsia" w:ascii="宋体" w:hAnsi="宋体" w:cs="宋体"/>
          <w:sz w:val="24"/>
          <w:szCs w:val="24"/>
        </w:rPr>
        <w:t>15.1.1</w:t>
      </w:r>
      <w:r>
        <w:rPr>
          <w:rFonts w:hint="eastAsia" w:ascii="宋体" w:hAnsi="宋体" w:cs="宋体"/>
          <w:kern w:val="0"/>
          <w:sz w:val="24"/>
          <w:szCs w:val="24"/>
        </w:rPr>
        <w:t>发包人因非咨询人原因要求终止或解除合同，发包人应支付咨询人的违约金</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jc w:val="left"/>
        <w:rPr>
          <w:rFonts w:ascii="宋体" w:hAnsi="宋体" w:cs="宋体"/>
          <w:sz w:val="24"/>
          <w:szCs w:val="24"/>
        </w:rPr>
      </w:pPr>
      <w:r>
        <w:rPr>
          <w:rFonts w:hint="eastAsia" w:ascii="宋体" w:hAnsi="宋体" w:cs="宋体"/>
          <w:kern w:val="0"/>
          <w:sz w:val="24"/>
          <w:szCs w:val="24"/>
        </w:rPr>
        <w:t>15.1.2 发包人逾期支付</w:t>
      </w:r>
      <w:r>
        <w:rPr>
          <w:rFonts w:hint="eastAsia" w:ascii="宋体" w:hAnsi="宋体" w:cs="宋体"/>
          <w:color w:val="auto"/>
          <w:sz w:val="24"/>
          <w:szCs w:val="24"/>
          <w:lang w:val="en-US" w:eastAsia="zh-CN"/>
        </w:rPr>
        <w:t>EPC项目</w:t>
      </w:r>
      <w:r>
        <w:rPr>
          <w:rFonts w:hint="eastAsia" w:ascii="宋体" w:hAnsi="宋体" w:cs="宋体"/>
          <w:color w:val="auto"/>
          <w:sz w:val="24"/>
          <w:szCs w:val="24"/>
        </w:rPr>
        <w:t>咨询</w:t>
      </w:r>
      <w:r>
        <w:rPr>
          <w:rFonts w:hint="eastAsia" w:ascii="宋体" w:hAnsi="宋体" w:cs="宋体"/>
          <w:sz w:val="24"/>
          <w:szCs w:val="24"/>
        </w:rPr>
        <w:t>服务</w:t>
      </w:r>
      <w:r>
        <w:rPr>
          <w:rFonts w:hint="eastAsia" w:ascii="宋体" w:hAnsi="宋体" w:cs="宋体"/>
          <w:kern w:val="0"/>
          <w:sz w:val="24"/>
          <w:szCs w:val="24"/>
        </w:rPr>
        <w:t>费的违约金：</w:t>
      </w:r>
      <w:r>
        <w:rPr>
          <w:rFonts w:hint="eastAsia" w:ascii="宋体" w:hAnsi="宋体" w:cs="宋体"/>
          <w:sz w:val="24"/>
          <w:szCs w:val="24"/>
          <w:u w:val="single"/>
        </w:rPr>
        <w:t xml:space="preserve">                 </w:t>
      </w:r>
      <w:r>
        <w:rPr>
          <w:rFonts w:hint="eastAsia" w:ascii="宋体" w:hAnsi="宋体" w:cs="宋体"/>
          <w:sz w:val="24"/>
          <w:szCs w:val="24"/>
        </w:rPr>
        <w:t>。</w:t>
      </w:r>
    </w:p>
    <w:p>
      <w:pPr>
        <w:spacing w:before="120" w:after="120" w:line="600" w:lineRule="exact"/>
        <w:ind w:firstLine="482" w:firstLineChars="200"/>
        <w:outlineLvl w:val="2"/>
        <w:rPr>
          <w:rFonts w:ascii="宋体" w:hAnsi="宋体" w:cs="宋体"/>
          <w:b/>
          <w:bCs/>
          <w:sz w:val="24"/>
          <w:szCs w:val="24"/>
        </w:rPr>
      </w:pPr>
      <w:bookmarkStart w:id="708" w:name="_Toc23286"/>
      <w:bookmarkStart w:id="709" w:name="_Toc29361"/>
      <w:r>
        <w:rPr>
          <w:rFonts w:hint="eastAsia" w:ascii="宋体" w:hAnsi="宋体" w:cs="宋体"/>
          <w:b/>
          <w:bCs/>
          <w:sz w:val="24"/>
          <w:szCs w:val="24"/>
        </w:rPr>
        <w:t>15.2 咨询人违约责任</w:t>
      </w:r>
      <w:bookmarkEnd w:id="708"/>
      <w:bookmarkEnd w:id="709"/>
    </w:p>
    <w:p>
      <w:pPr>
        <w:spacing w:after="120" w:line="600" w:lineRule="exact"/>
        <w:ind w:firstLine="480" w:firstLineChars="200"/>
        <w:rPr>
          <w:rFonts w:ascii="宋体" w:hAnsi="宋体" w:cs="宋体"/>
          <w:sz w:val="24"/>
          <w:szCs w:val="24"/>
        </w:rPr>
      </w:pPr>
      <w:r>
        <w:rPr>
          <w:rFonts w:hint="eastAsia" w:ascii="宋体" w:hAnsi="宋体" w:cs="宋体"/>
          <w:sz w:val="24"/>
          <w:szCs w:val="24"/>
        </w:rPr>
        <w:t>15.2.1</w:t>
      </w:r>
      <w:r>
        <w:rPr>
          <w:rFonts w:hint="eastAsia" w:ascii="宋体" w:hAnsi="宋体" w:cs="宋体"/>
          <w:kern w:val="0"/>
          <w:sz w:val="24"/>
          <w:szCs w:val="24"/>
        </w:rPr>
        <w:t>咨询人因自身原因要求终止或解除合同，咨询人应支付发包人的违约金：</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15.2.2 咨询人逾期交付</w:t>
      </w:r>
      <w:r>
        <w:rPr>
          <w:rFonts w:hint="eastAsia" w:ascii="宋体" w:hAnsi="宋体" w:cs="宋体"/>
          <w:color w:val="auto"/>
          <w:sz w:val="24"/>
          <w:szCs w:val="24"/>
          <w:lang w:val="en-US" w:eastAsia="zh-CN"/>
        </w:rPr>
        <w:t>EPC项目</w:t>
      </w:r>
      <w:r>
        <w:rPr>
          <w:rFonts w:hint="eastAsia" w:ascii="宋体" w:hAnsi="宋体" w:cs="宋体"/>
          <w:sz w:val="24"/>
          <w:szCs w:val="24"/>
        </w:rPr>
        <w:t>咨询服务成果</w:t>
      </w:r>
      <w:r>
        <w:rPr>
          <w:rFonts w:hint="eastAsia" w:ascii="宋体" w:hAnsi="宋体" w:cs="宋体"/>
          <w:kern w:val="0"/>
          <w:sz w:val="24"/>
          <w:szCs w:val="24"/>
        </w:rPr>
        <w:t>文件的违约：</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rPr>
          <w:rFonts w:ascii="宋体" w:hAnsi="宋体" w:cs="宋体"/>
          <w:sz w:val="24"/>
          <w:szCs w:val="24"/>
        </w:rPr>
      </w:pPr>
      <w:r>
        <w:rPr>
          <w:rFonts w:hint="eastAsia" w:ascii="宋体" w:hAnsi="宋体" w:cs="宋体"/>
          <w:sz w:val="24"/>
          <w:szCs w:val="24"/>
        </w:rPr>
        <w:t>15.2.3 咨询人</w:t>
      </w:r>
      <w:r>
        <w:rPr>
          <w:rFonts w:hint="eastAsia" w:ascii="宋体" w:hAnsi="宋体" w:cs="宋体"/>
          <w:color w:val="auto"/>
          <w:sz w:val="24"/>
          <w:szCs w:val="24"/>
          <w:lang w:val="en-US" w:eastAsia="zh-CN"/>
        </w:rPr>
        <w:t>EPC项目</w:t>
      </w:r>
      <w:r>
        <w:rPr>
          <w:rFonts w:hint="eastAsia" w:ascii="宋体" w:hAnsi="宋体" w:cs="宋体"/>
          <w:sz w:val="24"/>
          <w:szCs w:val="24"/>
        </w:rPr>
        <w:t>咨询服务成果文件不合格的损失赔偿金上限：</w:t>
      </w:r>
      <w:r>
        <w:rPr>
          <w:rFonts w:hint="eastAsia" w:ascii="宋体" w:hAnsi="宋体" w:cs="宋体"/>
          <w:sz w:val="24"/>
          <w:szCs w:val="24"/>
          <w:u w:val="single"/>
        </w:rPr>
        <w:t xml:space="preserve">             </w:t>
      </w:r>
      <w:r>
        <w:rPr>
          <w:rFonts w:hint="eastAsia" w:ascii="宋体" w:hAnsi="宋体" w:cs="宋体"/>
          <w:sz w:val="24"/>
          <w:szCs w:val="24"/>
        </w:rPr>
        <w:t>。</w:t>
      </w:r>
    </w:p>
    <w:p>
      <w:pPr>
        <w:spacing w:after="120" w:line="600" w:lineRule="exact"/>
        <w:ind w:firstLine="480" w:firstLineChars="200"/>
        <w:rPr>
          <w:rFonts w:ascii="宋体" w:hAnsi="宋体" w:cs="宋体"/>
          <w:sz w:val="24"/>
          <w:szCs w:val="24"/>
        </w:rPr>
      </w:pPr>
      <w:r>
        <w:rPr>
          <w:rFonts w:hint="eastAsia" w:ascii="宋体" w:hAnsi="宋体" w:cs="宋体"/>
          <w:sz w:val="24"/>
          <w:szCs w:val="24"/>
        </w:rPr>
        <w:t>15.2.4</w:t>
      </w:r>
      <w:r>
        <w:rPr>
          <w:rFonts w:hint="eastAsia" w:ascii="宋体" w:hAnsi="宋体" w:cs="宋体"/>
          <w:kern w:val="0"/>
          <w:sz w:val="24"/>
          <w:szCs w:val="24"/>
        </w:rPr>
        <w:t>咨询人未经发包人同意擅自对</w:t>
      </w:r>
      <w:r>
        <w:rPr>
          <w:rFonts w:hint="eastAsia" w:ascii="宋体" w:hAnsi="宋体" w:cs="宋体"/>
          <w:color w:val="auto"/>
          <w:sz w:val="24"/>
          <w:szCs w:val="24"/>
          <w:lang w:val="en-US" w:eastAsia="zh-CN"/>
        </w:rPr>
        <w:t>EPC项目</w:t>
      </w:r>
      <w:r>
        <w:rPr>
          <w:rFonts w:hint="eastAsia" w:ascii="宋体" w:hAnsi="宋体" w:cs="宋体"/>
          <w:kern w:val="0"/>
          <w:sz w:val="24"/>
          <w:szCs w:val="24"/>
        </w:rPr>
        <w:t>咨询服务进行分包的违约责任：</w:t>
      </w:r>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pPr>
        <w:spacing w:after="120" w:line="600" w:lineRule="exact"/>
        <w:ind w:firstLine="480" w:firstLineChars="200"/>
        <w:rPr>
          <w:rFonts w:ascii="宋体" w:hAnsi="宋体" w:cs="宋体"/>
          <w:kern w:val="0"/>
          <w:sz w:val="24"/>
          <w:szCs w:val="24"/>
          <w:u w:val="single"/>
        </w:rPr>
      </w:pPr>
      <w:r>
        <w:rPr>
          <w:rFonts w:hint="eastAsia" w:ascii="宋体" w:hAnsi="宋体" w:cs="宋体"/>
          <w:kern w:val="0"/>
          <w:sz w:val="24"/>
          <w:szCs w:val="24"/>
        </w:rPr>
        <w:t>15.2.5 咨询人未经发包人同意擅自更换派驻的主要咨询人员的违约责任：</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107"/>
        <w:numPr>
          <w:ilvl w:val="0"/>
          <w:numId w:val="25"/>
        </w:numPr>
        <w:spacing w:after="120" w:afterLines="0" w:line="600" w:lineRule="exact"/>
        <w:rPr>
          <w:rFonts w:cs="宋体"/>
        </w:rPr>
      </w:pPr>
      <w:bookmarkStart w:id="710" w:name="_Toc18122"/>
      <w:bookmarkStart w:id="711" w:name="_Toc29975"/>
      <w:r>
        <w:rPr>
          <w:rFonts w:hint="eastAsia" w:cs="宋体"/>
        </w:rPr>
        <w:fldChar w:fldCharType="begin"/>
      </w:r>
      <w:r>
        <w:rPr>
          <w:rFonts w:hint="eastAsia" w:cs="宋体"/>
        </w:rPr>
        <w:instrText xml:space="preserve"> REF _Ref521268023 \h  \* MERGEFORMAT </w:instrText>
      </w:r>
      <w:r>
        <w:rPr>
          <w:rFonts w:hint="eastAsia" w:cs="宋体"/>
        </w:rPr>
        <w:fldChar w:fldCharType="separate"/>
      </w:r>
      <w:r>
        <w:rPr>
          <w:rFonts w:hint="eastAsia" w:cs="宋体"/>
        </w:rPr>
        <w:t>合同解除</w:t>
      </w:r>
      <w:r>
        <w:rPr>
          <w:rFonts w:hint="eastAsia" w:cs="宋体"/>
        </w:rPr>
        <w:fldChar w:fldCharType="end"/>
      </w:r>
      <w:bookmarkEnd w:id="706"/>
      <w:bookmarkEnd w:id="707"/>
      <w:bookmarkEnd w:id="710"/>
      <w:bookmarkEnd w:id="711"/>
    </w:p>
    <w:p>
      <w:pPr>
        <w:spacing w:after="120" w:line="600" w:lineRule="exact"/>
        <w:ind w:firstLine="480" w:firstLineChars="200"/>
        <w:jc w:val="left"/>
        <w:outlineLvl w:val="2"/>
        <w:rPr>
          <w:rFonts w:ascii="宋体" w:hAnsi="宋体" w:cs="宋体"/>
          <w:kern w:val="0"/>
          <w:sz w:val="24"/>
          <w:szCs w:val="24"/>
        </w:rPr>
      </w:pPr>
      <w:bookmarkStart w:id="712" w:name="_Toc30019"/>
      <w:bookmarkStart w:id="713" w:name="_Toc22185"/>
      <w:bookmarkStart w:id="714" w:name="_Toc1413044006"/>
      <w:bookmarkStart w:id="715" w:name="_Toc1120380189"/>
      <w:r>
        <w:rPr>
          <w:rFonts w:hint="eastAsia" w:ascii="宋体" w:hAnsi="宋体" w:cs="宋体"/>
          <w:kern w:val="0"/>
          <w:sz w:val="24"/>
          <w:szCs w:val="24"/>
        </w:rPr>
        <w:t xml:space="preserve">16.1 </w:t>
      </w:r>
      <w:r>
        <w:rPr>
          <w:rFonts w:hint="eastAsia" w:ascii="宋体" w:hAnsi="宋体" w:cs="宋体"/>
          <w:sz w:val="24"/>
          <w:szCs w:val="24"/>
        </w:rPr>
        <w:t>有下列情形之一的，可以解除合同：</w:t>
      </w:r>
      <w:bookmarkEnd w:id="712"/>
      <w:bookmarkEnd w:id="713"/>
    </w:p>
    <w:p>
      <w:pPr>
        <w:spacing w:after="120" w:line="600" w:lineRule="exact"/>
        <w:ind w:firstLine="480" w:firstLineChars="200"/>
        <w:jc w:val="left"/>
        <w:rPr>
          <w:rFonts w:ascii="宋体" w:hAnsi="宋体" w:cs="宋体"/>
          <w:kern w:val="0"/>
          <w:sz w:val="24"/>
          <w:szCs w:val="24"/>
        </w:rPr>
      </w:pPr>
      <w:r>
        <w:rPr>
          <w:rFonts w:hint="eastAsia" w:ascii="宋体" w:hAnsi="宋体" w:cs="宋体"/>
          <w:kern w:val="0"/>
          <w:sz w:val="24"/>
          <w:szCs w:val="24"/>
        </w:rPr>
        <w:t>（1）暂停</w:t>
      </w:r>
      <w:r>
        <w:rPr>
          <w:rFonts w:hint="eastAsia" w:ascii="宋体" w:hAnsi="宋体" w:cs="宋体"/>
          <w:color w:val="auto"/>
          <w:sz w:val="24"/>
          <w:szCs w:val="24"/>
          <w:lang w:val="en-US" w:eastAsia="zh-CN"/>
        </w:rPr>
        <w:t>EPC项目</w:t>
      </w:r>
      <w:r>
        <w:rPr>
          <w:rFonts w:hint="eastAsia" w:ascii="宋体" w:hAnsi="宋体" w:cs="宋体"/>
          <w:kern w:val="0"/>
          <w:sz w:val="24"/>
          <w:szCs w:val="24"/>
        </w:rPr>
        <w:t>咨询服务期限已连续超过</w:t>
      </w:r>
      <w:r>
        <w:rPr>
          <w:rFonts w:hint="eastAsia" w:ascii="宋体" w:hAnsi="宋体" w:cs="宋体"/>
          <w:kern w:val="0"/>
          <w:sz w:val="24"/>
          <w:szCs w:val="24"/>
          <w:u w:val="single"/>
        </w:rPr>
        <w:t xml:space="preserve">       </w:t>
      </w:r>
      <w:r>
        <w:rPr>
          <w:rFonts w:hint="eastAsia" w:ascii="宋体" w:hAnsi="宋体" w:cs="宋体"/>
          <w:kern w:val="0"/>
          <w:sz w:val="24"/>
          <w:szCs w:val="24"/>
        </w:rPr>
        <w:t>天。</w:t>
      </w:r>
    </w:p>
    <w:p>
      <w:pPr>
        <w:spacing w:after="120" w:line="60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 xml:space="preserve">16.2 </w:t>
      </w:r>
      <w:r>
        <w:rPr>
          <w:rFonts w:hint="eastAsia" w:ascii="宋体" w:hAnsi="宋体" w:cs="宋体"/>
          <w:sz w:val="24"/>
          <w:szCs w:val="24"/>
        </w:rPr>
        <w:t>发包人向咨询人支付已完工作</w:t>
      </w:r>
      <w:r>
        <w:rPr>
          <w:rFonts w:hint="eastAsia" w:ascii="宋体" w:hAnsi="宋体" w:cs="宋体"/>
          <w:color w:val="auto"/>
          <w:sz w:val="24"/>
          <w:szCs w:val="24"/>
          <w:lang w:val="en-US" w:eastAsia="zh-CN"/>
        </w:rPr>
        <w:t>EPC项目</w:t>
      </w:r>
      <w:r>
        <w:rPr>
          <w:rFonts w:hint="eastAsia" w:ascii="宋体" w:hAnsi="宋体" w:cs="宋体"/>
          <w:sz w:val="24"/>
          <w:szCs w:val="24"/>
        </w:rPr>
        <w:t>咨询服务费的期限为</w:t>
      </w:r>
      <w:r>
        <w:rPr>
          <w:rFonts w:hint="eastAsia" w:ascii="宋体" w:hAnsi="宋体" w:cs="宋体"/>
          <w:sz w:val="24"/>
          <w:szCs w:val="24"/>
          <w:u w:val="single"/>
        </w:rPr>
        <w:t xml:space="preserve">     </w:t>
      </w:r>
      <w:r>
        <w:rPr>
          <w:rFonts w:hint="eastAsia" w:ascii="宋体" w:hAnsi="宋体" w:cs="宋体"/>
          <w:sz w:val="24"/>
          <w:szCs w:val="24"/>
        </w:rPr>
        <w:t>天内。</w:t>
      </w:r>
    </w:p>
    <w:p>
      <w:pPr>
        <w:pStyle w:val="107"/>
        <w:numPr>
          <w:ilvl w:val="0"/>
          <w:numId w:val="25"/>
        </w:numPr>
        <w:spacing w:after="120" w:afterLines="0" w:line="600" w:lineRule="exact"/>
        <w:rPr>
          <w:rFonts w:cs="宋体"/>
        </w:rPr>
      </w:pPr>
      <w:bookmarkStart w:id="716" w:name="_Toc10501"/>
      <w:bookmarkStart w:id="717" w:name="_Toc30459"/>
      <w:r>
        <w:rPr>
          <w:rFonts w:hint="eastAsia" w:cs="宋体"/>
        </w:rPr>
        <w:fldChar w:fldCharType="begin"/>
      </w:r>
      <w:r>
        <w:rPr>
          <w:rFonts w:hint="eastAsia" w:cs="宋体"/>
        </w:rPr>
        <w:instrText xml:space="preserve"> REF _Ref521309732 \h  \* MERGEFORMAT </w:instrText>
      </w:r>
      <w:r>
        <w:rPr>
          <w:rFonts w:hint="eastAsia" w:cs="宋体"/>
        </w:rPr>
        <w:fldChar w:fldCharType="separate"/>
      </w:r>
      <w:r>
        <w:rPr>
          <w:rFonts w:hint="eastAsia" w:cs="宋体"/>
        </w:rPr>
        <w:t>争议解决</w:t>
      </w:r>
      <w:r>
        <w:rPr>
          <w:rFonts w:hint="eastAsia" w:cs="宋体"/>
        </w:rPr>
        <w:fldChar w:fldCharType="end"/>
      </w:r>
      <w:bookmarkEnd w:id="714"/>
      <w:bookmarkEnd w:id="715"/>
      <w:bookmarkEnd w:id="716"/>
      <w:bookmarkEnd w:id="717"/>
    </w:p>
    <w:p>
      <w:pPr>
        <w:spacing w:after="120" w:line="600" w:lineRule="exact"/>
        <w:ind w:firstLine="480" w:firstLineChars="200"/>
        <w:outlineLvl w:val="2"/>
        <w:rPr>
          <w:rFonts w:ascii="宋体" w:hAnsi="宋体" w:cs="宋体"/>
          <w:b/>
          <w:sz w:val="24"/>
          <w:szCs w:val="24"/>
        </w:rPr>
      </w:pPr>
      <w:bookmarkStart w:id="718" w:name="_Toc30701"/>
      <w:bookmarkStart w:id="719" w:name="_Toc25116"/>
      <w:r>
        <w:rPr>
          <w:rFonts w:hint="eastAsia" w:ascii="宋体" w:hAnsi="宋体" w:cs="宋体"/>
          <w:sz w:val="24"/>
          <w:szCs w:val="24"/>
        </w:rPr>
        <w:fldChar w:fldCharType="begin"/>
      </w:r>
      <w:r>
        <w:rPr>
          <w:rFonts w:hint="eastAsia" w:ascii="宋体" w:hAnsi="宋体" w:cs="宋体"/>
          <w:sz w:val="24"/>
          <w:szCs w:val="24"/>
        </w:rPr>
        <w:instrText xml:space="preserve"> REF _Ref523428187 \w \h  \* MERGEFORMAT </w:instrText>
      </w:r>
      <w:r>
        <w:rPr>
          <w:rFonts w:hint="eastAsia" w:ascii="宋体" w:hAnsi="宋体" w:cs="宋体"/>
          <w:sz w:val="24"/>
          <w:szCs w:val="24"/>
        </w:rPr>
        <w:fldChar w:fldCharType="separate"/>
      </w:r>
      <w:r>
        <w:rPr>
          <w:rFonts w:hint="eastAsia" w:ascii="宋体" w:hAnsi="宋体" w:cs="宋体"/>
          <w:b/>
          <w:sz w:val="24"/>
          <w:szCs w:val="24"/>
        </w:rPr>
        <w:t>17.2</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REF _Ref523428181 \h  \* MERGEFORMAT </w:instrText>
      </w:r>
      <w:r>
        <w:rPr>
          <w:rFonts w:hint="eastAsia" w:ascii="宋体" w:hAnsi="宋体" w:cs="宋体"/>
          <w:sz w:val="24"/>
          <w:szCs w:val="24"/>
        </w:rPr>
        <w:fldChar w:fldCharType="separate"/>
      </w:r>
      <w:r>
        <w:rPr>
          <w:rFonts w:hint="eastAsia" w:ascii="宋体" w:hAnsi="宋体" w:cs="宋体"/>
          <w:b/>
          <w:sz w:val="24"/>
          <w:szCs w:val="24"/>
        </w:rPr>
        <w:t>调解</w:t>
      </w:r>
      <w:r>
        <w:rPr>
          <w:rFonts w:hint="eastAsia" w:ascii="宋体" w:hAnsi="宋体" w:cs="宋体"/>
          <w:b/>
          <w:sz w:val="24"/>
          <w:szCs w:val="24"/>
        </w:rPr>
        <w:fldChar w:fldCharType="end"/>
      </w:r>
      <w:bookmarkEnd w:id="718"/>
      <w:bookmarkEnd w:id="719"/>
    </w:p>
    <w:p>
      <w:pPr>
        <w:spacing w:after="120" w:line="600" w:lineRule="exact"/>
        <w:ind w:firstLine="480" w:firstLineChars="200"/>
        <w:rPr>
          <w:rFonts w:ascii="宋体" w:hAnsi="宋体" w:cs="宋体"/>
          <w:sz w:val="24"/>
          <w:szCs w:val="24"/>
        </w:rPr>
      </w:pPr>
      <w:r>
        <w:rPr>
          <w:rFonts w:hint="eastAsia" w:ascii="宋体" w:hAnsi="宋体" w:cs="宋体"/>
          <w:sz w:val="24"/>
          <w:szCs w:val="24"/>
        </w:rPr>
        <w:t>就合同下的争议进行调解时，可提交______________________________进行调解。</w:t>
      </w:r>
    </w:p>
    <w:p>
      <w:pPr>
        <w:spacing w:after="120" w:line="600" w:lineRule="exact"/>
        <w:ind w:firstLine="480" w:firstLineChars="200"/>
        <w:outlineLvl w:val="2"/>
        <w:rPr>
          <w:rFonts w:ascii="宋体" w:hAnsi="宋体" w:cs="宋体"/>
          <w:b/>
          <w:sz w:val="24"/>
          <w:szCs w:val="24"/>
        </w:rPr>
      </w:pPr>
      <w:bookmarkStart w:id="720" w:name="_Toc18637"/>
      <w:bookmarkStart w:id="721" w:name="_Toc30638"/>
      <w:r>
        <w:rPr>
          <w:rFonts w:hint="eastAsia" w:ascii="宋体" w:hAnsi="宋体" w:cs="宋体"/>
          <w:sz w:val="24"/>
          <w:szCs w:val="24"/>
        </w:rPr>
        <w:fldChar w:fldCharType="begin"/>
      </w:r>
      <w:r>
        <w:rPr>
          <w:rFonts w:hint="eastAsia" w:ascii="宋体" w:hAnsi="宋体" w:cs="宋体"/>
          <w:sz w:val="24"/>
          <w:szCs w:val="24"/>
        </w:rPr>
        <w:instrText xml:space="preserve"> REF _Ref523404397 \r \h  \* MERGEFORMAT </w:instrText>
      </w:r>
      <w:r>
        <w:rPr>
          <w:rFonts w:hint="eastAsia" w:ascii="宋体" w:hAnsi="宋体" w:cs="宋体"/>
          <w:sz w:val="24"/>
          <w:szCs w:val="24"/>
        </w:rPr>
        <w:fldChar w:fldCharType="separate"/>
      </w:r>
      <w:r>
        <w:rPr>
          <w:rFonts w:hint="eastAsia" w:ascii="宋体" w:hAnsi="宋体" w:cs="宋体"/>
          <w:b/>
          <w:sz w:val="24"/>
          <w:szCs w:val="24"/>
        </w:rPr>
        <w:t>17.3</w:t>
      </w:r>
      <w:r>
        <w:rPr>
          <w:rFonts w:hint="eastAsia" w:ascii="宋体" w:hAnsi="宋体" w:cs="宋体"/>
          <w:b/>
          <w:sz w:val="24"/>
          <w:szCs w:val="24"/>
        </w:rPr>
        <w:fldChar w:fldCharType="end"/>
      </w:r>
      <w:r>
        <w:rPr>
          <w:rFonts w:hint="eastAsia" w:ascii="宋体" w:hAnsi="宋体" w:cs="宋体"/>
          <w:b/>
          <w:sz w:val="24"/>
          <w:szCs w:val="24"/>
        </w:rPr>
        <w:fldChar w:fldCharType="begin"/>
      </w:r>
      <w:r>
        <w:rPr>
          <w:rFonts w:hint="eastAsia" w:ascii="宋体" w:hAnsi="宋体" w:cs="宋体"/>
          <w:sz w:val="24"/>
          <w:szCs w:val="24"/>
        </w:rPr>
        <w:instrText xml:space="preserve"> REF _Ref523404390 \h  \* MERGEFORMAT </w:instrText>
      </w:r>
      <w:r>
        <w:rPr>
          <w:rFonts w:hint="eastAsia" w:ascii="宋体" w:hAnsi="宋体" w:cs="宋体"/>
          <w:sz w:val="24"/>
          <w:szCs w:val="24"/>
        </w:rPr>
        <w:fldChar w:fldCharType="separate"/>
      </w:r>
      <w:r>
        <w:rPr>
          <w:rFonts w:hint="eastAsia" w:ascii="宋体" w:hAnsi="宋体" w:cs="宋体"/>
          <w:b/>
          <w:sz w:val="24"/>
          <w:szCs w:val="24"/>
        </w:rPr>
        <w:t>争议评审</w:t>
      </w:r>
      <w:r>
        <w:rPr>
          <w:rFonts w:hint="eastAsia" w:ascii="宋体" w:hAnsi="宋体" w:cs="宋体"/>
          <w:b/>
          <w:sz w:val="24"/>
          <w:szCs w:val="24"/>
        </w:rPr>
        <w:fldChar w:fldCharType="end"/>
      </w:r>
      <w:bookmarkEnd w:id="720"/>
      <w:bookmarkEnd w:id="721"/>
    </w:p>
    <w:p>
      <w:pPr>
        <w:spacing w:after="120" w:line="600" w:lineRule="exact"/>
        <w:ind w:left="149" w:leftChars="71" w:firstLine="360" w:firstLineChars="150"/>
        <w:jc w:val="left"/>
        <w:rPr>
          <w:rFonts w:ascii="宋体" w:hAnsi="宋体" w:cs="宋体"/>
          <w:sz w:val="24"/>
          <w:szCs w:val="24"/>
        </w:rPr>
      </w:pPr>
      <w:r>
        <w:rPr>
          <w:rFonts w:hint="eastAsia" w:ascii="宋体" w:hAnsi="宋体" w:cs="宋体"/>
          <w:sz w:val="24"/>
          <w:szCs w:val="24"/>
        </w:rPr>
        <w:t>合同当事人是否同意将争议提交争议评审小组决定：________________________。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REF _Ref523711324 \r \h </w:instrText>
      </w:r>
      <w:r>
        <w:rPr>
          <w:rFonts w:hint="eastAsia" w:ascii="宋体" w:hAnsi="宋体" w:cs="宋体"/>
          <w:sz w:val="24"/>
          <w:szCs w:val="24"/>
        </w:rPr>
        <w:fldChar w:fldCharType="separate"/>
      </w:r>
      <w:r>
        <w:rPr>
          <w:rFonts w:hint="eastAsia" w:ascii="宋体" w:hAnsi="宋体" w:cs="宋体"/>
          <w:sz w:val="24"/>
          <w:szCs w:val="24"/>
        </w:rPr>
        <w:t>17.3.1</w:t>
      </w:r>
      <w:r>
        <w:rPr>
          <w:rFonts w:hint="eastAsia" w:ascii="宋体" w:hAnsi="宋体" w:cs="宋体"/>
          <w:sz w:val="24"/>
          <w:szCs w:val="24"/>
        </w:rPr>
        <w:fldChar w:fldCharType="end"/>
      </w:r>
      <w:r>
        <w:rPr>
          <w:rFonts w:hint="eastAsia" w:ascii="宋体" w:hAnsi="宋体" w:cs="宋体"/>
          <w:sz w:val="24"/>
          <w:szCs w:val="24"/>
        </w:rPr>
        <w:t>争议评审小组的确定</w:t>
      </w:r>
    </w:p>
    <w:p>
      <w:pPr>
        <w:spacing w:after="120" w:line="600" w:lineRule="exact"/>
        <w:ind w:left="149" w:leftChars="71" w:firstLine="360" w:firstLineChars="150"/>
        <w:rPr>
          <w:rFonts w:ascii="宋体" w:hAnsi="宋体" w:cs="宋体"/>
          <w:sz w:val="24"/>
          <w:szCs w:val="24"/>
        </w:rPr>
      </w:pPr>
      <w:r>
        <w:rPr>
          <w:rFonts w:hint="eastAsia" w:ascii="宋体" w:hAnsi="宋体" w:cs="宋体"/>
          <w:sz w:val="24"/>
          <w:szCs w:val="24"/>
        </w:rPr>
        <w:t>争议评审小组成员的确定：______________________________________________。</w:t>
      </w:r>
    </w:p>
    <w:p>
      <w:pPr>
        <w:spacing w:after="120" w:line="600" w:lineRule="exact"/>
        <w:ind w:left="149" w:leftChars="71" w:firstLine="360" w:firstLineChars="150"/>
        <w:rPr>
          <w:rFonts w:ascii="宋体" w:hAnsi="宋体" w:cs="宋体"/>
          <w:sz w:val="24"/>
          <w:szCs w:val="24"/>
        </w:rPr>
      </w:pPr>
      <w:r>
        <w:rPr>
          <w:rFonts w:hint="eastAsia" w:ascii="宋体" w:hAnsi="宋体" w:cs="宋体"/>
          <w:sz w:val="24"/>
          <w:szCs w:val="24"/>
        </w:rPr>
        <w:t>选定争议评审员的期限：________________________________________________。</w:t>
      </w:r>
    </w:p>
    <w:p>
      <w:pPr>
        <w:spacing w:after="120" w:line="600" w:lineRule="exact"/>
        <w:ind w:left="149" w:leftChars="71" w:firstLine="360" w:firstLineChars="150"/>
        <w:rPr>
          <w:rFonts w:ascii="宋体" w:hAnsi="宋体" w:cs="宋体"/>
          <w:sz w:val="24"/>
          <w:szCs w:val="24"/>
        </w:rPr>
      </w:pPr>
      <w:r>
        <w:rPr>
          <w:rFonts w:hint="eastAsia" w:ascii="宋体" w:hAnsi="宋体" w:cs="宋体"/>
          <w:sz w:val="24"/>
          <w:szCs w:val="24"/>
        </w:rPr>
        <w:t>评审所发生的费用承担方式：____________________________________________。</w:t>
      </w:r>
    </w:p>
    <w:p>
      <w:pPr>
        <w:spacing w:after="120" w:line="600" w:lineRule="exact"/>
        <w:ind w:left="149" w:leftChars="71" w:firstLine="360" w:firstLineChars="150"/>
        <w:rPr>
          <w:rFonts w:ascii="宋体" w:hAnsi="宋体" w:cs="宋体"/>
          <w:sz w:val="24"/>
          <w:szCs w:val="24"/>
        </w:rPr>
      </w:pPr>
      <w:r>
        <w:rPr>
          <w:rFonts w:hint="eastAsia" w:ascii="宋体" w:hAnsi="宋体" w:cs="宋体"/>
          <w:sz w:val="24"/>
          <w:szCs w:val="24"/>
        </w:rPr>
        <w:t>其他事项的约定：______________________________________________________。</w:t>
      </w:r>
    </w:p>
    <w:p>
      <w:pPr>
        <w:spacing w:after="120" w:line="600" w:lineRule="exact"/>
        <w:ind w:firstLine="480" w:firstLineChars="20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REF _Ref523711333 \r \h </w:instrText>
      </w:r>
      <w:r>
        <w:rPr>
          <w:rFonts w:hint="eastAsia" w:ascii="宋体" w:hAnsi="宋体" w:cs="宋体"/>
          <w:sz w:val="24"/>
          <w:szCs w:val="24"/>
        </w:rPr>
        <w:fldChar w:fldCharType="separate"/>
      </w:r>
      <w:r>
        <w:rPr>
          <w:rFonts w:hint="eastAsia" w:ascii="宋体" w:hAnsi="宋体" w:cs="宋体"/>
          <w:sz w:val="24"/>
          <w:szCs w:val="24"/>
        </w:rPr>
        <w:t>17.3.2</w:t>
      </w:r>
      <w:r>
        <w:rPr>
          <w:rFonts w:hint="eastAsia" w:ascii="宋体" w:hAnsi="宋体" w:cs="宋体"/>
          <w:sz w:val="24"/>
          <w:szCs w:val="24"/>
        </w:rPr>
        <w:fldChar w:fldCharType="end"/>
      </w:r>
      <w:r>
        <w:rPr>
          <w:rFonts w:hint="eastAsia" w:ascii="宋体" w:hAnsi="宋体" w:cs="宋体"/>
          <w:sz w:val="24"/>
          <w:szCs w:val="24"/>
        </w:rPr>
        <w:t>争议评审小组决定的效力</w:t>
      </w:r>
    </w:p>
    <w:p>
      <w:pPr>
        <w:spacing w:after="120" w:line="600" w:lineRule="exact"/>
        <w:ind w:firstLine="480" w:firstLineChars="200"/>
        <w:rPr>
          <w:rFonts w:ascii="宋体" w:hAnsi="宋体" w:cs="宋体"/>
          <w:sz w:val="24"/>
          <w:szCs w:val="24"/>
        </w:rPr>
      </w:pPr>
      <w:r>
        <w:rPr>
          <w:rFonts w:hint="eastAsia" w:ascii="宋体" w:hAnsi="宋体" w:cs="宋体"/>
          <w:sz w:val="24"/>
          <w:szCs w:val="24"/>
        </w:rPr>
        <w:t>合同当事人关于本事项的约定：___________________________________________。</w:t>
      </w:r>
    </w:p>
    <w:p>
      <w:pPr>
        <w:spacing w:after="120" w:line="600" w:lineRule="exact"/>
        <w:ind w:firstLine="420" w:firstLineChars="200"/>
        <w:outlineLvl w:val="2"/>
        <w:rPr>
          <w:rFonts w:ascii="宋体" w:hAnsi="宋体" w:cs="宋体"/>
          <w:b/>
        </w:rPr>
      </w:pPr>
      <w:bookmarkStart w:id="722" w:name="_Toc29104"/>
      <w:bookmarkStart w:id="723" w:name="_Toc14254"/>
      <w:r>
        <w:rPr>
          <w:rFonts w:hint="eastAsia" w:ascii="宋体" w:hAnsi="宋体" w:cs="宋体"/>
        </w:rPr>
        <w:fldChar w:fldCharType="begin"/>
      </w:r>
      <w:r>
        <w:rPr>
          <w:rFonts w:hint="eastAsia" w:ascii="宋体" w:hAnsi="宋体" w:cs="宋体"/>
        </w:rPr>
        <w:instrText xml:space="preserve"> REF _Ref523404418 \r \h  \* MERGEFORMAT </w:instrText>
      </w:r>
      <w:r>
        <w:rPr>
          <w:rFonts w:hint="eastAsia" w:ascii="宋体" w:hAnsi="宋体" w:cs="宋体"/>
        </w:rPr>
        <w:fldChar w:fldCharType="separate"/>
      </w:r>
      <w:r>
        <w:rPr>
          <w:rFonts w:hint="eastAsia" w:ascii="宋体" w:hAnsi="宋体" w:cs="宋体"/>
          <w:b/>
        </w:rPr>
        <w:t>17.4</w:t>
      </w:r>
      <w:r>
        <w:rPr>
          <w:rFonts w:hint="eastAsia" w:ascii="宋体" w:hAnsi="宋体" w:cs="宋体"/>
          <w:b/>
        </w:rPr>
        <w:fldChar w:fldCharType="end"/>
      </w:r>
      <w:r>
        <w:rPr>
          <w:rFonts w:hint="eastAsia" w:ascii="宋体" w:hAnsi="宋体" w:cs="宋体"/>
          <w:b/>
        </w:rPr>
        <w:fldChar w:fldCharType="begin"/>
      </w:r>
      <w:r>
        <w:rPr>
          <w:rFonts w:hint="eastAsia" w:ascii="宋体" w:hAnsi="宋体" w:cs="宋体"/>
        </w:rPr>
        <w:instrText xml:space="preserve"> REF _Ref523303607 \h  \* MERGEFORMAT </w:instrText>
      </w:r>
      <w:r>
        <w:rPr>
          <w:rFonts w:hint="eastAsia" w:ascii="宋体" w:hAnsi="宋体" w:cs="宋体"/>
        </w:rPr>
        <w:fldChar w:fldCharType="separate"/>
      </w:r>
      <w:r>
        <w:rPr>
          <w:rFonts w:hint="eastAsia" w:ascii="宋体" w:hAnsi="宋体" w:cs="宋体"/>
          <w:b/>
        </w:rPr>
        <w:t>仲裁或诉讼</w:t>
      </w:r>
      <w:r>
        <w:rPr>
          <w:rFonts w:hint="eastAsia" w:ascii="宋体" w:hAnsi="宋体" w:cs="宋体"/>
          <w:b/>
        </w:rPr>
        <w:fldChar w:fldCharType="end"/>
      </w:r>
      <w:bookmarkEnd w:id="722"/>
      <w:bookmarkEnd w:id="723"/>
    </w:p>
    <w:p>
      <w:pPr>
        <w:spacing w:after="120" w:line="600" w:lineRule="exact"/>
        <w:ind w:firstLine="480" w:firstLineChars="200"/>
        <w:rPr>
          <w:rFonts w:ascii="宋体" w:hAnsi="宋体" w:cs="宋体"/>
          <w:sz w:val="24"/>
          <w:szCs w:val="24"/>
        </w:rPr>
      </w:pPr>
      <w:r>
        <w:rPr>
          <w:rFonts w:hint="eastAsia" w:ascii="宋体" w:hAnsi="宋体" w:cs="宋体"/>
          <w:bCs/>
          <w:sz w:val="24"/>
          <w:szCs w:val="24"/>
        </w:rPr>
        <w:t>因合同及合同有关事项发生的争议，按下列第</w:t>
      </w:r>
      <w:r>
        <w:rPr>
          <w:rFonts w:hint="eastAsia" w:ascii="宋体" w:hAnsi="宋体" w:cs="宋体"/>
          <w:sz w:val="24"/>
          <w:szCs w:val="24"/>
        </w:rPr>
        <w:t>_________种方式解决：</w:t>
      </w:r>
    </w:p>
    <w:p>
      <w:pPr>
        <w:spacing w:after="120" w:line="600" w:lineRule="exact"/>
        <w:ind w:firstLine="480" w:firstLineChars="200"/>
        <w:rPr>
          <w:rFonts w:ascii="宋体" w:hAnsi="宋体" w:cs="宋体"/>
          <w:sz w:val="24"/>
          <w:szCs w:val="24"/>
        </w:rPr>
      </w:pPr>
      <w:r>
        <w:rPr>
          <w:rFonts w:hint="eastAsia" w:ascii="宋体" w:hAnsi="宋体" w:cs="宋体"/>
          <w:sz w:val="24"/>
          <w:szCs w:val="24"/>
        </w:rPr>
        <w:t>（1）提请_________________________________仲裁委员会申请仲裁。</w:t>
      </w:r>
    </w:p>
    <w:p>
      <w:pPr>
        <w:spacing w:after="120" w:line="600" w:lineRule="exact"/>
        <w:ind w:firstLine="480" w:firstLineChars="200"/>
        <w:rPr>
          <w:rFonts w:ascii="宋体" w:hAnsi="宋体" w:cs="宋体"/>
          <w:sz w:val="24"/>
          <w:szCs w:val="24"/>
        </w:rPr>
        <w:sectPr>
          <w:headerReference r:id="rId11" w:type="default"/>
          <w:pgSz w:w="11904" w:h="16840"/>
          <w:pgMar w:top="1430" w:right="1440" w:bottom="1440" w:left="1440" w:header="720" w:footer="998" w:gutter="0"/>
          <w:pgNumType w:fmt="decimal"/>
          <w:cols w:space="720" w:num="1"/>
        </w:sectPr>
      </w:pPr>
      <w:r>
        <w:rPr>
          <w:rFonts w:hint="eastAsia" w:ascii="宋体" w:hAnsi="宋体" w:cs="宋体"/>
          <w:sz w:val="24"/>
          <w:szCs w:val="24"/>
        </w:rPr>
        <w:t>（2）向_____________________________________人民法院起诉。</w:t>
      </w:r>
    </w:p>
    <w:p>
      <w:pPr>
        <w:spacing w:after="120" w:line="600" w:lineRule="exact"/>
        <w:rPr>
          <w:rFonts w:ascii="宋体" w:hAnsi="宋体" w:cs="宋体"/>
        </w:rPr>
      </w:pPr>
    </w:p>
    <w:p>
      <w:pPr>
        <w:pStyle w:val="81"/>
        <w:numPr>
          <w:ilvl w:val="0"/>
          <w:numId w:val="0"/>
        </w:numPr>
        <w:spacing w:after="0" w:afterLines="0" w:line="600" w:lineRule="exact"/>
        <w:outlineLvl w:val="0"/>
        <w:rPr>
          <w:rFonts w:cs="宋体"/>
        </w:rPr>
      </w:pPr>
      <w:bookmarkStart w:id="724" w:name="_Toc27602"/>
      <w:bookmarkStart w:id="725" w:name="_Toc8342"/>
      <w:r>
        <w:rPr>
          <w:rFonts w:hint="eastAsia" w:cs="宋体"/>
        </w:rPr>
        <w:t>附件A 服务范围、内容和成果文件要求</w:t>
      </w:r>
      <w:bookmarkEnd w:id="724"/>
      <w:bookmarkEnd w:id="725"/>
    </w:p>
    <w:tbl>
      <w:tblPr>
        <w:tblStyle w:val="36"/>
        <w:tblpPr w:leftFromText="180" w:rightFromText="180" w:vertAnchor="text" w:horzAnchor="page" w:tblpXSpec="center" w:tblpY="585"/>
        <w:tblOverlap w:val="never"/>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85"/>
        <w:gridCol w:w="1950"/>
        <w:gridCol w:w="1950"/>
        <w:gridCol w:w="2142"/>
        <w:gridCol w:w="1788"/>
        <w:gridCol w:w="2385"/>
        <w:gridCol w:w="111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93" w:type="dxa"/>
            <w:vMerge w:val="restart"/>
            <w:vAlign w:val="center"/>
          </w:tcPr>
          <w:p>
            <w:pPr>
              <w:spacing w:after="120" w:line="600" w:lineRule="exact"/>
              <w:jc w:val="center"/>
              <w:rPr>
                <w:rFonts w:ascii="宋体" w:hAnsi="宋体" w:cs="宋体"/>
                <w:b/>
                <w:bCs/>
                <w:kern w:val="0"/>
              </w:rPr>
            </w:pPr>
            <w:bookmarkStart w:id="726" w:name="_Ref523405266"/>
            <w:bookmarkStart w:id="727" w:name="_Ref521078342"/>
            <w:bookmarkStart w:id="728" w:name="_Toc18156050"/>
            <w:bookmarkStart w:id="729" w:name="_Toc589902494"/>
            <w:bookmarkStart w:id="730" w:name="_Toc1213449829"/>
            <w:r>
              <w:rPr>
                <w:rFonts w:hint="eastAsia" w:ascii="宋体" w:hAnsi="宋体" w:cs="宋体"/>
                <w:b/>
                <w:bCs/>
                <w:kern w:val="0"/>
              </w:rPr>
              <w:t>服务阶段/版块</w:t>
            </w:r>
          </w:p>
        </w:tc>
        <w:tc>
          <w:tcPr>
            <w:tcW w:w="1485"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服务范围</w:t>
            </w:r>
          </w:p>
        </w:tc>
        <w:tc>
          <w:tcPr>
            <w:tcW w:w="1950"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管理边界/服务内容</w:t>
            </w:r>
          </w:p>
        </w:tc>
        <w:tc>
          <w:tcPr>
            <w:tcW w:w="1950"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咨询成果文件</w:t>
            </w:r>
          </w:p>
        </w:tc>
        <w:tc>
          <w:tcPr>
            <w:tcW w:w="7425" w:type="dxa"/>
            <w:gridSpan w:val="4"/>
            <w:vAlign w:val="center"/>
          </w:tcPr>
          <w:p>
            <w:pPr>
              <w:spacing w:after="120" w:line="600" w:lineRule="exact"/>
              <w:jc w:val="center"/>
              <w:rPr>
                <w:rFonts w:ascii="宋体" w:hAnsi="宋体" w:cs="宋体"/>
                <w:b/>
                <w:bCs/>
                <w:kern w:val="0"/>
              </w:rPr>
            </w:pPr>
            <w:r>
              <w:rPr>
                <w:rFonts w:hint="eastAsia" w:ascii="宋体" w:hAnsi="宋体" w:cs="宋体"/>
                <w:b/>
                <w:bCs/>
                <w:kern w:val="0"/>
              </w:rPr>
              <w:t>服务要求</w:t>
            </w:r>
          </w:p>
        </w:tc>
        <w:tc>
          <w:tcPr>
            <w:tcW w:w="795"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spacing w:after="120" w:line="600" w:lineRule="exact"/>
              <w:jc w:val="center"/>
              <w:rPr>
                <w:rFonts w:ascii="宋体" w:hAnsi="宋体" w:cs="宋体"/>
                <w:kern w:val="0"/>
              </w:rPr>
            </w:pPr>
          </w:p>
        </w:tc>
        <w:tc>
          <w:tcPr>
            <w:tcW w:w="1485" w:type="dxa"/>
            <w:vMerge w:val="continue"/>
            <w:vAlign w:val="center"/>
          </w:tcPr>
          <w:p>
            <w:pPr>
              <w:spacing w:after="120" w:line="600" w:lineRule="exact"/>
              <w:jc w:val="center"/>
              <w:rPr>
                <w:rFonts w:ascii="宋体" w:hAnsi="宋体" w:cs="宋体"/>
                <w:kern w:val="0"/>
              </w:rPr>
            </w:pPr>
          </w:p>
        </w:tc>
        <w:tc>
          <w:tcPr>
            <w:tcW w:w="1950" w:type="dxa"/>
            <w:vMerge w:val="continue"/>
            <w:vAlign w:val="center"/>
          </w:tcPr>
          <w:p>
            <w:pPr>
              <w:widowControl/>
              <w:spacing w:after="120" w:line="600" w:lineRule="exact"/>
              <w:jc w:val="left"/>
              <w:rPr>
                <w:rFonts w:ascii="宋体" w:hAnsi="宋体" w:cs="宋体"/>
                <w:kern w:val="0"/>
              </w:rPr>
            </w:pPr>
          </w:p>
        </w:tc>
        <w:tc>
          <w:tcPr>
            <w:tcW w:w="1950" w:type="dxa"/>
            <w:vMerge w:val="continue"/>
            <w:vAlign w:val="center"/>
          </w:tcPr>
          <w:p>
            <w:pPr>
              <w:spacing w:after="120" w:line="600" w:lineRule="exact"/>
              <w:ind w:firstLine="420"/>
              <w:jc w:val="center"/>
              <w:rPr>
                <w:rFonts w:ascii="宋体" w:hAnsi="宋体" w:cs="宋体"/>
                <w:kern w:val="0"/>
              </w:rPr>
            </w:pPr>
          </w:p>
        </w:tc>
        <w:tc>
          <w:tcPr>
            <w:tcW w:w="2142" w:type="dxa"/>
            <w:vAlign w:val="center"/>
          </w:tcPr>
          <w:p>
            <w:pPr>
              <w:spacing w:after="120" w:line="600" w:lineRule="exact"/>
              <w:jc w:val="center"/>
              <w:rPr>
                <w:rFonts w:ascii="宋体" w:hAnsi="宋体" w:cs="宋体"/>
                <w:b/>
                <w:bCs/>
                <w:kern w:val="0"/>
              </w:rPr>
            </w:pPr>
            <w:r>
              <w:rPr>
                <w:rFonts w:hint="eastAsia" w:ascii="宋体" w:hAnsi="宋体" w:cs="宋体"/>
                <w:b/>
                <w:bCs/>
                <w:kern w:val="0"/>
              </w:rPr>
              <w:t>整体要求</w:t>
            </w:r>
          </w:p>
        </w:tc>
        <w:tc>
          <w:tcPr>
            <w:tcW w:w="1788" w:type="dxa"/>
            <w:vAlign w:val="center"/>
          </w:tcPr>
          <w:p>
            <w:pPr>
              <w:spacing w:after="120" w:line="600" w:lineRule="exact"/>
              <w:jc w:val="center"/>
              <w:rPr>
                <w:rFonts w:ascii="宋体" w:hAnsi="宋体" w:cs="宋体"/>
                <w:b/>
                <w:bCs/>
                <w:kern w:val="0"/>
              </w:rPr>
            </w:pPr>
            <w:r>
              <w:rPr>
                <w:rFonts w:hint="eastAsia" w:ascii="宋体" w:hAnsi="宋体" w:cs="宋体"/>
                <w:b/>
                <w:bCs/>
                <w:kern w:val="0"/>
              </w:rPr>
              <w:t>审查性要求</w:t>
            </w:r>
          </w:p>
        </w:tc>
        <w:tc>
          <w:tcPr>
            <w:tcW w:w="2385" w:type="dxa"/>
            <w:vAlign w:val="center"/>
          </w:tcPr>
          <w:p>
            <w:pPr>
              <w:spacing w:after="120" w:line="600" w:lineRule="exact"/>
              <w:jc w:val="center"/>
              <w:rPr>
                <w:rFonts w:ascii="宋体" w:hAnsi="宋体" w:cs="宋体"/>
                <w:b/>
                <w:bCs/>
                <w:kern w:val="0"/>
              </w:rPr>
            </w:pPr>
            <w:r>
              <w:rPr>
                <w:rFonts w:hint="eastAsia" w:ascii="宋体" w:hAnsi="宋体" w:cs="宋体"/>
                <w:b/>
                <w:bCs/>
                <w:kern w:val="0"/>
              </w:rPr>
              <w:t>规范性要求</w:t>
            </w:r>
          </w:p>
        </w:tc>
        <w:tc>
          <w:tcPr>
            <w:tcW w:w="1110" w:type="dxa"/>
            <w:vAlign w:val="center"/>
          </w:tcPr>
          <w:p>
            <w:pPr>
              <w:spacing w:after="120" w:line="600" w:lineRule="exact"/>
              <w:jc w:val="center"/>
              <w:rPr>
                <w:rFonts w:ascii="宋体" w:hAnsi="宋体" w:cs="宋体"/>
                <w:b/>
                <w:bCs/>
                <w:kern w:val="0"/>
              </w:rPr>
            </w:pPr>
            <w:r>
              <w:rPr>
                <w:rFonts w:hint="eastAsia" w:ascii="宋体" w:hAnsi="宋体" w:cs="宋体"/>
                <w:b/>
                <w:bCs/>
                <w:kern w:val="0"/>
              </w:rPr>
              <w:t>其他要求</w:t>
            </w:r>
          </w:p>
        </w:tc>
        <w:tc>
          <w:tcPr>
            <w:tcW w:w="795" w:type="dxa"/>
            <w:vMerge w:val="continue"/>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993" w:type="dxa"/>
            <w:vMerge w:val="restart"/>
            <w:vAlign w:val="center"/>
          </w:tcPr>
          <w:p>
            <w:pPr>
              <w:spacing w:after="120" w:line="600" w:lineRule="exact"/>
              <w:jc w:val="center"/>
              <w:rPr>
                <w:rFonts w:ascii="宋体" w:hAnsi="宋体" w:cs="宋体"/>
                <w:kern w:val="0"/>
              </w:rPr>
            </w:pPr>
            <w:r>
              <w:rPr>
                <w:rFonts w:hint="eastAsia" w:ascii="宋体" w:hAnsi="宋体" w:cs="宋体"/>
                <w:kern w:val="0"/>
              </w:rPr>
              <w:t>管理咨询</w:t>
            </w:r>
          </w:p>
        </w:tc>
        <w:tc>
          <w:tcPr>
            <w:tcW w:w="1485" w:type="dxa"/>
            <w:vAlign w:val="center"/>
          </w:tcPr>
          <w:p>
            <w:pPr>
              <w:spacing w:after="120" w:line="600" w:lineRule="exact"/>
              <w:jc w:val="center"/>
              <w:rPr>
                <w:rFonts w:hint="eastAsia" w:ascii="宋体" w:hAnsi="宋体" w:cs="宋体"/>
                <w:kern w:val="0"/>
              </w:rPr>
            </w:pPr>
            <w:r>
              <w:rPr>
                <w:rFonts w:hint="eastAsia" w:ascii="宋体" w:hAnsi="宋体" w:cs="宋体"/>
                <w:kern w:val="0"/>
              </w:rPr>
              <w:t>项目发承包模式选择</w:t>
            </w:r>
          </w:p>
        </w:tc>
        <w:tc>
          <w:tcPr>
            <w:tcW w:w="1950" w:type="dxa"/>
            <w:vAlign w:val="center"/>
          </w:tcPr>
          <w:p>
            <w:pPr>
              <w:spacing w:after="120" w:line="600" w:lineRule="exact"/>
              <w:rPr>
                <w:rFonts w:hint="eastAsia" w:ascii="宋体" w:hAnsi="宋体" w:cs="宋体"/>
                <w:kern w:val="0"/>
              </w:rPr>
            </w:pPr>
            <w:r>
              <w:rPr>
                <w:rFonts w:hint="eastAsia" w:ascii="宋体" w:hAnsi="宋体" w:cs="宋体"/>
                <w:kern w:val="0"/>
              </w:rPr>
              <w:sym w:font="Wingdings 2" w:char="00A3"/>
            </w:r>
            <w:r>
              <w:rPr>
                <w:rFonts w:hint="eastAsia" w:ascii="宋体" w:hAnsi="宋体" w:cs="宋体"/>
                <w:kern w:val="0"/>
                <w:lang w:val="en-US" w:eastAsia="zh-CN"/>
              </w:rPr>
              <w:t>编制</w:t>
            </w:r>
            <w:r>
              <w:rPr>
                <w:rFonts w:hint="eastAsia" w:ascii="宋体" w:hAnsi="宋体" w:cs="宋体"/>
                <w:kern w:val="0"/>
              </w:rPr>
              <w:t>/审核</w:t>
            </w:r>
            <w:r>
              <w:rPr>
                <w:rFonts w:hint="eastAsia" w:ascii="宋体" w:hAnsi="宋体" w:cs="宋体"/>
                <w:kern w:val="0"/>
              </w:rPr>
              <w:sym w:font="Wingdings 2" w:char="00A3"/>
            </w:r>
            <w:r>
              <w:rPr>
                <w:rFonts w:hint="eastAsia" w:ascii="宋体" w:hAnsi="宋体" w:cs="宋体"/>
                <w:kern w:val="0"/>
              </w:rPr>
              <w:t>实施</w:t>
            </w:r>
            <w:r>
              <w:rPr>
                <w:rFonts w:hint="eastAsia" w:ascii="宋体" w:hAnsi="宋体" w:cs="宋体"/>
                <w:kern w:val="0"/>
              </w:rPr>
              <w:sym w:font="Wingdings 2" w:char="00A3"/>
            </w:r>
            <w:r>
              <w:rPr>
                <w:rFonts w:hint="eastAsia" w:ascii="宋体" w:hAnsi="宋体" w:cs="宋体"/>
                <w:kern w:val="0"/>
              </w:rPr>
              <w:t>协助</w:t>
            </w:r>
            <w:r>
              <w:rPr>
                <w:rFonts w:hint="eastAsia" w:ascii="宋体" w:hAnsi="宋体" w:cs="宋体"/>
                <w:kern w:val="0"/>
              </w:rPr>
              <w:sym w:font="Wingdings 2" w:char="00A3"/>
            </w:r>
            <w:r>
              <w:rPr>
                <w:rFonts w:hint="eastAsia" w:ascii="宋体" w:hAnsi="宋体" w:cs="宋体"/>
                <w:kern w:val="0"/>
              </w:rPr>
              <w:t>建议</w:t>
            </w:r>
          </w:p>
        </w:tc>
        <w:tc>
          <w:tcPr>
            <w:tcW w:w="1950" w:type="dxa"/>
            <w:vAlign w:val="center"/>
          </w:tcPr>
          <w:p>
            <w:pPr>
              <w:spacing w:after="120" w:line="600" w:lineRule="exact"/>
              <w:rPr>
                <w:rFonts w:hint="eastAsia" w:ascii="宋体" w:hAnsi="宋体" w:cs="宋体"/>
                <w:kern w:val="0"/>
              </w:rPr>
            </w:pPr>
            <w:r>
              <w:rPr>
                <w:rFonts w:hint="eastAsia" w:ascii="宋体" w:hAnsi="宋体" w:cs="宋体"/>
                <w:kern w:val="0"/>
              </w:rPr>
              <w:t>《项目发承包模式分析报告》或《项目发承包模式选择建议》</w:t>
            </w:r>
          </w:p>
        </w:tc>
        <w:tc>
          <w:tcPr>
            <w:tcW w:w="2142" w:type="dxa"/>
            <w:vAlign w:val="center"/>
          </w:tcPr>
          <w:p>
            <w:pPr>
              <w:spacing w:after="120" w:line="600" w:lineRule="exact"/>
              <w:rPr>
                <w:rFonts w:hint="eastAsia" w:ascii="宋体" w:hAnsi="宋体" w:cs="宋体"/>
                <w:kern w:val="0"/>
              </w:rPr>
            </w:pPr>
            <w:r>
              <w:rPr>
                <w:rFonts w:hint="eastAsia" w:ascii="宋体" w:hAnsi="宋体" w:cs="宋体"/>
                <w:kern w:val="0"/>
              </w:rPr>
              <w:t>分析依据全面、科学、合理，有助于项目</w:t>
            </w:r>
            <w:r>
              <w:rPr>
                <w:rFonts w:hint="eastAsia" w:ascii="宋体" w:hAnsi="宋体" w:cs="宋体"/>
                <w:kern w:val="0"/>
                <w:lang w:val="en-US" w:eastAsia="zh-CN"/>
              </w:rPr>
              <w:t>功能、</w:t>
            </w:r>
            <w:r>
              <w:rPr>
                <w:rFonts w:hint="eastAsia" w:ascii="宋体" w:hAnsi="宋体" w:cs="宋体"/>
                <w:kern w:val="0"/>
              </w:rPr>
              <w:t>质量、进度、投资</w:t>
            </w:r>
            <w:r>
              <w:rPr>
                <w:rFonts w:hint="eastAsia" w:ascii="宋体" w:hAnsi="宋体" w:cs="宋体"/>
                <w:kern w:val="0"/>
                <w:lang w:val="en-US" w:eastAsia="zh-CN"/>
              </w:rPr>
              <w:t>控制</w:t>
            </w:r>
            <w:r>
              <w:rPr>
                <w:rFonts w:hint="eastAsia" w:ascii="宋体" w:hAnsi="宋体" w:cs="宋体"/>
                <w:kern w:val="0"/>
              </w:rPr>
              <w:t>标目的实现</w:t>
            </w:r>
          </w:p>
        </w:tc>
        <w:tc>
          <w:tcPr>
            <w:tcW w:w="1788" w:type="dxa"/>
            <w:vAlign w:val="center"/>
          </w:tcPr>
          <w:p>
            <w:pPr>
              <w:spacing w:after="120" w:line="600" w:lineRule="exact"/>
              <w:rPr>
                <w:rFonts w:hint="eastAsia" w:ascii="宋体" w:hAnsi="宋体" w:cs="宋体"/>
                <w:kern w:val="0"/>
              </w:rPr>
            </w:pPr>
            <w:r>
              <w:rPr>
                <w:rFonts w:hint="eastAsia" w:ascii="宋体" w:hAnsi="宋体" w:cs="宋体"/>
                <w:kern w:val="0"/>
              </w:rPr>
              <w:t>通过委托人上级主管部门专业审核或相关行政管理部门审批</w:t>
            </w:r>
          </w:p>
        </w:tc>
        <w:tc>
          <w:tcPr>
            <w:tcW w:w="2385" w:type="dxa"/>
            <w:vAlign w:val="center"/>
          </w:tcPr>
          <w:p>
            <w:pPr>
              <w:spacing w:after="120" w:line="600" w:lineRule="exact"/>
              <w:rPr>
                <w:rFonts w:hint="eastAsia" w:ascii="宋体" w:hAnsi="宋体" w:cs="宋体"/>
                <w:kern w:val="0"/>
              </w:rPr>
            </w:pPr>
            <w:r>
              <w:rPr>
                <w:rFonts w:hint="eastAsia" w:ascii="宋体" w:hAnsi="宋体" w:cs="宋体"/>
                <w:kern w:val="0"/>
              </w:rPr>
              <w:t>符合《房屋建筑和市政基础设施工程总承包管理办法》及相关行业文件要求</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64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 xml:space="preserve">委托人设计任务书 </w:t>
            </w:r>
          </w:p>
        </w:tc>
        <w:tc>
          <w:tcPr>
            <w:tcW w:w="1950" w:type="dxa"/>
            <w:vAlign w:val="center"/>
          </w:tcPr>
          <w:p>
            <w:pPr>
              <w:spacing w:after="120" w:line="600" w:lineRule="exact"/>
              <w:jc w:val="both"/>
              <w:rPr>
                <w:rFonts w:hint="eastAsia" w:ascii="宋体" w:hAnsi="宋体" w:cs="宋体"/>
                <w:kern w:val="0"/>
              </w:rPr>
            </w:pPr>
            <w:r>
              <w:rPr>
                <w:rFonts w:hint="eastAsia" w:ascii="宋体" w:hAnsi="宋体" w:cs="宋体"/>
                <w:kern w:val="0"/>
              </w:rPr>
              <w:sym w:font="Wingdings 2" w:char="00A3"/>
            </w:r>
            <w:r>
              <w:rPr>
                <w:rFonts w:hint="eastAsia" w:ascii="宋体" w:hAnsi="宋体" w:cs="宋体"/>
                <w:kern w:val="0"/>
              </w:rPr>
              <w:t>编制/审核</w:t>
            </w:r>
            <w:r>
              <w:rPr>
                <w:rFonts w:hint="eastAsia" w:ascii="宋体" w:hAnsi="宋体" w:cs="宋体"/>
                <w:kern w:val="0"/>
              </w:rPr>
              <w:sym w:font="Wingdings 2" w:char="00A3"/>
            </w:r>
            <w:r>
              <w:rPr>
                <w:rFonts w:hint="eastAsia" w:ascii="宋体" w:hAnsi="宋体" w:cs="宋体"/>
                <w:kern w:val="0"/>
              </w:rPr>
              <w:t>实施</w:t>
            </w:r>
            <w:r>
              <w:rPr>
                <w:rFonts w:hint="eastAsia" w:ascii="宋体" w:hAnsi="宋体" w:cs="宋体"/>
                <w:kern w:val="0"/>
              </w:rPr>
              <w:sym w:font="Wingdings 2" w:char="00A3"/>
            </w:r>
            <w:r>
              <w:rPr>
                <w:rFonts w:hint="eastAsia" w:ascii="宋体" w:hAnsi="宋体" w:cs="宋体"/>
                <w:kern w:val="0"/>
              </w:rPr>
              <w:t>协助</w:t>
            </w:r>
            <w:r>
              <w:rPr>
                <w:rFonts w:hint="eastAsia" w:ascii="宋体" w:hAnsi="宋体" w:cs="宋体"/>
                <w:kern w:val="0"/>
              </w:rPr>
              <w:sym w:font="Wingdings 2" w:char="00A3"/>
            </w:r>
            <w:r>
              <w:rPr>
                <w:rFonts w:hint="eastAsia" w:ascii="宋体" w:hAnsi="宋体" w:cs="宋体"/>
                <w:kern w:val="0"/>
              </w:rPr>
              <w:t>建议</w:t>
            </w:r>
          </w:p>
        </w:tc>
        <w:tc>
          <w:tcPr>
            <w:tcW w:w="1950" w:type="dxa"/>
            <w:vAlign w:val="center"/>
          </w:tcPr>
          <w:p>
            <w:pPr>
              <w:spacing w:after="120" w:line="600" w:lineRule="exact"/>
              <w:jc w:val="both"/>
              <w:rPr>
                <w:rFonts w:hint="eastAsia" w:ascii="宋体" w:hAnsi="宋体" w:cs="宋体"/>
                <w:kern w:val="0"/>
              </w:rPr>
            </w:pPr>
            <w:r>
              <w:rPr>
                <w:rFonts w:hint="eastAsia" w:ascii="宋体" w:hAnsi="宋体" w:cs="宋体"/>
                <w:kern w:val="0"/>
              </w:rPr>
              <w:t>《工程总承包项目方案</w:t>
            </w:r>
            <w:r>
              <w:rPr>
                <w:rFonts w:hint="eastAsia" w:ascii="宋体" w:hAnsi="宋体" w:cs="宋体"/>
                <w:kern w:val="0"/>
                <w:lang w:val="en-US" w:eastAsia="zh-CN"/>
              </w:rPr>
              <w:t>设计</w:t>
            </w:r>
            <w:r>
              <w:rPr>
                <w:rFonts w:hint="eastAsia" w:ascii="宋体" w:hAnsi="宋体" w:cs="宋体"/>
                <w:kern w:val="0"/>
              </w:rPr>
              <w:t>/初</w:t>
            </w:r>
            <w:r>
              <w:rPr>
                <w:rFonts w:hint="eastAsia" w:ascii="宋体" w:hAnsi="宋体" w:cs="宋体"/>
                <w:kern w:val="0"/>
                <w:lang w:val="en-US" w:eastAsia="zh-CN"/>
              </w:rPr>
              <w:t>步</w:t>
            </w:r>
            <w:r>
              <w:rPr>
                <w:rFonts w:hint="eastAsia" w:ascii="宋体" w:hAnsi="宋体" w:cs="宋体"/>
                <w:kern w:val="0"/>
              </w:rPr>
              <w:t>设计任务书》</w:t>
            </w:r>
          </w:p>
        </w:tc>
        <w:tc>
          <w:tcPr>
            <w:tcW w:w="2142" w:type="dxa"/>
            <w:vAlign w:val="center"/>
          </w:tcPr>
          <w:p>
            <w:pPr>
              <w:spacing w:after="120" w:line="600" w:lineRule="exact"/>
              <w:jc w:val="both"/>
              <w:rPr>
                <w:rFonts w:hint="default" w:ascii="宋体" w:hAnsi="宋体" w:cs="宋体"/>
                <w:kern w:val="0"/>
                <w:lang w:val="en-US" w:eastAsia="zh-CN"/>
              </w:rPr>
            </w:pPr>
            <w:r>
              <w:rPr>
                <w:rFonts w:hint="eastAsia" w:ascii="宋体" w:hAnsi="宋体" w:cs="宋体"/>
                <w:kern w:val="0"/>
              </w:rPr>
              <w:t>内容完整；要求符合相应设计阶段的设计要求；能够体现项目</w:t>
            </w:r>
            <w:r>
              <w:rPr>
                <w:rFonts w:hint="eastAsia" w:ascii="宋体" w:hAnsi="宋体" w:cs="宋体"/>
                <w:kern w:val="0"/>
                <w:lang w:val="en-US" w:eastAsia="zh-CN"/>
              </w:rPr>
              <w:t>投资控制</w:t>
            </w:r>
            <w:r>
              <w:rPr>
                <w:rFonts w:hint="eastAsia" w:ascii="宋体" w:hAnsi="宋体" w:cs="宋体"/>
                <w:kern w:val="0"/>
              </w:rPr>
              <w:t>在相应设计阶段的需求</w:t>
            </w:r>
            <w:r>
              <w:rPr>
                <w:rFonts w:hint="eastAsia" w:ascii="宋体" w:hAnsi="宋体" w:cs="宋体"/>
                <w:kern w:val="0"/>
                <w:lang w:eastAsia="zh-CN"/>
              </w:rPr>
              <w:t>；</w:t>
            </w:r>
            <w:r>
              <w:rPr>
                <w:rFonts w:hint="eastAsia" w:ascii="宋体" w:hAnsi="宋体" w:cs="宋体"/>
                <w:kern w:val="0"/>
                <w:lang w:val="en-US" w:eastAsia="zh-CN"/>
              </w:rPr>
              <w:t>对设计应用BIM技术提出明确的要求</w:t>
            </w:r>
          </w:p>
        </w:tc>
        <w:tc>
          <w:tcPr>
            <w:tcW w:w="1788" w:type="dxa"/>
            <w:vAlign w:val="center"/>
          </w:tcPr>
          <w:p>
            <w:pPr>
              <w:spacing w:after="120" w:line="600" w:lineRule="exact"/>
              <w:jc w:val="both"/>
              <w:rPr>
                <w:rFonts w:hint="eastAsia" w:ascii="宋体" w:hAnsi="宋体" w:cs="宋体"/>
                <w:kern w:val="0"/>
              </w:rPr>
            </w:pPr>
            <w:r>
              <w:rPr>
                <w:rFonts w:hint="eastAsia" w:ascii="宋体" w:hAnsi="宋体" w:cs="宋体"/>
                <w:kern w:val="0"/>
              </w:rPr>
              <w:t>通过委托人上级主管部门专业审核</w:t>
            </w:r>
          </w:p>
        </w:tc>
        <w:tc>
          <w:tcPr>
            <w:tcW w:w="2385" w:type="dxa"/>
            <w:vAlign w:val="center"/>
          </w:tcPr>
          <w:p>
            <w:pPr>
              <w:spacing w:after="120" w:line="600" w:lineRule="exact"/>
              <w:jc w:val="both"/>
              <w:rPr>
                <w:rFonts w:hint="eastAsia" w:ascii="宋体" w:hAnsi="宋体" w:cs="宋体"/>
                <w:kern w:val="0"/>
                <w:lang w:val="en-US" w:eastAsia="zh-CN"/>
              </w:rPr>
            </w:pPr>
            <w:r>
              <w:rPr>
                <w:rFonts w:hint="eastAsia" w:ascii="宋体" w:hAnsi="宋体" w:cs="宋体"/>
                <w:kern w:val="0"/>
                <w:lang w:val="en-US" w:eastAsia="zh-CN"/>
              </w:rPr>
              <w:t>符合设计任务书的编制深度要求</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color w:val="auto"/>
                <w:kern w:val="0"/>
              </w:rPr>
            </w:pPr>
            <w:r>
              <w:rPr>
                <w:rFonts w:hint="eastAsia" w:ascii="宋体" w:hAnsi="宋体" w:cs="宋体"/>
                <w:color w:val="auto"/>
                <w:kern w:val="0"/>
              </w:rPr>
              <w:t>发包人要求</w:t>
            </w:r>
          </w:p>
          <w:p>
            <w:pPr>
              <w:spacing w:after="120" w:line="600" w:lineRule="exact"/>
              <w:rPr>
                <w:rFonts w:hint="eastAsia" w:ascii="宋体" w:hAnsi="宋体" w:cs="宋体"/>
                <w:kern w:val="0"/>
              </w:rPr>
            </w:pPr>
          </w:p>
        </w:tc>
        <w:tc>
          <w:tcPr>
            <w:tcW w:w="1950" w:type="dxa"/>
            <w:vAlign w:val="center"/>
          </w:tcPr>
          <w:p>
            <w:pPr>
              <w:spacing w:after="120" w:line="600" w:lineRule="exact"/>
              <w:jc w:val="left"/>
              <w:rPr>
                <w:rFonts w:hint="eastAsia" w:ascii="宋体" w:hAnsi="宋体" w:cs="宋体"/>
                <w:color w:val="00B050"/>
                <w:kern w:val="0"/>
              </w:rPr>
            </w:pPr>
            <w:r>
              <w:rPr>
                <w:rFonts w:hint="eastAsia" w:ascii="宋体" w:hAnsi="宋体" w:cs="宋体"/>
                <w:kern w:val="0"/>
              </w:rPr>
              <w:sym w:font="Wingdings 2" w:char="00A3"/>
            </w:r>
            <w:r>
              <w:rPr>
                <w:rFonts w:hint="eastAsia" w:ascii="宋体" w:hAnsi="宋体" w:cs="宋体"/>
                <w:kern w:val="0"/>
              </w:rPr>
              <w:t xml:space="preserve">编制 </w:t>
            </w:r>
            <w:r>
              <w:rPr>
                <w:rFonts w:hint="eastAsia" w:ascii="宋体" w:hAnsi="宋体" w:cs="宋体"/>
                <w:kern w:val="0"/>
              </w:rPr>
              <w:sym w:font="Wingdings 2" w:char="00A3"/>
            </w:r>
            <w:r>
              <w:rPr>
                <w:rFonts w:hint="eastAsia" w:ascii="宋体" w:hAnsi="宋体" w:cs="宋体"/>
                <w:kern w:val="0"/>
              </w:rPr>
              <w:t xml:space="preserve">审核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r>
              <w:rPr>
                <w:rFonts w:hint="eastAsia" w:ascii="宋体" w:hAnsi="宋体" w:cs="宋体"/>
                <w:kern w:val="0"/>
                <w:sz w:val="20"/>
                <w:u w:val="single"/>
              </w:rPr>
              <w:t xml:space="preserve">    </w:t>
            </w:r>
            <w:r>
              <w:rPr>
                <w:rFonts w:hint="eastAsia" w:ascii="宋体" w:hAnsi="宋体" w:cs="宋体"/>
                <w:kern w:val="0"/>
                <w:sz w:val="20"/>
              </w:rPr>
              <w:t xml:space="preserve"> </w:t>
            </w:r>
          </w:p>
        </w:tc>
        <w:tc>
          <w:tcPr>
            <w:tcW w:w="1950" w:type="dxa"/>
            <w:vAlign w:val="center"/>
          </w:tcPr>
          <w:p>
            <w:pPr>
              <w:spacing w:after="120" w:line="600" w:lineRule="exact"/>
              <w:rPr>
                <w:rFonts w:hint="eastAsia" w:ascii="宋体" w:hAnsi="宋体" w:cs="宋体"/>
                <w:kern w:val="0"/>
              </w:rPr>
            </w:pPr>
            <w:r>
              <w:rPr>
                <w:rFonts w:hint="eastAsia" w:ascii="宋体" w:hAnsi="宋体" w:cs="宋体"/>
                <w:kern w:val="0"/>
              </w:rPr>
              <w:t>《发包人要求》</w:t>
            </w:r>
          </w:p>
        </w:tc>
        <w:tc>
          <w:tcPr>
            <w:tcW w:w="2142" w:type="dxa"/>
            <w:vAlign w:val="center"/>
          </w:tcPr>
          <w:p>
            <w:pPr>
              <w:spacing w:after="120" w:line="600" w:lineRule="exact"/>
              <w:rPr>
                <w:rFonts w:hint="eastAsia" w:ascii="宋体" w:hAnsi="宋体" w:cs="宋体"/>
                <w:kern w:val="0"/>
              </w:rPr>
            </w:pPr>
            <w:r>
              <w:rPr>
                <w:rFonts w:hint="eastAsia" w:ascii="宋体" w:hAnsi="宋体" w:cs="宋体"/>
                <w:kern w:val="0"/>
              </w:rPr>
              <w:t>发包人要求</w:t>
            </w:r>
            <w:r>
              <w:rPr>
                <w:rFonts w:hint="eastAsia" w:ascii="宋体" w:hAnsi="宋体" w:cs="宋体"/>
                <w:kern w:val="0"/>
                <w:lang w:val="en-US" w:eastAsia="zh-CN"/>
              </w:rPr>
              <w:t>应当符合国家法律法规与标准规范的强制性规定，体现发包人的意志。除</w:t>
            </w:r>
            <w:r>
              <w:rPr>
                <w:rFonts w:hint="eastAsia" w:ascii="宋体" w:hAnsi="宋体" w:cs="宋体"/>
                <w:kern w:val="0"/>
              </w:rPr>
              <w:t>应</w:t>
            </w:r>
            <w:r>
              <w:rPr>
                <w:rFonts w:hint="eastAsia" w:ascii="宋体" w:hAnsi="宋体" w:cs="宋体"/>
                <w:kern w:val="0"/>
                <w:lang w:val="en-US" w:eastAsia="zh-CN"/>
              </w:rPr>
              <w:t>当</w:t>
            </w:r>
            <w:r>
              <w:rPr>
                <w:rFonts w:hint="eastAsia" w:ascii="宋体" w:hAnsi="宋体" w:cs="宋体"/>
                <w:kern w:val="0"/>
              </w:rPr>
              <w:t>列明项目的</w:t>
            </w:r>
            <w:r>
              <w:rPr>
                <w:rFonts w:hint="eastAsia" w:ascii="宋体" w:hAnsi="宋体" w:cs="宋体"/>
                <w:kern w:val="0"/>
                <w:lang w:val="en-US" w:eastAsia="zh-CN"/>
              </w:rPr>
              <w:t>建设规模</w:t>
            </w:r>
            <w:r>
              <w:rPr>
                <w:rFonts w:hint="eastAsia" w:ascii="宋体" w:hAnsi="宋体" w:cs="宋体"/>
                <w:kern w:val="0"/>
              </w:rPr>
              <w:t>、</w:t>
            </w:r>
            <w:r>
              <w:rPr>
                <w:rFonts w:hint="eastAsia" w:ascii="宋体" w:hAnsi="宋体" w:cs="宋体"/>
                <w:kern w:val="0"/>
                <w:lang w:val="en-US" w:eastAsia="zh-CN"/>
              </w:rPr>
              <w:t>使用功能、</w:t>
            </w:r>
            <w:r>
              <w:rPr>
                <w:rFonts w:hint="eastAsia" w:ascii="宋体" w:hAnsi="宋体" w:cs="宋体"/>
                <w:kern w:val="0"/>
              </w:rPr>
              <w:t>设计和其他技术标准</w:t>
            </w:r>
            <w:r>
              <w:rPr>
                <w:rFonts w:hint="eastAsia" w:ascii="宋体" w:hAnsi="宋体" w:cs="宋体"/>
                <w:kern w:val="0"/>
                <w:lang w:eastAsia="zh-CN"/>
              </w:rPr>
              <w:t>、</w:t>
            </w:r>
            <w:r>
              <w:rPr>
                <w:rFonts w:hint="eastAsia" w:ascii="宋体" w:hAnsi="宋体" w:cs="宋体"/>
                <w:kern w:val="0"/>
                <w:lang w:val="en-US" w:eastAsia="zh-CN"/>
              </w:rPr>
              <w:t>工程质量与计量计价方式、合同价款的支付等重大事项外，还应当对推行“工程结算”提出基本要求</w:t>
            </w:r>
            <w:r>
              <w:rPr>
                <w:rFonts w:hint="eastAsia" w:ascii="宋体" w:hAnsi="宋体" w:cs="宋体"/>
                <w:kern w:val="0"/>
              </w:rPr>
              <w:t>，</w:t>
            </w:r>
            <w:r>
              <w:rPr>
                <w:rFonts w:hint="eastAsia" w:ascii="宋体" w:hAnsi="宋体" w:cs="宋体"/>
                <w:kern w:val="0"/>
                <w:lang w:val="en-US" w:eastAsia="zh-CN"/>
              </w:rPr>
              <w:t>以</w:t>
            </w:r>
            <w:r>
              <w:rPr>
                <w:rFonts w:hint="eastAsia" w:ascii="宋体" w:hAnsi="宋体" w:cs="宋体"/>
                <w:kern w:val="0"/>
              </w:rPr>
              <w:t>利于项目</w:t>
            </w:r>
            <w:r>
              <w:rPr>
                <w:rFonts w:hint="eastAsia" w:ascii="宋体" w:hAnsi="宋体" w:cs="宋体"/>
                <w:kern w:val="0"/>
                <w:lang w:val="en-US" w:eastAsia="zh-CN"/>
              </w:rPr>
              <w:t>投资控制目标的实现</w:t>
            </w:r>
            <w:r>
              <w:rPr>
                <w:rFonts w:hint="eastAsia" w:ascii="宋体" w:hAnsi="宋体" w:cs="宋体"/>
                <w:kern w:val="0"/>
              </w:rPr>
              <w:t>。</w:t>
            </w:r>
          </w:p>
        </w:tc>
        <w:tc>
          <w:tcPr>
            <w:tcW w:w="1788" w:type="dxa"/>
            <w:vAlign w:val="center"/>
          </w:tcPr>
          <w:p>
            <w:pPr>
              <w:spacing w:after="120" w:line="600" w:lineRule="exact"/>
              <w:rPr>
                <w:rFonts w:hint="eastAsia" w:ascii="宋体" w:hAnsi="宋体" w:cs="宋体"/>
                <w:color w:val="000000"/>
                <w:kern w:val="0"/>
                <w:lang w:bidi="ar"/>
              </w:rPr>
            </w:pPr>
            <w:r>
              <w:rPr>
                <w:rFonts w:hint="eastAsia" w:ascii="宋体" w:hAnsi="宋体" w:cs="宋体"/>
                <w:color w:val="000000"/>
                <w:kern w:val="0"/>
                <w:lang w:bidi="ar"/>
              </w:rPr>
              <w:t>通过委托人上级主管部门专业审核</w:t>
            </w:r>
          </w:p>
        </w:tc>
        <w:tc>
          <w:tcPr>
            <w:tcW w:w="2385" w:type="dxa"/>
            <w:vAlign w:val="center"/>
          </w:tcPr>
          <w:p>
            <w:pPr>
              <w:spacing w:after="120" w:line="600" w:lineRule="exact"/>
              <w:rPr>
                <w:rFonts w:ascii="宋体" w:hAnsi="宋体" w:cs="宋体"/>
                <w:kern w:val="0"/>
              </w:rPr>
            </w:pPr>
            <w:r>
              <w:rPr>
                <w:rFonts w:hint="eastAsia" w:ascii="宋体" w:hAnsi="宋体" w:cs="宋体"/>
                <w:kern w:val="0"/>
              </w:rPr>
              <w:t>符合住建部、发改委《房屋建筑和市政基础设施项目工程总承包管理办法》</w:t>
            </w:r>
          </w:p>
        </w:tc>
        <w:tc>
          <w:tcPr>
            <w:tcW w:w="1110" w:type="dxa"/>
            <w:vAlign w:val="center"/>
          </w:tcPr>
          <w:p>
            <w:pPr>
              <w:spacing w:after="120" w:line="600" w:lineRule="exact"/>
              <w:ind w:firstLine="420" w:firstLineChars="0"/>
              <w:jc w:val="center"/>
              <w:rPr>
                <w:rFonts w:ascii="宋体" w:hAnsi="宋体" w:cs="宋体"/>
                <w:kern w:val="0"/>
              </w:rPr>
            </w:pPr>
          </w:p>
        </w:tc>
        <w:tc>
          <w:tcPr>
            <w:tcW w:w="795" w:type="dxa"/>
            <w:vAlign w:val="center"/>
          </w:tcPr>
          <w:p>
            <w:pPr>
              <w:spacing w:after="120" w:line="600" w:lineRule="exact"/>
              <w:ind w:firstLine="420" w:firstLineChars="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b/>
                <w:bCs/>
                <w:kern w:val="0"/>
              </w:rPr>
            </w:pPr>
            <w:r>
              <w:rPr>
                <w:rFonts w:hint="eastAsia" w:ascii="宋体" w:hAnsi="宋体" w:cs="宋体"/>
                <w:kern w:val="0"/>
                <w:lang w:val="en-US" w:eastAsia="zh-CN"/>
              </w:rPr>
              <w:t>EPC项目</w:t>
            </w:r>
            <w:r>
              <w:rPr>
                <w:rFonts w:hint="eastAsia" w:ascii="宋体" w:hAnsi="宋体" w:cs="宋体"/>
                <w:kern w:val="0"/>
              </w:rPr>
              <w:t>投资管控实施策划</w:t>
            </w:r>
          </w:p>
        </w:tc>
        <w:tc>
          <w:tcPr>
            <w:tcW w:w="1950" w:type="dxa"/>
            <w:vAlign w:val="center"/>
          </w:tcPr>
          <w:p>
            <w:pPr>
              <w:spacing w:after="120" w:line="600" w:lineRule="exact"/>
              <w:rPr>
                <w:rFonts w:hint="eastAsia" w:ascii="宋体" w:hAnsi="宋体" w:cs="宋体"/>
                <w:kern w:val="0"/>
                <w:lang w:val="en-US" w:eastAsia="zh-CN"/>
              </w:rPr>
            </w:pPr>
            <w:r>
              <w:rPr>
                <w:rFonts w:hint="eastAsia" w:ascii="宋体" w:hAnsi="宋体" w:cs="宋体"/>
                <w:kern w:val="0"/>
                <w:lang w:val="en-US" w:eastAsia="zh-CN"/>
              </w:rPr>
              <w:sym w:font="Wingdings 2" w:char="00A3"/>
            </w:r>
            <w:r>
              <w:rPr>
                <w:rFonts w:hint="eastAsia" w:ascii="宋体" w:hAnsi="宋体" w:cs="宋体"/>
                <w:kern w:val="0"/>
                <w:lang w:val="en-US" w:eastAsia="zh-CN"/>
              </w:rPr>
              <w:t>编制</w:t>
            </w:r>
            <w:r>
              <w:rPr>
                <w:rFonts w:hint="eastAsia" w:ascii="宋体" w:hAnsi="宋体" w:cs="宋体"/>
                <w:kern w:val="0"/>
                <w:lang w:val="en-US" w:eastAsia="zh-CN"/>
              </w:rPr>
              <w:sym w:font="Wingdings 2" w:char="00A3"/>
            </w:r>
            <w:r>
              <w:rPr>
                <w:rFonts w:hint="eastAsia" w:ascii="宋体" w:hAnsi="宋体" w:cs="宋体"/>
                <w:kern w:val="0"/>
                <w:lang w:val="en-US" w:eastAsia="zh-CN"/>
              </w:rPr>
              <w:t>审核</w:t>
            </w:r>
            <w:r>
              <w:rPr>
                <w:rFonts w:hint="eastAsia" w:ascii="宋体" w:hAnsi="宋体" w:cs="宋体"/>
                <w:kern w:val="0"/>
                <w:lang w:val="en-US" w:eastAsia="zh-CN"/>
              </w:rPr>
              <w:sym w:font="Wingdings 2" w:char="00A3"/>
            </w:r>
            <w:r>
              <w:rPr>
                <w:rFonts w:hint="eastAsia" w:ascii="宋体" w:hAnsi="宋体" w:cs="宋体"/>
                <w:kern w:val="0"/>
                <w:lang w:val="en-US" w:eastAsia="zh-CN"/>
              </w:rPr>
              <w:t>协助</w:t>
            </w:r>
            <w:r>
              <w:rPr>
                <w:rFonts w:hint="eastAsia" w:ascii="宋体" w:hAnsi="宋体" w:cs="宋体"/>
                <w:kern w:val="0"/>
                <w:lang w:val="en-US" w:eastAsia="zh-CN"/>
              </w:rPr>
              <w:sym w:font="Wingdings 2" w:char="00A3"/>
            </w:r>
            <w:r>
              <w:rPr>
                <w:rFonts w:hint="eastAsia" w:ascii="宋体" w:hAnsi="宋体" w:cs="宋体"/>
                <w:kern w:val="0"/>
                <w:lang w:val="en-US" w:eastAsia="zh-CN"/>
              </w:rPr>
              <w:t>建议</w:t>
            </w:r>
          </w:p>
        </w:tc>
        <w:tc>
          <w:tcPr>
            <w:tcW w:w="1950" w:type="dxa"/>
            <w:vAlign w:val="center"/>
          </w:tcPr>
          <w:p>
            <w:pPr>
              <w:spacing w:after="120" w:line="600" w:lineRule="exact"/>
              <w:rPr>
                <w:rFonts w:hint="eastAsia" w:ascii="宋体" w:hAnsi="宋体" w:cs="宋体"/>
                <w:kern w:val="0"/>
                <w:lang w:val="en-US" w:eastAsia="zh-CN"/>
              </w:rPr>
            </w:pPr>
            <w:r>
              <w:rPr>
                <w:rFonts w:hint="eastAsia" w:ascii="宋体" w:hAnsi="宋体" w:cs="宋体"/>
                <w:kern w:val="0"/>
                <w:lang w:val="en-US" w:eastAsia="zh-CN"/>
              </w:rPr>
              <w:t>《EPC项目项目投资管控实施策划书》</w:t>
            </w:r>
          </w:p>
        </w:tc>
        <w:tc>
          <w:tcPr>
            <w:tcW w:w="2142" w:type="dxa"/>
            <w:vAlign w:val="center"/>
          </w:tcPr>
          <w:p>
            <w:pPr>
              <w:spacing w:after="120" w:line="600" w:lineRule="exact"/>
              <w:rPr>
                <w:rFonts w:hint="eastAsia" w:ascii="宋体" w:hAnsi="宋体" w:cs="宋体"/>
                <w:kern w:val="0"/>
                <w:lang w:val="en-US" w:eastAsia="zh-CN"/>
              </w:rPr>
            </w:pPr>
            <w:r>
              <w:rPr>
                <w:rFonts w:hint="eastAsia" w:ascii="宋体" w:hAnsi="宋体" w:cs="宋体"/>
                <w:kern w:val="0"/>
                <w:lang w:val="en-US" w:eastAsia="zh-CN"/>
              </w:rPr>
              <w:t>策划内容全面、重点突出，成果清晰。对于总承包方负责的施工图设计应当提出明确的限额设计方案。</w:t>
            </w:r>
          </w:p>
        </w:tc>
        <w:tc>
          <w:tcPr>
            <w:tcW w:w="1788" w:type="dxa"/>
            <w:vAlign w:val="center"/>
          </w:tcPr>
          <w:p>
            <w:pPr>
              <w:spacing w:after="120" w:line="600" w:lineRule="exact"/>
              <w:rPr>
                <w:rFonts w:hint="eastAsia" w:ascii="宋体" w:hAnsi="宋体" w:cs="宋体"/>
                <w:kern w:val="0"/>
                <w:lang w:val="en-US" w:eastAsia="zh-CN"/>
              </w:rPr>
            </w:pPr>
            <w:r>
              <w:rPr>
                <w:rFonts w:hint="eastAsia" w:ascii="宋体" w:hAnsi="宋体" w:cs="宋体"/>
                <w:kern w:val="0"/>
                <w:lang w:val="en-US" w:eastAsia="zh-CN"/>
              </w:rPr>
              <w:t>通过委托人上级主管部门专业审核</w:t>
            </w:r>
          </w:p>
        </w:tc>
        <w:tc>
          <w:tcPr>
            <w:tcW w:w="2385" w:type="dxa"/>
            <w:vAlign w:val="center"/>
          </w:tcPr>
          <w:p>
            <w:pPr>
              <w:spacing w:after="120" w:line="600" w:lineRule="exact"/>
              <w:rPr>
                <w:rFonts w:hint="eastAsia" w:ascii="宋体" w:hAnsi="宋体" w:cs="宋体"/>
                <w:kern w:val="0"/>
                <w:lang w:val="en-US" w:eastAsia="zh-CN"/>
              </w:rPr>
            </w:pPr>
            <w:r>
              <w:rPr>
                <w:rFonts w:hint="eastAsia" w:ascii="宋体" w:hAnsi="宋体" w:cs="宋体"/>
                <w:kern w:val="0"/>
                <w:lang w:val="en-US" w:eastAsia="zh-CN"/>
              </w:rPr>
              <w:t>符合《房屋建筑和市政基础设施工程总承包管理办法》及相关行业文件要求</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hint="eastAsia" w:ascii="宋体" w:hAnsi="宋体" w:cs="宋体"/>
                <w:kern w:val="0"/>
              </w:rPr>
            </w:pPr>
            <w:r>
              <w:rPr>
                <w:rFonts w:hint="eastAsia" w:ascii="宋体" w:hAnsi="宋体" w:cs="宋体"/>
                <w:kern w:val="0"/>
                <w:lang w:val="en-US" w:eastAsia="zh-CN"/>
              </w:rPr>
              <w:t>EPC项目</w:t>
            </w:r>
            <w:r>
              <w:rPr>
                <w:rFonts w:hint="eastAsia" w:ascii="宋体" w:hAnsi="宋体" w:cs="宋体"/>
                <w:kern w:val="0"/>
              </w:rPr>
              <w:t>项目咨询驻场服务</w:t>
            </w:r>
          </w:p>
        </w:tc>
        <w:tc>
          <w:tcPr>
            <w:tcW w:w="1950" w:type="dxa"/>
            <w:vAlign w:val="center"/>
          </w:tcPr>
          <w:p>
            <w:pPr>
              <w:spacing w:after="120" w:line="600" w:lineRule="exact"/>
              <w:jc w:val="center"/>
              <w:rPr>
                <w:rFonts w:hint="eastAsia" w:ascii="宋体" w:hAnsi="宋体" w:cs="宋体"/>
                <w:kern w:val="0"/>
              </w:rPr>
            </w:pPr>
            <w:r>
              <w:rPr>
                <w:rFonts w:hint="eastAsia" w:ascii="宋体" w:hAnsi="宋体" w:cs="宋体"/>
                <w:kern w:val="0"/>
              </w:rPr>
              <w:sym w:font="Wingdings 2" w:char="00A3"/>
            </w:r>
            <w:r>
              <w:rPr>
                <w:rFonts w:hint="eastAsia" w:ascii="宋体" w:hAnsi="宋体" w:cs="宋体"/>
                <w:kern w:val="0"/>
              </w:rPr>
              <w:t>审核/检查</w:t>
            </w:r>
            <w:r>
              <w:rPr>
                <w:rFonts w:hint="eastAsia" w:ascii="宋体" w:hAnsi="宋体" w:cs="宋体"/>
                <w:kern w:val="0"/>
              </w:rPr>
              <w:sym w:font="Wingdings 2" w:char="00A3"/>
            </w:r>
            <w:r>
              <w:rPr>
                <w:rFonts w:hint="eastAsia" w:ascii="宋体" w:hAnsi="宋体" w:cs="宋体"/>
                <w:kern w:val="0"/>
              </w:rPr>
              <w:t>实施</w:t>
            </w:r>
            <w:r>
              <w:rPr>
                <w:rFonts w:hint="eastAsia" w:ascii="宋体" w:hAnsi="宋体" w:cs="宋体"/>
                <w:kern w:val="0"/>
              </w:rPr>
              <w:sym w:font="Wingdings 2" w:char="00A3"/>
            </w:r>
            <w:r>
              <w:rPr>
                <w:rFonts w:hint="eastAsia" w:ascii="宋体" w:hAnsi="宋体" w:cs="宋体"/>
                <w:kern w:val="0"/>
              </w:rPr>
              <w:t>协助</w:t>
            </w:r>
            <w:r>
              <w:rPr>
                <w:rFonts w:hint="eastAsia" w:ascii="宋体" w:hAnsi="宋体" w:cs="宋体"/>
                <w:kern w:val="0"/>
              </w:rPr>
              <w:sym w:font="Wingdings 2" w:char="00A3"/>
            </w:r>
            <w:r>
              <w:rPr>
                <w:rFonts w:hint="eastAsia" w:ascii="宋体" w:hAnsi="宋体" w:cs="宋体"/>
                <w:kern w:val="0"/>
              </w:rPr>
              <w:t>建议</w:t>
            </w:r>
          </w:p>
        </w:tc>
        <w:tc>
          <w:tcPr>
            <w:tcW w:w="1950" w:type="dxa"/>
            <w:vAlign w:val="center"/>
          </w:tcPr>
          <w:p>
            <w:pPr>
              <w:spacing w:after="120" w:line="600" w:lineRule="exact"/>
              <w:jc w:val="center"/>
              <w:rPr>
                <w:rFonts w:hint="eastAsia" w:ascii="宋体" w:hAnsi="宋体" w:cs="宋体"/>
                <w:kern w:val="0"/>
              </w:rPr>
            </w:pPr>
            <w:r>
              <w:rPr>
                <w:rFonts w:hint="eastAsia" w:ascii="宋体" w:hAnsi="宋体" w:cs="宋体"/>
                <w:kern w:val="0"/>
                <w:lang w:val="en-US" w:eastAsia="zh-CN"/>
              </w:rPr>
              <w:t>咨询人驻场服务事项应当在咨询服务合同中约定，</w:t>
            </w:r>
            <w:r>
              <w:rPr>
                <w:rFonts w:hint="eastAsia" w:ascii="宋体" w:hAnsi="宋体" w:cs="宋体"/>
                <w:kern w:val="0"/>
              </w:rPr>
              <w:t>实施前双方根据</w:t>
            </w:r>
            <w:r>
              <w:rPr>
                <w:rFonts w:hint="eastAsia" w:ascii="宋体" w:hAnsi="宋体" w:cs="宋体"/>
                <w:kern w:val="0"/>
                <w:lang w:val="en-US" w:eastAsia="zh-CN"/>
              </w:rPr>
              <w:t>合同约定，可予以沟通细化。</w:t>
            </w:r>
          </w:p>
        </w:tc>
        <w:tc>
          <w:tcPr>
            <w:tcW w:w="2142" w:type="dxa"/>
            <w:vAlign w:val="center"/>
          </w:tcPr>
          <w:p>
            <w:pPr>
              <w:spacing w:after="120" w:line="600" w:lineRule="exact"/>
              <w:jc w:val="center"/>
              <w:rPr>
                <w:rFonts w:hint="default" w:ascii="宋体" w:hAnsi="宋体" w:cs="宋体"/>
                <w:kern w:val="0"/>
                <w:lang w:val="en-US" w:eastAsia="zh-CN"/>
              </w:rPr>
            </w:pPr>
            <w:r>
              <w:rPr>
                <w:rFonts w:hint="eastAsia" w:ascii="宋体" w:hAnsi="宋体" w:cs="宋体"/>
                <w:kern w:val="0"/>
              </w:rPr>
              <w:t>驻场出勤符合合同约定</w:t>
            </w:r>
            <w:r>
              <w:rPr>
                <w:rFonts w:hint="eastAsia" w:ascii="宋体" w:hAnsi="宋体" w:cs="宋体"/>
                <w:kern w:val="0"/>
                <w:lang w:eastAsia="zh-CN"/>
              </w:rPr>
              <w:t>，</w:t>
            </w:r>
            <w:r>
              <w:rPr>
                <w:rFonts w:hint="eastAsia" w:ascii="宋体" w:hAnsi="宋体" w:cs="宋体"/>
                <w:kern w:val="0"/>
                <w:lang w:val="en-US" w:eastAsia="zh-CN"/>
              </w:rPr>
              <w:t>驻场服务事项工作</w:t>
            </w:r>
            <w:r>
              <w:rPr>
                <w:rFonts w:hint="eastAsia" w:ascii="宋体" w:hAnsi="宋体" w:cs="宋体"/>
                <w:kern w:val="0"/>
              </w:rPr>
              <w:t>及时</w:t>
            </w:r>
            <w:r>
              <w:rPr>
                <w:rFonts w:hint="eastAsia" w:ascii="宋体" w:hAnsi="宋体" w:cs="宋体"/>
                <w:kern w:val="0"/>
                <w:lang w:eastAsia="zh-CN"/>
              </w:rPr>
              <w:t>、</w:t>
            </w:r>
            <w:r>
              <w:rPr>
                <w:rFonts w:hint="eastAsia" w:ascii="宋体" w:hAnsi="宋体" w:cs="宋体"/>
                <w:kern w:val="0"/>
                <w:lang w:val="en-US" w:eastAsia="zh-CN"/>
              </w:rPr>
              <w:t>深度到位。</w:t>
            </w:r>
          </w:p>
        </w:tc>
        <w:tc>
          <w:tcPr>
            <w:tcW w:w="1788" w:type="dxa"/>
            <w:vAlign w:val="center"/>
          </w:tcPr>
          <w:p>
            <w:pPr>
              <w:spacing w:after="120" w:line="600" w:lineRule="exact"/>
              <w:ind w:firstLine="420" w:firstLineChars="200"/>
              <w:jc w:val="center"/>
              <w:rPr>
                <w:rFonts w:ascii="宋体" w:hAnsi="宋体" w:cs="宋体"/>
              </w:rPr>
            </w:pPr>
            <w:r>
              <w:rPr>
                <w:rFonts w:hint="eastAsia" w:ascii="宋体" w:hAnsi="宋体" w:cs="宋体"/>
              </w:rPr>
              <w:t>/</w:t>
            </w:r>
          </w:p>
        </w:tc>
        <w:tc>
          <w:tcPr>
            <w:tcW w:w="2385" w:type="dxa"/>
            <w:vAlign w:val="center"/>
          </w:tcPr>
          <w:p>
            <w:pPr>
              <w:spacing w:after="120" w:line="600" w:lineRule="exact"/>
              <w:ind w:firstLine="420" w:firstLineChars="200"/>
              <w:jc w:val="center"/>
              <w:rPr>
                <w:rFonts w:ascii="宋体" w:hAnsi="宋体" w:cs="宋体"/>
              </w:rPr>
            </w:pPr>
            <w:r>
              <w:rPr>
                <w:rFonts w:hint="eastAsia" w:ascii="宋体" w:hAnsi="宋体" w:cs="宋体"/>
              </w:rPr>
              <w:t>/</w:t>
            </w:r>
          </w:p>
        </w:tc>
        <w:tc>
          <w:tcPr>
            <w:tcW w:w="1110" w:type="dxa"/>
            <w:vAlign w:val="center"/>
          </w:tcPr>
          <w:p>
            <w:pPr>
              <w:spacing w:after="120" w:line="600" w:lineRule="exact"/>
              <w:ind w:firstLine="420" w:firstLineChars="200"/>
              <w:jc w:val="center"/>
              <w:rPr>
                <w:rFonts w:ascii="宋体" w:hAnsi="宋体" w:cs="宋体"/>
              </w:rPr>
            </w:pPr>
            <w:r>
              <w:rPr>
                <w:rFonts w:hint="eastAsia" w:ascii="宋体" w:hAnsi="宋体" w:cs="宋体"/>
              </w:rPr>
              <w:t>/</w:t>
            </w:r>
          </w:p>
        </w:tc>
        <w:tc>
          <w:tcPr>
            <w:tcW w:w="795"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信息化平台服务</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建设 </w:t>
            </w:r>
            <w:r>
              <w:rPr>
                <w:rFonts w:hint="eastAsia" w:cs="宋体"/>
                <w:kern w:val="0"/>
                <w:sz w:val="21"/>
                <w:szCs w:val="21"/>
              </w:rPr>
              <w:sym w:font="Wingdings 2" w:char="00A3"/>
            </w:r>
            <w:r>
              <w:rPr>
                <w:rFonts w:hint="eastAsia" w:cs="宋体"/>
                <w:kern w:val="0"/>
                <w:sz w:val="21"/>
                <w:szCs w:val="21"/>
              </w:rPr>
              <w:t xml:space="preserve">维护 </w:t>
            </w:r>
            <w:r>
              <w:rPr>
                <w:rFonts w:hint="eastAsia" w:cs="宋体"/>
                <w:kern w:val="0"/>
                <w:sz w:val="21"/>
                <w:szCs w:val="21"/>
              </w:rPr>
              <w:sym w:font="Wingdings 2" w:char="00A3"/>
            </w:r>
            <w:r>
              <w:rPr>
                <w:rFonts w:hint="eastAsia" w:cs="宋体"/>
                <w:kern w:val="0"/>
                <w:sz w:val="21"/>
                <w:szCs w:val="21"/>
              </w:rPr>
              <w:t xml:space="preserve">迭代升级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数字化标准、信息化平台、平台应用手册等</w:t>
            </w:r>
          </w:p>
        </w:tc>
        <w:tc>
          <w:tcPr>
            <w:tcW w:w="2142" w:type="dxa"/>
            <w:vAlign w:val="center"/>
          </w:tcPr>
          <w:p>
            <w:pPr>
              <w:spacing w:after="120" w:line="600" w:lineRule="exact"/>
              <w:rPr>
                <w:rFonts w:hint="default" w:ascii="宋体" w:hAnsi="宋体" w:eastAsia="宋体" w:cs="宋体"/>
                <w:kern w:val="0"/>
                <w:lang w:val="en-US" w:eastAsia="zh-CN"/>
              </w:rPr>
            </w:pPr>
            <w:bookmarkStart w:id="731" w:name="_Toc19185"/>
            <w:r>
              <w:rPr>
                <w:rFonts w:hint="eastAsia" w:ascii="宋体" w:hAnsi="宋体" w:cs="宋体"/>
                <w:kern w:val="0"/>
                <w:lang w:bidi="ar"/>
              </w:rPr>
              <w:t>平台服务实现三端应用，保证安全性、稳定性、流畅性和兼容性</w:t>
            </w:r>
            <w:bookmarkEnd w:id="731"/>
            <w:r>
              <w:rPr>
                <w:rFonts w:hint="eastAsia" w:ascii="宋体" w:hAnsi="宋体" w:cs="宋体"/>
                <w:kern w:val="0"/>
                <w:lang w:eastAsia="zh-CN" w:bidi="ar"/>
              </w:rPr>
              <w:t>，</w:t>
            </w:r>
            <w:r>
              <w:rPr>
                <w:rFonts w:hint="eastAsia" w:ascii="宋体" w:hAnsi="宋体" w:cs="宋体"/>
                <w:kern w:val="0"/>
                <w:lang w:val="en-US" w:eastAsia="zh-CN" w:bidi="ar"/>
              </w:rPr>
              <w:t>力争实现BIM3D模型“一模贯通”建设全过程。</w:t>
            </w:r>
          </w:p>
        </w:tc>
        <w:tc>
          <w:tcPr>
            <w:tcW w:w="1788" w:type="dxa"/>
            <w:vAlign w:val="center"/>
          </w:tcPr>
          <w:p>
            <w:pPr>
              <w:spacing w:after="120" w:line="600" w:lineRule="exact"/>
              <w:rPr>
                <w:rFonts w:ascii="宋体" w:hAnsi="宋体" w:cs="宋体"/>
                <w:kern w:val="0"/>
              </w:rPr>
            </w:pPr>
            <w:r>
              <w:rPr>
                <w:rFonts w:hint="eastAsia" w:ascii="宋体" w:hAnsi="宋体" w:cs="宋体"/>
                <w:kern w:val="0"/>
                <w:lang w:bidi="ar"/>
              </w:rPr>
              <w:t>通过委托人验收或专家评审</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符合相关行业现行规范、标准的有关规定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其他管理服务</w:t>
            </w:r>
          </w:p>
        </w:tc>
        <w:tc>
          <w:tcPr>
            <w:tcW w:w="1950" w:type="dxa"/>
            <w:vAlign w:val="center"/>
          </w:tcPr>
          <w:p>
            <w:pPr>
              <w:spacing w:after="120" w:line="600" w:lineRule="exact"/>
              <w:ind w:firstLine="420"/>
              <w:jc w:val="center"/>
              <w:rPr>
                <w:rFonts w:ascii="宋体" w:hAnsi="宋体" w:cs="宋体"/>
                <w:kern w:val="0"/>
              </w:rPr>
            </w:pPr>
          </w:p>
        </w:tc>
        <w:tc>
          <w:tcPr>
            <w:tcW w:w="1950" w:type="dxa"/>
            <w:vAlign w:val="center"/>
          </w:tcPr>
          <w:p>
            <w:pPr>
              <w:spacing w:after="120" w:line="600" w:lineRule="exact"/>
              <w:rPr>
                <w:rFonts w:ascii="宋体" w:hAnsi="宋体" w:cs="宋体"/>
                <w:kern w:val="0"/>
              </w:rPr>
            </w:pPr>
            <w:r>
              <w:rPr>
                <w:rFonts w:hint="eastAsia" w:ascii="宋体" w:hAnsi="宋体" w:cs="宋体"/>
              </w:rPr>
              <w:t>双方根据具体服务内容，实施前沟通确定</w:t>
            </w:r>
          </w:p>
        </w:tc>
        <w:tc>
          <w:tcPr>
            <w:tcW w:w="2142" w:type="dxa"/>
            <w:vAlign w:val="center"/>
          </w:tcPr>
          <w:p>
            <w:pPr>
              <w:spacing w:after="120" w:line="600" w:lineRule="exact"/>
              <w:ind w:firstLine="420"/>
              <w:jc w:val="center"/>
              <w:rPr>
                <w:rFonts w:ascii="宋体" w:hAnsi="宋体" w:cs="宋体"/>
                <w:kern w:val="0"/>
              </w:rPr>
            </w:pPr>
          </w:p>
        </w:tc>
        <w:tc>
          <w:tcPr>
            <w:tcW w:w="1788" w:type="dxa"/>
            <w:vAlign w:val="center"/>
          </w:tcPr>
          <w:p>
            <w:pPr>
              <w:spacing w:after="120" w:line="600" w:lineRule="exact"/>
              <w:ind w:firstLine="420"/>
              <w:jc w:val="center"/>
              <w:rPr>
                <w:rFonts w:ascii="宋体" w:hAnsi="宋体" w:cs="宋体"/>
                <w:kern w:val="0"/>
              </w:rPr>
            </w:pPr>
          </w:p>
        </w:tc>
        <w:tc>
          <w:tcPr>
            <w:tcW w:w="2385" w:type="dxa"/>
            <w:vAlign w:val="center"/>
          </w:tcPr>
          <w:p>
            <w:pPr>
              <w:spacing w:after="120" w:line="600" w:lineRule="exact"/>
              <w:ind w:firstLine="420"/>
              <w:jc w:val="center"/>
              <w:rPr>
                <w:rFonts w:ascii="宋体" w:hAnsi="宋体" w:cs="宋体"/>
                <w:kern w:val="0"/>
              </w:rPr>
            </w:pP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restart"/>
            <w:vAlign w:val="center"/>
          </w:tcPr>
          <w:p>
            <w:pPr>
              <w:spacing w:after="120" w:line="600" w:lineRule="exact"/>
              <w:jc w:val="center"/>
              <w:rPr>
                <w:rFonts w:ascii="宋体" w:hAnsi="宋体" w:cs="宋体"/>
                <w:kern w:val="0"/>
              </w:rPr>
            </w:pPr>
            <w:r>
              <w:rPr>
                <w:rFonts w:hint="eastAsia" w:ascii="宋体" w:hAnsi="宋体" w:cs="宋体"/>
                <w:kern w:val="0"/>
              </w:rPr>
              <w:t>设计阶段</w:t>
            </w: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设计方案投资比选</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Cs w:val="21"/>
                <w:u w:val="single"/>
              </w:rPr>
              <w:t xml:space="preserve">  </w:t>
            </w:r>
            <w:r>
              <w:rPr>
                <w:rFonts w:hint="eastAsia" w:cs="宋体"/>
                <w:kern w:val="0"/>
                <w:szCs w:val="21"/>
              </w:rPr>
              <w:t xml:space="preserve">    </w:t>
            </w:r>
            <w:r>
              <w:rPr>
                <w:rFonts w:hint="eastAsia" w:cs="宋体"/>
                <w:kern w:val="0"/>
                <w:szCs w:val="21"/>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《设计方案经济分析报告》</w:t>
            </w:r>
          </w:p>
        </w:tc>
        <w:tc>
          <w:tcPr>
            <w:tcW w:w="2142" w:type="dxa"/>
            <w:vAlign w:val="center"/>
          </w:tcPr>
          <w:p>
            <w:pPr>
              <w:spacing w:after="120" w:line="600" w:lineRule="exact"/>
              <w:rPr>
                <w:rFonts w:ascii="宋体" w:hAnsi="宋体" w:cs="宋体"/>
                <w:kern w:val="0"/>
              </w:rPr>
            </w:pPr>
            <w:r>
              <w:rPr>
                <w:rFonts w:hint="eastAsia" w:ascii="宋体" w:hAnsi="宋体" w:cs="宋体"/>
                <w:kern w:val="0"/>
                <w:lang w:bidi="ar"/>
              </w:rPr>
              <w:t>依据全面真实有效，底稿完整清晰，结果准确合理</w:t>
            </w:r>
          </w:p>
        </w:tc>
        <w:tc>
          <w:tcPr>
            <w:tcW w:w="1788" w:type="dxa"/>
            <w:vAlign w:val="center"/>
          </w:tcPr>
          <w:p>
            <w:pPr>
              <w:spacing w:after="120" w:line="600" w:lineRule="exact"/>
              <w:rPr>
                <w:rFonts w:ascii="宋体" w:hAnsi="宋体" w:cs="宋体"/>
                <w:kern w:val="0"/>
              </w:rPr>
            </w:pPr>
            <w:r>
              <w:rPr>
                <w:rFonts w:hint="eastAsia" w:ascii="宋体" w:hAnsi="宋体" w:cs="宋体"/>
                <w:kern w:val="0"/>
                <w:lang w:bidi="ar"/>
              </w:rPr>
              <w:t>符合</w:t>
            </w:r>
            <w:r>
              <w:rPr>
                <w:rFonts w:hint="eastAsia" w:ascii="宋体" w:hAnsi="宋体" w:cs="宋体"/>
                <w:kern w:val="0"/>
                <w:lang w:val="en-US" w:eastAsia="zh-CN" w:bidi="ar"/>
              </w:rPr>
              <w:t>能满足后续</w:t>
            </w:r>
            <w:r>
              <w:rPr>
                <w:rFonts w:hint="eastAsia" w:ascii="宋体" w:hAnsi="宋体" w:cs="宋体"/>
                <w:kern w:val="0"/>
                <w:lang w:bidi="ar"/>
              </w:rPr>
              <w:t>限额设计要求</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符合现行《建设项目全过程造价咨询规程》</w:t>
            </w:r>
            <w:r>
              <w:rPr>
                <w:rFonts w:hint="eastAsia" w:ascii="宋体" w:hAnsi="宋体" w:cs="宋体"/>
                <w:color w:val="0F0F0F"/>
                <w:kern w:val="0"/>
              </w:rPr>
              <w:t>（CECA/GC4）</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初步设计概算</w:t>
            </w:r>
          </w:p>
        </w:tc>
        <w:tc>
          <w:tcPr>
            <w:tcW w:w="1950" w:type="dxa"/>
            <w:vAlign w:val="center"/>
          </w:tcPr>
          <w:p>
            <w:pPr>
              <w:pStyle w:val="16"/>
              <w:spacing w:after="120" w:line="600" w:lineRule="exact"/>
              <w:ind w:left="0" w:leftChars="0" w:firstLine="0" w:firstLineChars="0"/>
              <w:jc w:val="left"/>
              <w:rPr>
                <w:rFonts w:hint="eastAsia"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审核</w:t>
            </w:r>
            <w:r>
              <w:rPr>
                <w:rFonts w:hint="eastAsia" w:cs="宋体"/>
                <w:kern w:val="0"/>
                <w:sz w:val="21"/>
                <w:szCs w:val="21"/>
                <w:lang w:val="en-US" w:eastAsia="zh-CN"/>
              </w:rPr>
              <w:t>或复核</w:t>
            </w:r>
            <w:r>
              <w:rPr>
                <w:rFonts w:hint="eastAsia" w:cs="宋体"/>
                <w:kern w:val="0"/>
                <w:sz w:val="21"/>
                <w:szCs w:val="21"/>
              </w:rPr>
              <w:t xml:space="preserve">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 xml:space="preserve">其他：     </w:t>
            </w:r>
          </w:p>
        </w:tc>
        <w:tc>
          <w:tcPr>
            <w:tcW w:w="1950" w:type="dxa"/>
            <w:vAlign w:val="center"/>
          </w:tcPr>
          <w:p>
            <w:pPr>
              <w:pStyle w:val="16"/>
              <w:spacing w:after="120" w:line="600" w:lineRule="exact"/>
              <w:ind w:left="0" w:leftChars="0" w:firstLine="0" w:firstLineChars="0"/>
              <w:jc w:val="left"/>
              <w:rPr>
                <w:rFonts w:hint="eastAsia" w:cs="宋体"/>
                <w:kern w:val="0"/>
                <w:sz w:val="21"/>
                <w:szCs w:val="21"/>
              </w:rPr>
            </w:pPr>
            <w:r>
              <w:rPr>
                <w:rFonts w:hint="eastAsia" w:cs="宋体"/>
                <w:kern w:val="0"/>
                <w:sz w:val="21"/>
                <w:szCs w:val="21"/>
              </w:rPr>
              <w:t>《设计概算编制书（或审核</w:t>
            </w:r>
            <w:r>
              <w:rPr>
                <w:rFonts w:hint="eastAsia" w:cs="宋体"/>
                <w:kern w:val="0"/>
                <w:sz w:val="21"/>
                <w:szCs w:val="21"/>
                <w:lang w:eastAsia="zh-CN"/>
              </w:rPr>
              <w:t>、</w:t>
            </w:r>
            <w:r>
              <w:rPr>
                <w:rFonts w:hint="eastAsia" w:cs="宋体"/>
                <w:kern w:val="0"/>
                <w:sz w:val="21"/>
                <w:szCs w:val="21"/>
                <w:lang w:val="en-US" w:eastAsia="zh-CN"/>
              </w:rPr>
              <w:t>复核</w:t>
            </w:r>
            <w:r>
              <w:rPr>
                <w:rFonts w:hint="eastAsia" w:cs="宋体"/>
                <w:kern w:val="0"/>
                <w:sz w:val="21"/>
                <w:szCs w:val="21"/>
              </w:rPr>
              <w:t>报告）》</w:t>
            </w:r>
          </w:p>
        </w:tc>
        <w:tc>
          <w:tcPr>
            <w:tcW w:w="2142" w:type="dxa"/>
            <w:vAlign w:val="center"/>
          </w:tcPr>
          <w:p>
            <w:pPr>
              <w:pStyle w:val="16"/>
              <w:spacing w:after="120" w:line="600" w:lineRule="exact"/>
              <w:ind w:left="0" w:leftChars="0" w:firstLine="0" w:firstLineChars="0"/>
              <w:jc w:val="left"/>
              <w:rPr>
                <w:rFonts w:hint="eastAsia" w:cs="宋体"/>
                <w:kern w:val="0"/>
                <w:sz w:val="21"/>
                <w:szCs w:val="21"/>
              </w:rPr>
            </w:pPr>
            <w:r>
              <w:rPr>
                <w:rFonts w:hint="eastAsia" w:cs="宋体"/>
                <w:kern w:val="0"/>
                <w:sz w:val="21"/>
                <w:szCs w:val="21"/>
              </w:rPr>
              <w:t>依据全面真实有效，底稿完整清晰，结果准确合理</w:t>
            </w:r>
          </w:p>
        </w:tc>
        <w:tc>
          <w:tcPr>
            <w:tcW w:w="1788" w:type="dxa"/>
            <w:vAlign w:val="center"/>
          </w:tcPr>
          <w:p>
            <w:pPr>
              <w:pStyle w:val="16"/>
              <w:spacing w:after="120" w:line="600" w:lineRule="exact"/>
              <w:ind w:left="0" w:leftChars="0" w:firstLine="0" w:firstLineChars="0"/>
              <w:jc w:val="left"/>
              <w:rPr>
                <w:rFonts w:hint="eastAsia" w:cs="宋体"/>
                <w:kern w:val="0"/>
                <w:sz w:val="21"/>
                <w:szCs w:val="21"/>
              </w:rPr>
            </w:pPr>
            <w:r>
              <w:rPr>
                <w:rFonts w:hint="eastAsia" w:cs="宋体"/>
                <w:kern w:val="0"/>
                <w:sz w:val="21"/>
                <w:szCs w:val="21"/>
              </w:rPr>
              <w:t>通过委托人上级主管部门专业审核或相关行政管理部门审批；控制在已批准的投资估算范围内</w:t>
            </w:r>
          </w:p>
        </w:tc>
        <w:tc>
          <w:tcPr>
            <w:tcW w:w="2385" w:type="dxa"/>
            <w:vAlign w:val="center"/>
          </w:tcPr>
          <w:p>
            <w:pPr>
              <w:pStyle w:val="16"/>
              <w:spacing w:after="120" w:line="600" w:lineRule="exact"/>
              <w:ind w:left="0" w:leftChars="0" w:firstLine="0" w:firstLineChars="0"/>
              <w:jc w:val="left"/>
              <w:rPr>
                <w:rFonts w:hint="eastAsia" w:cs="宋体"/>
                <w:kern w:val="0"/>
                <w:sz w:val="21"/>
                <w:szCs w:val="21"/>
              </w:rPr>
            </w:pPr>
            <w:r>
              <w:rPr>
                <w:rFonts w:hint="eastAsia" w:cs="宋体"/>
                <w:kern w:val="0"/>
                <w:sz w:val="21"/>
                <w:szCs w:val="21"/>
              </w:rPr>
              <w:t>符合现行《建设项目设计概算编审规程》（CECA/GC2）的相关规定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初步设计成本优化建议</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编制 </w:t>
            </w:r>
            <w:r>
              <w:rPr>
                <w:rFonts w:hint="eastAsia" w:ascii="宋体" w:hAnsi="宋体" w:cs="宋体"/>
                <w:kern w:val="0"/>
              </w:rPr>
              <w:sym w:font="Wingdings 2" w:char="00A3"/>
            </w:r>
            <w:r>
              <w:rPr>
                <w:rFonts w:hint="eastAsia" w:ascii="宋体" w:hAnsi="宋体" w:cs="宋体"/>
                <w:kern w:val="0"/>
              </w:rPr>
              <w:t xml:space="preserve">审核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sz w:val="2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《设计优化建议报告》</w:t>
            </w:r>
          </w:p>
        </w:tc>
        <w:tc>
          <w:tcPr>
            <w:tcW w:w="2142" w:type="dxa"/>
            <w:vAlign w:val="center"/>
          </w:tcPr>
          <w:p>
            <w:pPr>
              <w:spacing w:after="120" w:line="600" w:lineRule="exact"/>
              <w:rPr>
                <w:rFonts w:ascii="宋体" w:hAnsi="宋体" w:cs="宋体"/>
                <w:kern w:val="0"/>
              </w:rPr>
            </w:pPr>
            <w:r>
              <w:rPr>
                <w:rFonts w:hint="eastAsia" w:ascii="宋体" w:hAnsi="宋体" w:cs="宋体"/>
                <w:kern w:val="0"/>
                <w:lang w:bidi="ar"/>
              </w:rPr>
              <w:t>依据全面真实有效，底稿完整清晰，结果准确合理</w:t>
            </w:r>
          </w:p>
        </w:tc>
        <w:tc>
          <w:tcPr>
            <w:tcW w:w="1788" w:type="dxa"/>
            <w:vAlign w:val="center"/>
          </w:tcPr>
          <w:p>
            <w:pPr>
              <w:spacing w:after="120" w:line="600" w:lineRule="exact"/>
              <w:rPr>
                <w:rFonts w:ascii="宋体" w:hAnsi="宋体" w:cs="宋体"/>
                <w:kern w:val="0"/>
              </w:rPr>
            </w:pPr>
            <w:r>
              <w:rPr>
                <w:rFonts w:hint="eastAsia" w:ascii="宋体" w:hAnsi="宋体" w:cs="宋体"/>
                <w:kern w:val="0"/>
                <w:lang w:bidi="ar"/>
              </w:rPr>
              <w:t>符合</w:t>
            </w:r>
            <w:r>
              <w:rPr>
                <w:rFonts w:hint="eastAsia" w:ascii="宋体" w:hAnsi="宋体" w:cs="宋体"/>
                <w:kern w:val="0"/>
                <w:lang w:val="en-US" w:eastAsia="zh-CN" w:bidi="ar"/>
              </w:rPr>
              <w:t>能满足后续</w:t>
            </w:r>
            <w:r>
              <w:rPr>
                <w:rFonts w:hint="eastAsia" w:ascii="宋体" w:hAnsi="宋体" w:cs="宋体"/>
                <w:kern w:val="0"/>
                <w:lang w:bidi="ar"/>
              </w:rPr>
              <w:t>限额设计要求</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符合现行《建设项目全过程造价咨询规程》</w:t>
            </w:r>
            <w:r>
              <w:rPr>
                <w:rFonts w:hint="eastAsia" w:ascii="宋体" w:hAnsi="宋体" w:cs="宋体"/>
                <w:color w:val="0F0F0F"/>
                <w:kern w:val="0"/>
              </w:rPr>
              <w:t>（CECA/GC4）</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firstLineChars="200"/>
              <w:jc w:val="center"/>
              <w:rPr>
                <w:rFonts w:ascii="宋体" w:hAnsi="宋体" w:cs="宋体"/>
              </w:rPr>
            </w:pPr>
          </w:p>
        </w:tc>
        <w:tc>
          <w:tcPr>
            <w:tcW w:w="1485" w:type="dxa"/>
            <w:vAlign w:val="center"/>
          </w:tcPr>
          <w:p>
            <w:pPr>
              <w:spacing w:after="120" w:line="600" w:lineRule="exact"/>
              <w:jc w:val="center"/>
              <w:rPr>
                <w:rFonts w:ascii="宋体" w:hAnsi="宋体" w:cs="宋体"/>
              </w:rPr>
            </w:pPr>
            <w:r>
              <w:rPr>
                <w:rFonts w:hint="eastAsia" w:ascii="宋体" w:hAnsi="宋体" w:cs="宋体"/>
                <w:kern w:val="0"/>
              </w:rPr>
              <w:t>设计阶段BIM造价咨询</w:t>
            </w:r>
          </w:p>
        </w:tc>
        <w:tc>
          <w:tcPr>
            <w:tcW w:w="1950" w:type="dxa"/>
            <w:vAlign w:val="center"/>
          </w:tcPr>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应用  </w:t>
            </w:r>
            <w:r>
              <w:rPr>
                <w:rFonts w:hint="eastAsia" w:cs="宋体"/>
                <w:kern w:val="0"/>
                <w:sz w:val="21"/>
                <w:szCs w:val="21"/>
              </w:rPr>
              <w:sym w:font="Wingdings 2" w:char="00A3"/>
            </w:r>
            <w:r>
              <w:rPr>
                <w:rFonts w:hint="eastAsia" w:cs="宋体"/>
                <w:kern w:val="0"/>
                <w:sz w:val="21"/>
                <w:szCs w:val="21"/>
              </w:rPr>
              <w:t>审核</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r>
              <w:rPr>
                <w:rFonts w:hint="eastAsia" w:ascii="宋体" w:hAnsi="宋体" w:cs="宋体"/>
                <w:kern w:val="0"/>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审核报告\BIM模型、应用分析报告或其他相关成果文件</w:t>
            </w:r>
          </w:p>
        </w:tc>
        <w:tc>
          <w:tcPr>
            <w:tcW w:w="2142" w:type="dxa"/>
            <w:vAlign w:val="center"/>
          </w:tcPr>
          <w:p>
            <w:pPr>
              <w:spacing w:after="120" w:line="600" w:lineRule="exact"/>
              <w:rPr>
                <w:rFonts w:ascii="宋体" w:hAnsi="宋体" w:cs="宋体"/>
                <w:kern w:val="0"/>
              </w:rPr>
            </w:pPr>
            <w:r>
              <w:rPr>
                <w:rFonts w:hint="eastAsia" w:ascii="宋体" w:hAnsi="宋体" w:cs="宋体"/>
                <w:kern w:val="0"/>
                <w:lang w:val="en-US" w:eastAsia="zh-CN" w:bidi="ar"/>
              </w:rPr>
              <w:t>立足于BIM3D模型“一模贯通”建设全过程的需要，以设计为龙头，力求</w:t>
            </w:r>
            <w:r>
              <w:rPr>
                <w:rFonts w:hint="eastAsia" w:ascii="宋体" w:hAnsi="宋体" w:cs="宋体"/>
                <w:kern w:val="0"/>
                <w:lang w:bidi="ar"/>
              </w:rPr>
              <w:t>模型精度、深度满足</w:t>
            </w:r>
            <w:r>
              <w:rPr>
                <w:rFonts w:hint="eastAsia" w:ascii="宋体" w:hAnsi="宋体" w:cs="宋体"/>
                <w:kern w:val="0"/>
                <w:lang w:val="en-US" w:eastAsia="zh-CN" w:bidi="ar"/>
              </w:rPr>
              <w:t>投资控制</w:t>
            </w:r>
            <w:r>
              <w:rPr>
                <w:rFonts w:hint="eastAsia" w:ascii="宋体" w:hAnsi="宋体" w:cs="宋体"/>
                <w:kern w:val="0"/>
                <w:lang w:bidi="ar"/>
              </w:rPr>
              <w:t>要求</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通过委托人验收或其组织的专家会审</w:t>
            </w:r>
          </w:p>
        </w:tc>
        <w:tc>
          <w:tcPr>
            <w:tcW w:w="2385" w:type="dxa"/>
            <w:vAlign w:val="center"/>
          </w:tcPr>
          <w:p>
            <w:pPr>
              <w:spacing w:after="120" w:line="600" w:lineRule="exact"/>
              <w:rPr>
                <w:rFonts w:ascii="宋体" w:hAnsi="宋体" w:cs="宋体"/>
                <w:kern w:val="0"/>
              </w:rPr>
            </w:pPr>
            <w:r>
              <w:rPr>
                <w:rFonts w:hint="eastAsia" w:ascii="宋体" w:hAnsi="宋体" w:cs="宋体"/>
                <w:kern w:val="0"/>
              </w:rPr>
              <w:t>符合现行国家、行业、地</w:t>
            </w:r>
            <w:r>
              <w:rPr>
                <w:rFonts w:hint="eastAsia" w:ascii="宋体" w:hAnsi="宋体" w:cs="宋体"/>
                <w:kern w:val="0"/>
                <w:lang w:val="en-US" w:eastAsia="zh-CN"/>
              </w:rPr>
              <w:t>方</w:t>
            </w:r>
            <w:r>
              <w:rPr>
                <w:rFonts w:hint="eastAsia" w:ascii="宋体" w:hAnsi="宋体" w:cs="宋体"/>
                <w:kern w:val="0"/>
              </w:rPr>
              <w:t>的BIM相关标准的规定</w:t>
            </w:r>
          </w:p>
        </w:tc>
        <w:tc>
          <w:tcPr>
            <w:tcW w:w="1110" w:type="dxa"/>
            <w:vAlign w:val="center"/>
          </w:tcPr>
          <w:p>
            <w:pPr>
              <w:spacing w:after="120" w:line="600" w:lineRule="exact"/>
              <w:ind w:firstLine="420"/>
              <w:jc w:val="center"/>
              <w:rPr>
                <w:rFonts w:ascii="宋体" w:hAnsi="宋体" w:cs="宋体"/>
                <w:kern w:val="0"/>
                <w:highlight w:val="yellow"/>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设计阶段投资管控</w:t>
            </w:r>
          </w:p>
        </w:tc>
        <w:tc>
          <w:tcPr>
            <w:tcW w:w="1950" w:type="dxa"/>
            <w:vAlign w:val="center"/>
          </w:tcPr>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动态造价分析 </w:t>
            </w:r>
          </w:p>
          <w:p>
            <w:pPr>
              <w:pStyle w:val="16"/>
              <w:spacing w:after="120" w:line="600" w:lineRule="exact"/>
              <w:ind w:left="0" w:leftChars="0" w:firstLine="0" w:firstLineChars="0"/>
              <w:rPr>
                <w:rFonts w:hint="eastAsia" w:cs="宋体"/>
                <w:kern w:val="0"/>
                <w:sz w:val="21"/>
                <w:szCs w:val="21"/>
                <w:lang w:val="en-US" w:eastAsia="zh-CN"/>
              </w:rPr>
            </w:pPr>
            <w:r>
              <w:rPr>
                <w:rFonts w:hint="eastAsia" w:cs="宋体"/>
                <w:kern w:val="0"/>
                <w:sz w:val="21"/>
                <w:szCs w:val="21"/>
              </w:rPr>
              <w:sym w:font="Wingdings 2" w:char="00A3"/>
            </w:r>
            <w:r>
              <w:rPr>
                <w:rFonts w:hint="eastAsia" w:cs="宋体"/>
                <w:kern w:val="0"/>
                <w:sz w:val="21"/>
                <w:szCs w:val="21"/>
                <w:lang w:val="en-US" w:eastAsia="zh-CN"/>
              </w:rPr>
              <w:t>限额设计方案的编制与</w:t>
            </w:r>
            <w:r>
              <w:rPr>
                <w:rFonts w:hint="eastAsia" w:cs="宋体"/>
                <w:kern w:val="0"/>
                <w:sz w:val="21"/>
                <w:szCs w:val="21"/>
              </w:rPr>
              <w:t>技术方案经济析</w:t>
            </w:r>
            <w:r>
              <w:rPr>
                <w:rFonts w:hint="eastAsia" w:cs="宋体"/>
                <w:kern w:val="0"/>
                <w:sz w:val="21"/>
                <w:szCs w:val="21"/>
                <w:lang w:val="en-US" w:eastAsia="zh-CN"/>
              </w:rPr>
              <w:t xml:space="preserve">         </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相关合同管理</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相关信息管理</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r>
              <w:rPr>
                <w:rFonts w:hint="eastAsia" w:ascii="宋体" w:hAnsi="宋体" w:cs="宋体"/>
                <w:kern w:val="0"/>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与服务内容相关的成果文件</w:t>
            </w:r>
          </w:p>
        </w:tc>
        <w:tc>
          <w:tcPr>
            <w:tcW w:w="6315" w:type="dxa"/>
            <w:gridSpan w:val="3"/>
            <w:vAlign w:val="center"/>
          </w:tcPr>
          <w:p>
            <w:pPr>
              <w:widowControl/>
              <w:spacing w:after="120" w:line="600" w:lineRule="exact"/>
              <w:jc w:val="left"/>
              <w:textAlignment w:val="center"/>
              <w:rPr>
                <w:rFonts w:ascii="宋体" w:hAnsi="宋体" w:cs="宋体"/>
                <w:kern w:val="0"/>
              </w:rPr>
            </w:pPr>
            <w:r>
              <w:rPr>
                <w:rFonts w:hint="eastAsia" w:ascii="宋体" w:hAnsi="宋体" w:cs="宋体"/>
                <w:kern w:val="0"/>
              </w:rPr>
              <w:t>1.依据全面真实有效，底稿完整清晰，结果准确合理</w:t>
            </w:r>
          </w:p>
          <w:p>
            <w:pPr>
              <w:widowControl/>
              <w:spacing w:after="120" w:line="600" w:lineRule="exact"/>
              <w:jc w:val="left"/>
              <w:textAlignment w:val="center"/>
              <w:rPr>
                <w:rFonts w:ascii="宋体" w:hAnsi="宋体" w:cs="宋体"/>
                <w:kern w:val="0"/>
              </w:rPr>
            </w:pPr>
            <w:r>
              <w:rPr>
                <w:rFonts w:hint="eastAsia" w:ascii="宋体" w:hAnsi="宋体" w:cs="宋体"/>
                <w:kern w:val="0"/>
              </w:rPr>
              <w:t>2.资料齐全、规范、可追溯</w:t>
            </w:r>
          </w:p>
          <w:p>
            <w:pPr>
              <w:spacing w:after="120" w:line="600" w:lineRule="exact"/>
              <w:jc w:val="left"/>
              <w:rPr>
                <w:rFonts w:ascii="宋体" w:hAnsi="宋体" w:cs="宋体"/>
                <w:kern w:val="0"/>
              </w:rPr>
            </w:pPr>
            <w:r>
              <w:rPr>
                <w:rFonts w:hint="eastAsia" w:ascii="宋体" w:hAnsi="宋体" w:cs="宋体"/>
                <w:kern w:val="0"/>
              </w:rPr>
              <w:t>3.沟通顺畅，反馈及时</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restart"/>
            <w:vAlign w:val="center"/>
          </w:tcPr>
          <w:p>
            <w:pPr>
              <w:spacing w:after="120" w:line="600" w:lineRule="exact"/>
              <w:jc w:val="center"/>
              <w:rPr>
                <w:rFonts w:ascii="宋体" w:hAnsi="宋体" w:cs="宋体"/>
                <w:kern w:val="0"/>
              </w:rPr>
            </w:pPr>
            <w:r>
              <w:rPr>
                <w:rFonts w:hint="eastAsia" w:ascii="宋体" w:hAnsi="宋体" w:cs="宋体"/>
                <w:kern w:val="0"/>
              </w:rPr>
              <w:t>交易阶段</w:t>
            </w: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招标文件及合同条款</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r>
              <w:rPr>
                <w:rFonts w:hint="eastAsia" w:cs="宋体"/>
                <w:kern w:val="0"/>
                <w:szCs w:val="21"/>
                <w:u w:val="single"/>
              </w:rPr>
              <w:t xml:space="preserve">    </w:t>
            </w:r>
            <w:r>
              <w:rPr>
                <w:rFonts w:hint="eastAsia" w:cs="宋体"/>
                <w:kern w:val="0"/>
                <w:szCs w:val="21"/>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《工程总承包项目招标文件（含合同条款）》或《工程总承包项目招标文件审核意见（含合同条款）》</w:t>
            </w:r>
          </w:p>
        </w:tc>
        <w:tc>
          <w:tcPr>
            <w:tcW w:w="2142" w:type="dxa"/>
            <w:vAlign w:val="center"/>
          </w:tcPr>
          <w:p>
            <w:pPr>
              <w:spacing w:after="120" w:line="600" w:lineRule="exact"/>
              <w:rPr>
                <w:rFonts w:hint="eastAsia" w:ascii="宋体" w:hAnsi="宋体" w:eastAsia="宋体" w:cs="宋体"/>
                <w:kern w:val="0"/>
                <w:lang w:val="en-US" w:eastAsia="zh-CN"/>
              </w:rPr>
            </w:pPr>
            <w:r>
              <w:rPr>
                <w:rFonts w:hint="eastAsia" w:ascii="宋体" w:hAnsi="宋体" w:cs="宋体"/>
                <w:kern w:val="0"/>
              </w:rPr>
              <w:t>内容完整、条款严谨</w:t>
            </w:r>
            <w:r>
              <w:rPr>
                <w:rFonts w:hint="eastAsia" w:ascii="宋体" w:hAnsi="宋体" w:cs="宋体"/>
                <w:kern w:val="0"/>
                <w:lang w:eastAsia="zh-CN"/>
              </w:rPr>
              <w:t>，</w:t>
            </w:r>
            <w:r>
              <w:rPr>
                <w:rFonts w:hint="eastAsia" w:ascii="宋体" w:hAnsi="宋体" w:cs="宋体"/>
                <w:kern w:val="0"/>
              </w:rPr>
              <w:t>能够精准表达招标/采购人的需求，</w:t>
            </w:r>
            <w:r>
              <w:rPr>
                <w:rFonts w:hint="eastAsia" w:ascii="宋体" w:hAnsi="宋体" w:cs="宋体"/>
                <w:kern w:val="0"/>
                <w:lang w:val="en-US" w:eastAsia="zh-CN"/>
              </w:rPr>
              <w:t>体现“合同至上、有约从约”的原则，</w:t>
            </w:r>
            <w:r>
              <w:rPr>
                <w:rFonts w:hint="eastAsia" w:ascii="宋体" w:hAnsi="宋体" w:cs="宋体"/>
                <w:kern w:val="0"/>
              </w:rPr>
              <w:t>为履约提供基础</w:t>
            </w:r>
            <w:r>
              <w:rPr>
                <w:rFonts w:hint="eastAsia" w:ascii="宋体" w:hAnsi="宋体" w:cs="宋体"/>
                <w:kern w:val="0"/>
                <w:lang w:val="en-US" w:eastAsia="zh-CN"/>
              </w:rPr>
              <w:t>性保障。</w:t>
            </w:r>
          </w:p>
        </w:tc>
        <w:tc>
          <w:tcPr>
            <w:tcW w:w="1788" w:type="dxa"/>
            <w:vAlign w:val="center"/>
          </w:tcPr>
          <w:p>
            <w:pPr>
              <w:spacing w:after="120" w:line="600" w:lineRule="exact"/>
              <w:rPr>
                <w:rFonts w:ascii="宋体" w:hAnsi="宋体" w:cs="宋体"/>
                <w:kern w:val="0"/>
              </w:rPr>
            </w:pPr>
            <w:r>
              <w:rPr>
                <w:rFonts w:hint="eastAsia" w:ascii="宋体" w:hAnsi="宋体" w:cs="宋体"/>
                <w:color w:val="000000"/>
                <w:kern w:val="0"/>
                <w:lang w:bidi="ar"/>
              </w:rPr>
              <w:t>通过委托人上级主管部门专业审核</w:t>
            </w:r>
          </w:p>
        </w:tc>
        <w:tc>
          <w:tcPr>
            <w:tcW w:w="2385" w:type="dxa"/>
            <w:vAlign w:val="center"/>
          </w:tcPr>
          <w:p>
            <w:pPr>
              <w:spacing w:after="120" w:line="600" w:lineRule="exact"/>
              <w:rPr>
                <w:rFonts w:ascii="宋体" w:hAnsi="宋体" w:cs="宋体"/>
                <w:kern w:val="0"/>
              </w:rPr>
            </w:pPr>
            <w:r>
              <w:rPr>
                <w:rFonts w:hint="eastAsia" w:ascii="宋体" w:hAnsi="宋体" w:cs="宋体"/>
                <w:kern w:val="0"/>
              </w:rPr>
              <w:t>符合《房屋建筑和市政基础设施工程总承包管理办法》及相关行业文件要求</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项目清单编制</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编制 </w:t>
            </w:r>
            <w:r>
              <w:rPr>
                <w:rFonts w:hint="eastAsia" w:ascii="宋体" w:hAnsi="宋体" w:cs="宋体"/>
                <w:kern w:val="0"/>
              </w:rPr>
              <w:sym w:font="Wingdings 2" w:char="00A3"/>
            </w:r>
            <w:r>
              <w:rPr>
                <w:rFonts w:hint="eastAsia" w:ascii="宋体" w:hAnsi="宋体" w:cs="宋体"/>
                <w:kern w:val="0"/>
              </w:rPr>
              <w:t xml:space="preserve">审核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r>
              <w:rPr>
                <w:rFonts w:hint="eastAsia" w:ascii="宋体" w:hAnsi="宋体" w:cs="宋体"/>
                <w:kern w:val="0"/>
                <w:sz w:val="20"/>
                <w:u w:val="single"/>
              </w:rPr>
              <w:t xml:space="preserve">    </w:t>
            </w:r>
            <w:r>
              <w:rPr>
                <w:rFonts w:hint="eastAsia" w:ascii="宋体" w:hAnsi="宋体" w:cs="宋体"/>
                <w:kern w:val="0"/>
                <w:sz w:val="20"/>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《工程总承包项目清单》（含编制说明等）</w:t>
            </w:r>
          </w:p>
        </w:tc>
        <w:tc>
          <w:tcPr>
            <w:tcW w:w="2142" w:type="dxa"/>
            <w:vAlign w:val="center"/>
          </w:tcPr>
          <w:p>
            <w:pPr>
              <w:spacing w:after="120" w:line="600" w:lineRule="exact"/>
              <w:rPr>
                <w:rFonts w:ascii="宋体" w:hAnsi="宋体" w:cs="宋体"/>
                <w:color w:val="FFC000"/>
                <w:kern w:val="0"/>
              </w:rPr>
            </w:pPr>
            <w:r>
              <w:rPr>
                <w:rFonts w:hint="eastAsia" w:ascii="宋体" w:hAnsi="宋体" w:cs="宋体"/>
                <w:color w:val="000000"/>
                <w:kern w:val="0"/>
              </w:rPr>
              <w:t>编制依据深度真实有效、可追溯；底稿完整清晰。</w:t>
            </w:r>
          </w:p>
        </w:tc>
        <w:tc>
          <w:tcPr>
            <w:tcW w:w="1788" w:type="dxa"/>
            <w:vAlign w:val="center"/>
          </w:tcPr>
          <w:p>
            <w:pPr>
              <w:spacing w:after="120" w:line="600" w:lineRule="exact"/>
              <w:rPr>
                <w:rFonts w:ascii="宋体" w:hAnsi="宋体" w:cs="宋体"/>
                <w:kern w:val="0"/>
              </w:rPr>
            </w:pPr>
            <w:r>
              <w:rPr>
                <w:rFonts w:hint="eastAsia" w:ascii="宋体" w:hAnsi="宋体" w:cs="宋体"/>
                <w:color w:val="000000"/>
                <w:kern w:val="0"/>
                <w:lang w:bidi="ar"/>
              </w:rPr>
              <w:t>通过委托人上级主管部门专业审核</w:t>
            </w:r>
          </w:p>
        </w:tc>
        <w:tc>
          <w:tcPr>
            <w:tcW w:w="2385" w:type="dxa"/>
            <w:vAlign w:val="center"/>
          </w:tcPr>
          <w:p>
            <w:pPr>
              <w:spacing w:after="120" w:line="600" w:lineRule="exact"/>
              <w:rPr>
                <w:rFonts w:ascii="宋体" w:hAnsi="宋体" w:cs="宋体"/>
                <w:kern w:val="0"/>
              </w:rPr>
            </w:pPr>
            <w:r>
              <w:rPr>
                <w:rFonts w:hint="eastAsia" w:ascii="宋体" w:hAnsi="宋体" w:cs="宋体"/>
                <w:kern w:val="0"/>
              </w:rPr>
              <w:t>符合《房屋/市政工程总承包工程量计算规范》等相关团体标准（TCCEAS001~004-2022）</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招标控制价</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编制 </w:t>
            </w:r>
            <w:r>
              <w:rPr>
                <w:rFonts w:hint="eastAsia" w:ascii="宋体" w:hAnsi="宋体" w:cs="宋体"/>
                <w:kern w:val="0"/>
              </w:rPr>
              <w:sym w:font="Wingdings 2" w:char="00A3"/>
            </w:r>
            <w:r>
              <w:rPr>
                <w:rFonts w:hint="eastAsia" w:ascii="宋体" w:hAnsi="宋体" w:cs="宋体"/>
                <w:kern w:val="0"/>
              </w:rPr>
              <w:t xml:space="preserve">审核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r>
              <w:rPr>
                <w:rFonts w:hint="eastAsia" w:ascii="宋体" w:hAnsi="宋体" w:cs="宋体"/>
                <w:kern w:val="0"/>
                <w:sz w:val="20"/>
                <w:u w:val="single"/>
              </w:rPr>
              <w:t xml:space="preserve">    </w:t>
            </w:r>
            <w:r>
              <w:rPr>
                <w:rFonts w:hint="eastAsia" w:ascii="宋体" w:hAnsi="宋体" w:cs="宋体"/>
                <w:kern w:val="0"/>
                <w:sz w:val="20"/>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《最高投标限价编制书（或审核报告）》</w:t>
            </w:r>
          </w:p>
        </w:tc>
        <w:tc>
          <w:tcPr>
            <w:tcW w:w="2142" w:type="dxa"/>
            <w:vAlign w:val="center"/>
          </w:tcPr>
          <w:p>
            <w:pPr>
              <w:spacing w:after="120" w:line="600" w:lineRule="exact"/>
              <w:rPr>
                <w:rFonts w:ascii="宋体" w:hAnsi="宋体" w:cs="宋体"/>
                <w:kern w:val="0"/>
              </w:rPr>
            </w:pPr>
            <w:r>
              <w:rPr>
                <w:rFonts w:hint="eastAsia" w:ascii="宋体" w:hAnsi="宋体" w:cs="宋体"/>
                <w:kern w:val="0"/>
                <w:lang w:bidi="ar"/>
              </w:rPr>
              <w:t>依据全面真实有效，底稿完整清晰，结果准确合理</w:t>
            </w:r>
          </w:p>
        </w:tc>
        <w:tc>
          <w:tcPr>
            <w:tcW w:w="1788" w:type="dxa"/>
            <w:vAlign w:val="center"/>
          </w:tcPr>
          <w:p>
            <w:pPr>
              <w:spacing w:after="120" w:line="600" w:lineRule="exact"/>
              <w:rPr>
                <w:rFonts w:ascii="宋体" w:hAnsi="宋体" w:cs="宋体"/>
                <w:kern w:val="0"/>
              </w:rPr>
            </w:pPr>
            <w:r>
              <w:rPr>
                <w:rFonts w:hint="eastAsia" w:ascii="宋体" w:hAnsi="宋体" w:cs="宋体"/>
                <w:kern w:val="0"/>
                <w:lang w:bidi="ar"/>
              </w:rPr>
              <w:t>控制在相应内容已批准的设计概算范围内</w:t>
            </w:r>
          </w:p>
        </w:tc>
        <w:tc>
          <w:tcPr>
            <w:tcW w:w="2385" w:type="dxa"/>
            <w:vAlign w:val="center"/>
          </w:tcPr>
          <w:p>
            <w:pPr>
              <w:spacing w:after="120" w:line="600" w:lineRule="exact"/>
              <w:jc w:val="left"/>
              <w:rPr>
                <w:rFonts w:ascii="宋体" w:hAnsi="宋体" w:cs="宋体"/>
                <w:kern w:val="0"/>
              </w:rPr>
            </w:pPr>
            <w:r>
              <w:rPr>
                <w:rFonts w:hint="eastAsia" w:ascii="宋体" w:hAnsi="宋体" w:cs="宋体"/>
                <w:kern w:val="0"/>
              </w:rPr>
              <w:t>符合《建设项目工程总承包计价规范》等相关团体标准（TCCEAS001~004-2022）</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招标采购代理</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Cs w:val="21"/>
              </w:rPr>
              <w:sym w:font="Wingdings 2" w:char="00A3"/>
            </w:r>
            <w:r>
              <w:rPr>
                <w:rFonts w:hint="eastAsia" w:cs="宋体"/>
                <w:kern w:val="0"/>
                <w:szCs w:val="21"/>
              </w:rPr>
              <w:t xml:space="preserve">实施  </w:t>
            </w:r>
            <w:r>
              <w:rPr>
                <w:rFonts w:hint="eastAsia" w:cs="宋体"/>
                <w:kern w:val="0"/>
                <w:szCs w:val="21"/>
              </w:rPr>
              <w:sym w:font="Wingdings 2" w:char="00A3"/>
            </w:r>
            <w:r>
              <w:rPr>
                <w:rFonts w:hint="eastAsia" w:cs="宋体"/>
                <w:kern w:val="0"/>
                <w:szCs w:val="21"/>
              </w:rPr>
              <w:t xml:space="preserve">配合 </w:t>
            </w:r>
            <w:r>
              <w:rPr>
                <w:rFonts w:hint="eastAsia" w:cs="宋体"/>
                <w:kern w:val="0"/>
                <w:szCs w:val="21"/>
              </w:rPr>
              <w:sym w:font="Wingdings 2" w:char="00A3"/>
            </w:r>
            <w:r>
              <w:rPr>
                <w:rFonts w:hint="eastAsia" w:cs="宋体"/>
                <w:kern w:val="0"/>
                <w:szCs w:val="21"/>
              </w:rPr>
              <w:t>其他：</w:t>
            </w:r>
            <w:r>
              <w:rPr>
                <w:rFonts w:hint="eastAsia" w:cs="宋体"/>
                <w:kern w:val="0"/>
                <w:szCs w:val="21"/>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《招标咨询报告》《项目招标报告》《招标采购策划及合约规划报告》</w:t>
            </w:r>
          </w:p>
        </w:tc>
        <w:tc>
          <w:tcPr>
            <w:tcW w:w="2142" w:type="dxa"/>
            <w:vAlign w:val="center"/>
          </w:tcPr>
          <w:p>
            <w:pPr>
              <w:spacing w:after="120" w:line="600" w:lineRule="exact"/>
              <w:rPr>
                <w:rFonts w:ascii="宋体" w:hAnsi="宋体" w:cs="宋体"/>
                <w:kern w:val="0"/>
              </w:rPr>
            </w:pPr>
            <w:r>
              <w:rPr>
                <w:rFonts w:hint="eastAsia" w:ascii="宋体" w:hAnsi="宋体" w:cs="宋体"/>
                <w:kern w:val="0"/>
                <w:lang w:bidi="ar"/>
              </w:rPr>
              <w:t>项目信息真实准确，交易过程规范合理</w:t>
            </w:r>
          </w:p>
        </w:tc>
        <w:tc>
          <w:tcPr>
            <w:tcW w:w="1788" w:type="dxa"/>
            <w:vAlign w:val="center"/>
          </w:tcPr>
          <w:p>
            <w:pPr>
              <w:spacing w:after="120" w:line="600" w:lineRule="exact"/>
              <w:rPr>
                <w:rFonts w:ascii="宋体" w:hAnsi="宋体" w:cs="宋体"/>
                <w:kern w:val="0"/>
              </w:rPr>
            </w:pPr>
            <w:r>
              <w:rPr>
                <w:rFonts w:hint="eastAsia" w:ascii="宋体" w:hAnsi="宋体" w:cs="宋体"/>
                <w:kern w:val="0"/>
              </w:rPr>
              <w:t>接受招标投标管理部门的监督检查，按规定完成招标采购相关审核和备案手续</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符合现行国家、行业、地区的招标代理监督主管部门的有关规定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投标人资格审核及考察</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实施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《潜在投标人资格预审/审查报告》</w:t>
            </w:r>
          </w:p>
          <w:p>
            <w:pPr>
              <w:spacing w:after="120" w:line="600" w:lineRule="exact"/>
              <w:rPr>
                <w:rFonts w:ascii="宋体" w:hAnsi="宋体" w:cs="宋体"/>
                <w:kern w:val="0"/>
              </w:rPr>
            </w:pPr>
            <w:r>
              <w:rPr>
                <w:rFonts w:hint="eastAsia" w:ascii="宋体" w:hAnsi="宋体" w:cs="宋体"/>
                <w:kern w:val="0"/>
              </w:rPr>
              <w:t>《供方考察报告》</w:t>
            </w:r>
          </w:p>
        </w:tc>
        <w:tc>
          <w:tcPr>
            <w:tcW w:w="2142" w:type="dxa"/>
            <w:vAlign w:val="center"/>
          </w:tcPr>
          <w:p>
            <w:pPr>
              <w:spacing w:after="120" w:line="600" w:lineRule="exact"/>
              <w:rPr>
                <w:rFonts w:ascii="宋体" w:hAnsi="宋体" w:cs="宋体"/>
                <w:kern w:val="0"/>
              </w:rPr>
            </w:pPr>
            <w:r>
              <w:rPr>
                <w:rFonts w:hint="eastAsia" w:ascii="宋体" w:hAnsi="宋体" w:cs="宋体"/>
                <w:kern w:val="0"/>
              </w:rPr>
              <w:t>项目资格要求及审核方法设置合法合理；资格审查/供方考察报告内容清晰完整</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通过委托人审查</w:t>
            </w:r>
          </w:p>
        </w:tc>
        <w:tc>
          <w:tcPr>
            <w:tcW w:w="2385" w:type="dxa"/>
            <w:vAlign w:val="center"/>
          </w:tcPr>
          <w:p>
            <w:pPr>
              <w:spacing w:after="120" w:line="600" w:lineRule="exact"/>
              <w:rPr>
                <w:rFonts w:ascii="宋体" w:hAnsi="宋体" w:cs="宋体"/>
                <w:kern w:val="0"/>
              </w:rPr>
            </w:pPr>
            <w:r>
              <w:rPr>
                <w:rFonts w:hint="eastAsia" w:ascii="宋体" w:hAnsi="宋体" w:cs="宋体"/>
                <w:kern w:val="0"/>
              </w:rPr>
              <w:t>符合国家项目承接相应资质要求</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交易阶段BIM造价咨询</w:t>
            </w:r>
          </w:p>
        </w:tc>
        <w:tc>
          <w:tcPr>
            <w:tcW w:w="1950" w:type="dxa"/>
            <w:vAlign w:val="center"/>
          </w:tcPr>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应用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审核报告\BIM模型、应用分析报告或其他相关成果文件</w:t>
            </w:r>
          </w:p>
        </w:tc>
        <w:tc>
          <w:tcPr>
            <w:tcW w:w="2142" w:type="dxa"/>
            <w:vAlign w:val="center"/>
          </w:tcPr>
          <w:p>
            <w:pPr>
              <w:widowControl/>
              <w:spacing w:after="120" w:line="600" w:lineRule="exact"/>
              <w:textAlignment w:val="center"/>
              <w:rPr>
                <w:rFonts w:hint="default" w:ascii="宋体" w:hAnsi="宋体" w:eastAsia="宋体" w:cs="宋体"/>
                <w:kern w:val="0"/>
                <w:lang w:val="en-US" w:eastAsia="zh-CN" w:bidi="ar"/>
              </w:rPr>
            </w:pPr>
            <w:r>
              <w:rPr>
                <w:rFonts w:hint="eastAsia" w:ascii="宋体" w:hAnsi="宋体" w:cs="宋体"/>
                <w:kern w:val="0"/>
                <w:lang w:val="en-US" w:eastAsia="zh-CN" w:bidi="ar"/>
              </w:rPr>
              <w:t>立足于BIM3D模型“一模贯通”建设全过程的需要，对总承包人应用BIM3D</w:t>
            </w:r>
            <w:r>
              <w:rPr>
                <w:rFonts w:hint="eastAsia" w:ascii="宋体" w:hAnsi="宋体" w:cs="宋体"/>
                <w:kern w:val="0"/>
                <w:lang w:bidi="ar"/>
              </w:rPr>
              <w:t>模型</w:t>
            </w:r>
            <w:r>
              <w:rPr>
                <w:rFonts w:hint="eastAsia" w:ascii="宋体" w:hAnsi="宋体" w:cs="宋体"/>
                <w:kern w:val="0"/>
                <w:lang w:val="en-US" w:eastAsia="zh-CN" w:bidi="ar"/>
              </w:rPr>
              <w:t>的</w:t>
            </w:r>
            <w:r>
              <w:rPr>
                <w:rFonts w:hint="eastAsia" w:ascii="宋体" w:hAnsi="宋体" w:cs="宋体"/>
                <w:kern w:val="0"/>
                <w:lang w:bidi="ar"/>
              </w:rPr>
              <w:t>精度、深度</w:t>
            </w:r>
            <w:r>
              <w:rPr>
                <w:rFonts w:hint="eastAsia" w:ascii="宋体" w:hAnsi="宋体" w:cs="宋体"/>
                <w:kern w:val="0"/>
                <w:lang w:val="en-US" w:eastAsia="zh-CN" w:bidi="ar"/>
              </w:rPr>
              <w:t>要求明确，能</w:t>
            </w:r>
            <w:r>
              <w:rPr>
                <w:rFonts w:hint="eastAsia" w:ascii="宋体" w:hAnsi="宋体" w:cs="宋体"/>
                <w:kern w:val="0"/>
                <w:lang w:bidi="ar"/>
              </w:rPr>
              <w:t>满足</w:t>
            </w:r>
            <w:r>
              <w:rPr>
                <w:rFonts w:hint="eastAsia" w:ascii="宋体" w:hAnsi="宋体" w:cs="宋体"/>
                <w:kern w:val="0"/>
                <w:lang w:val="en-US" w:eastAsia="zh-CN" w:bidi="ar"/>
              </w:rPr>
              <w:t>全过程施工需求，并能满足交付后的运营维护。</w:t>
            </w:r>
          </w:p>
        </w:tc>
        <w:tc>
          <w:tcPr>
            <w:tcW w:w="1788" w:type="dxa"/>
            <w:vAlign w:val="center"/>
          </w:tcPr>
          <w:p>
            <w:pPr>
              <w:widowControl/>
              <w:spacing w:after="120" w:line="600" w:lineRule="exact"/>
              <w:rPr>
                <w:rFonts w:ascii="宋体" w:hAnsi="宋体" w:cs="宋体"/>
                <w:kern w:val="0"/>
                <w:lang w:bidi="ar"/>
              </w:rPr>
            </w:pPr>
            <w:r>
              <w:rPr>
                <w:rFonts w:hint="eastAsia" w:ascii="宋体" w:hAnsi="宋体" w:cs="宋体"/>
                <w:kern w:val="0"/>
                <w:lang w:bidi="ar"/>
              </w:rPr>
              <w:t>通过委托人验收或其组织的专家会审</w:t>
            </w:r>
          </w:p>
        </w:tc>
        <w:tc>
          <w:tcPr>
            <w:tcW w:w="2385" w:type="dxa"/>
            <w:vAlign w:val="center"/>
          </w:tcPr>
          <w:p>
            <w:pPr>
              <w:widowControl/>
              <w:spacing w:after="120" w:line="600" w:lineRule="exact"/>
              <w:textAlignment w:val="center"/>
              <w:rPr>
                <w:rFonts w:ascii="宋体" w:hAnsi="宋体" w:cs="宋体"/>
                <w:color w:val="000000"/>
                <w:kern w:val="0"/>
                <w:lang w:bidi="ar"/>
              </w:rPr>
            </w:pPr>
            <w:r>
              <w:rPr>
                <w:rFonts w:hint="eastAsia" w:ascii="宋体" w:hAnsi="宋体" w:cs="宋体"/>
                <w:kern w:val="0"/>
                <w:lang w:bidi="ar"/>
              </w:rPr>
              <w:t>符合现行国家、行业、地区的BIM相关标准的规定</w:t>
            </w:r>
          </w:p>
        </w:tc>
        <w:tc>
          <w:tcPr>
            <w:tcW w:w="1110" w:type="dxa"/>
            <w:vAlign w:val="center"/>
          </w:tcPr>
          <w:p>
            <w:pPr>
              <w:spacing w:after="120" w:line="600" w:lineRule="exact"/>
              <w:ind w:firstLine="420"/>
              <w:jc w:val="center"/>
              <w:rPr>
                <w:rFonts w:ascii="宋体" w:hAnsi="宋体" w:cs="宋体"/>
                <w:kern w:val="0"/>
                <w:highlight w:val="yellow"/>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交易阶段投资管控</w:t>
            </w:r>
          </w:p>
        </w:tc>
        <w:tc>
          <w:tcPr>
            <w:tcW w:w="1950" w:type="dxa"/>
            <w:vAlign w:val="center"/>
          </w:tcPr>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动态造价分析 </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技术方案经济分析</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相关合同管理</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相关信息管理</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《项目动态成本分析报告》及其他与服务内容相关的成果文件</w:t>
            </w:r>
          </w:p>
        </w:tc>
        <w:tc>
          <w:tcPr>
            <w:tcW w:w="6315" w:type="dxa"/>
            <w:gridSpan w:val="3"/>
            <w:vAlign w:val="center"/>
          </w:tcPr>
          <w:p>
            <w:pPr>
              <w:widowControl/>
              <w:spacing w:after="120" w:line="600" w:lineRule="exact"/>
              <w:textAlignment w:val="center"/>
              <w:rPr>
                <w:rFonts w:ascii="宋体" w:hAnsi="宋体" w:cs="宋体"/>
                <w:kern w:val="0"/>
              </w:rPr>
            </w:pPr>
            <w:r>
              <w:rPr>
                <w:rFonts w:hint="eastAsia" w:ascii="宋体" w:hAnsi="宋体" w:cs="宋体"/>
                <w:kern w:val="0"/>
              </w:rPr>
              <w:t>1.依据全面真实有效，底稿完整清晰，结果准确合理</w:t>
            </w:r>
          </w:p>
          <w:p>
            <w:pPr>
              <w:widowControl/>
              <w:spacing w:after="120" w:line="600" w:lineRule="exact"/>
              <w:textAlignment w:val="center"/>
              <w:rPr>
                <w:rFonts w:ascii="宋体" w:hAnsi="宋体" w:cs="宋体"/>
                <w:kern w:val="0"/>
              </w:rPr>
            </w:pPr>
            <w:r>
              <w:rPr>
                <w:rFonts w:hint="eastAsia" w:ascii="宋体" w:hAnsi="宋体" w:cs="宋体"/>
                <w:kern w:val="0"/>
              </w:rPr>
              <w:t>2.资料齐全、规范、可追溯</w:t>
            </w:r>
          </w:p>
          <w:p>
            <w:pPr>
              <w:spacing w:after="120" w:line="600" w:lineRule="exact"/>
              <w:rPr>
                <w:rFonts w:ascii="宋体" w:hAnsi="宋体" w:cs="宋体"/>
                <w:kern w:val="0"/>
              </w:rPr>
            </w:pPr>
            <w:r>
              <w:rPr>
                <w:rFonts w:hint="eastAsia" w:ascii="宋体" w:hAnsi="宋体" w:cs="宋体"/>
                <w:kern w:val="0"/>
              </w:rPr>
              <w:t>3.沟通顺畅，反馈及时</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标函分析</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实施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《项目标函分析报告》</w:t>
            </w:r>
          </w:p>
        </w:tc>
        <w:tc>
          <w:tcPr>
            <w:tcW w:w="2142" w:type="dxa"/>
            <w:vAlign w:val="center"/>
          </w:tcPr>
          <w:p>
            <w:pPr>
              <w:widowControl/>
              <w:spacing w:after="120" w:line="600" w:lineRule="exact"/>
              <w:jc w:val="left"/>
              <w:textAlignment w:val="top"/>
              <w:rPr>
                <w:rFonts w:ascii="宋体" w:hAnsi="宋体" w:cs="宋体"/>
              </w:rPr>
            </w:pPr>
            <w:r>
              <w:rPr>
                <w:rFonts w:hint="eastAsia" w:ascii="宋体" w:hAnsi="宋体" w:cs="宋体"/>
                <w:kern w:val="0"/>
                <w:lang w:bidi="ar"/>
              </w:rPr>
              <w:t>依据全面真实有效，底稿完整清晰，结果准确合理</w:t>
            </w:r>
          </w:p>
        </w:tc>
        <w:tc>
          <w:tcPr>
            <w:tcW w:w="1788" w:type="dxa"/>
            <w:vAlign w:val="center"/>
          </w:tcPr>
          <w:p>
            <w:pPr>
              <w:widowControl/>
              <w:spacing w:after="120" w:line="600" w:lineRule="exact"/>
              <w:jc w:val="left"/>
              <w:textAlignment w:val="top"/>
              <w:rPr>
                <w:rFonts w:ascii="宋体" w:hAnsi="宋体" w:cs="宋体"/>
              </w:rPr>
            </w:pPr>
            <w:r>
              <w:rPr>
                <w:rFonts w:hint="eastAsia" w:ascii="宋体" w:hAnsi="宋体" w:cs="宋体"/>
                <w:kern w:val="0"/>
              </w:rPr>
              <w:t>通过委托人审核</w:t>
            </w:r>
          </w:p>
        </w:tc>
        <w:tc>
          <w:tcPr>
            <w:tcW w:w="2385" w:type="dxa"/>
            <w:vAlign w:val="center"/>
          </w:tcPr>
          <w:p>
            <w:pPr>
              <w:widowControl/>
              <w:spacing w:after="120" w:line="600" w:lineRule="exact"/>
              <w:jc w:val="left"/>
              <w:textAlignment w:val="top"/>
              <w:rPr>
                <w:rFonts w:ascii="宋体" w:hAnsi="宋体" w:cs="宋体"/>
              </w:rPr>
            </w:pPr>
            <w:r>
              <w:rPr>
                <w:rFonts w:hint="eastAsia" w:ascii="宋体" w:hAnsi="宋体" w:cs="宋体"/>
                <w:kern w:val="0"/>
                <w:lang w:bidi="ar"/>
              </w:rPr>
              <w:t>符合现行《建设项目全过程造价咨询规程》</w:t>
            </w:r>
            <w:r>
              <w:rPr>
                <w:rFonts w:hint="eastAsia" w:ascii="宋体" w:hAnsi="宋体" w:cs="宋体"/>
                <w:color w:val="0F0F0F"/>
                <w:kern w:val="0"/>
              </w:rPr>
              <w:t>（CECA/GC4）</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协助合同谈判与签约</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实施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《合同谈判策划》《合同谈判记录》《合同谈判情况报告》</w:t>
            </w:r>
          </w:p>
        </w:tc>
        <w:tc>
          <w:tcPr>
            <w:tcW w:w="2142" w:type="dxa"/>
            <w:vAlign w:val="center"/>
          </w:tcPr>
          <w:p>
            <w:pPr>
              <w:spacing w:after="120" w:line="600" w:lineRule="exact"/>
              <w:rPr>
                <w:rFonts w:hint="default" w:ascii="宋体" w:hAnsi="宋体" w:eastAsia="宋体" w:cs="宋体"/>
                <w:kern w:val="0"/>
                <w:lang w:val="en-US" w:eastAsia="zh-CN"/>
              </w:rPr>
            </w:pPr>
            <w:r>
              <w:rPr>
                <w:rFonts w:hint="eastAsia" w:ascii="宋体" w:hAnsi="宋体" w:cs="宋体"/>
                <w:kern w:val="0"/>
              </w:rPr>
              <w:t>合同谈判组织、策划合理；谈判思路清晰、目标明确；掌握</w:t>
            </w:r>
            <w:r>
              <w:rPr>
                <w:rFonts w:hint="eastAsia" w:ascii="宋体" w:hAnsi="宋体" w:cs="宋体"/>
                <w:kern w:val="0"/>
                <w:lang w:val="en-US" w:eastAsia="zh-CN"/>
              </w:rPr>
              <w:t>恰当</w:t>
            </w:r>
            <w:r>
              <w:rPr>
                <w:rFonts w:hint="eastAsia" w:ascii="宋体" w:hAnsi="宋体" w:cs="宋体"/>
                <w:kern w:val="0"/>
              </w:rPr>
              <w:t>的谈判方法和技巧</w:t>
            </w:r>
            <w:r>
              <w:rPr>
                <w:rFonts w:hint="eastAsia" w:ascii="宋体" w:hAnsi="宋体" w:cs="宋体"/>
                <w:kern w:val="0"/>
                <w:lang w:eastAsia="zh-CN"/>
              </w:rPr>
              <w:t>；</w:t>
            </w:r>
            <w:r>
              <w:rPr>
                <w:rFonts w:hint="eastAsia" w:ascii="宋体" w:hAnsi="宋体" w:cs="宋体"/>
                <w:kern w:val="0"/>
                <w:lang w:val="en-US" w:eastAsia="zh-CN"/>
              </w:rPr>
              <w:t>签约的《工程总承包合同》条款合法合规，为实现“合同至上、有约从约”奠定坚实的合同文本依据。</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通过委托人审核</w:t>
            </w:r>
          </w:p>
        </w:tc>
        <w:tc>
          <w:tcPr>
            <w:tcW w:w="2385" w:type="dxa"/>
            <w:vAlign w:val="center"/>
          </w:tcPr>
          <w:p>
            <w:pPr>
              <w:spacing w:after="120" w:line="600" w:lineRule="exact"/>
              <w:rPr>
                <w:rFonts w:ascii="宋体" w:hAnsi="宋体" w:cs="宋体"/>
                <w:kern w:val="0"/>
              </w:rPr>
            </w:pPr>
            <w:r>
              <w:rPr>
                <w:rFonts w:hint="eastAsia" w:ascii="宋体" w:hAnsi="宋体" w:cs="宋体"/>
                <w:kern w:val="0"/>
              </w:rPr>
              <w:t>法定招标项目合同谈判内容不违反《招投标法》《招投标实施管理条例》等法规文件要求</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pPr>
              <w:spacing w:after="120" w:line="600" w:lineRule="exact"/>
              <w:jc w:val="center"/>
              <w:rPr>
                <w:rFonts w:ascii="宋体" w:hAnsi="宋体" w:cs="宋体"/>
                <w:kern w:val="0"/>
              </w:rPr>
            </w:pPr>
            <w:r>
              <w:rPr>
                <w:rFonts w:hint="eastAsia" w:ascii="宋体" w:hAnsi="宋体" w:cs="宋体"/>
                <w:kern w:val="0"/>
              </w:rPr>
              <w:t>实施阶段</w:t>
            </w: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限额设计</w:t>
            </w:r>
            <w:r>
              <w:rPr>
                <w:rFonts w:hint="eastAsia" w:ascii="宋体" w:hAnsi="宋体" w:cs="宋体"/>
                <w:color w:val="auto"/>
                <w:kern w:val="0"/>
              </w:rPr>
              <w:t>方案制定与</w:t>
            </w:r>
            <w:r>
              <w:rPr>
                <w:rFonts w:hint="eastAsia" w:ascii="宋体" w:hAnsi="宋体" w:cs="宋体"/>
                <w:kern w:val="0"/>
              </w:rPr>
              <w:t>成果论证</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《项目限额设计成果论证报告》</w:t>
            </w:r>
          </w:p>
        </w:tc>
        <w:tc>
          <w:tcPr>
            <w:tcW w:w="2142" w:type="dxa"/>
            <w:vAlign w:val="center"/>
          </w:tcPr>
          <w:p>
            <w:pPr>
              <w:spacing w:after="120" w:line="600" w:lineRule="exact"/>
              <w:rPr>
                <w:rFonts w:ascii="宋体" w:hAnsi="宋体" w:cs="宋体"/>
                <w:kern w:val="0"/>
              </w:rPr>
            </w:pPr>
            <w:r>
              <w:rPr>
                <w:rFonts w:hint="eastAsia" w:ascii="宋体" w:hAnsi="宋体" w:cs="宋体"/>
                <w:kern w:val="0"/>
                <w:lang w:bidi="ar"/>
              </w:rPr>
              <w:t>依据全面真实有效，底稿完整清晰，结果准确合理</w:t>
            </w:r>
          </w:p>
        </w:tc>
        <w:tc>
          <w:tcPr>
            <w:tcW w:w="1788" w:type="dxa"/>
            <w:vAlign w:val="center"/>
          </w:tcPr>
          <w:p>
            <w:pPr>
              <w:spacing w:after="120" w:line="600" w:lineRule="exact"/>
              <w:rPr>
                <w:rFonts w:ascii="宋体" w:hAnsi="宋体" w:cs="宋体"/>
                <w:kern w:val="0"/>
              </w:rPr>
            </w:pPr>
            <w:r>
              <w:rPr>
                <w:rFonts w:hint="eastAsia" w:ascii="宋体" w:hAnsi="宋体" w:cs="宋体"/>
                <w:kern w:val="0"/>
              </w:rPr>
              <w:t>在设计概算相应内容投资控制范围内</w:t>
            </w:r>
          </w:p>
        </w:tc>
        <w:tc>
          <w:tcPr>
            <w:tcW w:w="2385" w:type="dxa"/>
            <w:vAlign w:val="center"/>
          </w:tcPr>
          <w:p>
            <w:pPr>
              <w:spacing w:after="120" w:line="600" w:lineRule="exact"/>
              <w:rPr>
                <w:rFonts w:ascii="宋体" w:hAnsi="宋体" w:cs="宋体"/>
                <w:kern w:val="0"/>
              </w:rPr>
            </w:pPr>
            <w:r>
              <w:rPr>
                <w:rFonts w:hint="eastAsia" w:ascii="宋体" w:hAnsi="宋体" w:cs="宋体"/>
                <w:color w:val="000000"/>
                <w:kern w:val="0"/>
                <w:lang w:bidi="ar"/>
              </w:rPr>
              <w:t>符合现行《建设项目施工图预算编审规程》</w:t>
            </w:r>
            <w:r>
              <w:rPr>
                <w:rFonts w:hint="eastAsia" w:ascii="宋体" w:hAnsi="宋体" w:cs="宋体"/>
                <w:color w:val="0F0F0F"/>
                <w:kern w:val="0"/>
              </w:rPr>
              <w:t>（CECA/GC5）</w:t>
            </w:r>
            <w:r>
              <w:rPr>
                <w:rFonts w:hint="eastAsia" w:ascii="宋体" w:hAnsi="宋体" w:cs="宋体"/>
                <w:color w:val="000000"/>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承包人设计文件</w:t>
            </w:r>
            <w:r>
              <w:rPr>
                <w:rFonts w:hint="eastAsia" w:ascii="宋体" w:hAnsi="宋体" w:cs="宋体"/>
                <w:color w:val="auto"/>
                <w:kern w:val="0"/>
              </w:rPr>
              <w:t>复核</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实施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《设计文件造价测算报告》</w:t>
            </w:r>
          </w:p>
        </w:tc>
        <w:tc>
          <w:tcPr>
            <w:tcW w:w="2142" w:type="dxa"/>
            <w:vAlign w:val="center"/>
          </w:tcPr>
          <w:p>
            <w:pPr>
              <w:spacing w:after="120" w:line="600" w:lineRule="exact"/>
              <w:rPr>
                <w:rFonts w:hint="default" w:ascii="宋体" w:hAnsi="宋体" w:eastAsia="宋体" w:cs="宋体"/>
                <w:kern w:val="0"/>
                <w:lang w:val="en-US" w:eastAsia="zh-CN"/>
              </w:rPr>
            </w:pPr>
            <w:r>
              <w:rPr>
                <w:rFonts w:hint="eastAsia" w:ascii="宋体" w:hAnsi="宋体" w:cs="宋体"/>
                <w:kern w:val="0"/>
              </w:rPr>
              <w:t>设计内容深度满足总承包及各专业分包施工要求；设计完成时间满足合同约定</w:t>
            </w:r>
            <w:r>
              <w:rPr>
                <w:rFonts w:hint="eastAsia" w:ascii="宋体" w:hAnsi="宋体" w:cs="宋体"/>
                <w:kern w:val="0"/>
                <w:lang w:eastAsia="zh-CN"/>
              </w:rPr>
              <w:t>；</w:t>
            </w:r>
            <w:r>
              <w:rPr>
                <w:rFonts w:hint="eastAsia" w:ascii="宋体" w:hAnsi="宋体" w:cs="宋体"/>
                <w:kern w:val="0"/>
                <w:lang w:val="en-US" w:eastAsia="zh-CN"/>
              </w:rPr>
              <w:t>最终设计成果符合限额设计的要求。</w:t>
            </w:r>
          </w:p>
        </w:tc>
        <w:tc>
          <w:tcPr>
            <w:tcW w:w="1788" w:type="dxa"/>
            <w:vAlign w:val="center"/>
          </w:tcPr>
          <w:p>
            <w:pPr>
              <w:spacing w:after="120" w:line="600" w:lineRule="exact"/>
              <w:rPr>
                <w:rFonts w:ascii="宋体" w:hAnsi="宋体" w:cs="宋体"/>
                <w:kern w:val="0"/>
              </w:rPr>
            </w:pPr>
            <w:r>
              <w:rPr>
                <w:rFonts w:hint="eastAsia" w:ascii="宋体" w:hAnsi="宋体" w:cs="宋体"/>
                <w:kern w:val="0"/>
              </w:rPr>
              <w:t>符合《发包人要求》相关条款</w:t>
            </w:r>
          </w:p>
        </w:tc>
        <w:tc>
          <w:tcPr>
            <w:tcW w:w="2385" w:type="dxa"/>
            <w:vAlign w:val="center"/>
          </w:tcPr>
          <w:p>
            <w:pPr>
              <w:spacing w:after="120" w:line="600" w:lineRule="exact"/>
              <w:rPr>
                <w:rFonts w:ascii="宋体" w:hAnsi="宋体" w:cs="宋体"/>
                <w:kern w:val="0"/>
              </w:rPr>
            </w:pPr>
            <w:r>
              <w:rPr>
                <w:rFonts w:hint="eastAsia" w:ascii="宋体" w:hAnsi="宋体" w:cs="宋体"/>
                <w:kern w:val="0"/>
              </w:rPr>
              <w:t>符合国家、行业、地区设计规范要求</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资金使用计划</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《项目资金使用计划报告（或审核报告）》</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依据全面真实有效，底稿完整清晰，结果准确合理</w:t>
            </w:r>
          </w:p>
        </w:tc>
        <w:tc>
          <w:tcPr>
            <w:tcW w:w="1788"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rPr>
              <w:t>通过委托人审核</w:t>
            </w:r>
          </w:p>
        </w:tc>
        <w:tc>
          <w:tcPr>
            <w:tcW w:w="2385" w:type="dxa"/>
            <w:vAlign w:val="center"/>
          </w:tcPr>
          <w:p>
            <w:pPr>
              <w:widowControl/>
              <w:spacing w:after="120" w:line="600" w:lineRule="exact"/>
              <w:jc w:val="left"/>
              <w:textAlignment w:val="center"/>
              <w:rPr>
                <w:rFonts w:ascii="宋体" w:hAnsi="宋体" w:cs="宋体"/>
                <w:kern w:val="0"/>
                <w:lang w:bidi="ar"/>
              </w:rPr>
            </w:pPr>
            <w:r>
              <w:rPr>
                <w:rFonts w:hint="eastAsia" w:ascii="宋体" w:hAnsi="宋体" w:cs="宋体"/>
                <w:kern w:val="0"/>
                <w:lang w:bidi="ar"/>
              </w:rPr>
              <w:t>符合现行《建设项目全过程造价咨询规程》</w:t>
            </w:r>
            <w:r>
              <w:rPr>
                <w:rFonts w:hint="eastAsia" w:ascii="宋体" w:hAnsi="宋体" w:cs="宋体"/>
                <w:color w:val="0F0F0F"/>
                <w:kern w:val="0"/>
              </w:rPr>
              <w:t>（CECA/GC4）</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重计量</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《重计量报告（或审核报告）》</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依据全面真实有效，底稿完整清晰，结果准确合理</w:t>
            </w:r>
          </w:p>
        </w:tc>
        <w:tc>
          <w:tcPr>
            <w:tcW w:w="1788"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重计量的综合误差率应小于*%</w:t>
            </w:r>
          </w:p>
        </w:tc>
        <w:tc>
          <w:tcPr>
            <w:tcW w:w="2385"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甲供材料设备成本管理</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实施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《项目甲供材料采购计划审核意见》《**甲供材料成本管控建议》</w:t>
            </w:r>
          </w:p>
        </w:tc>
        <w:tc>
          <w:tcPr>
            <w:tcW w:w="2142" w:type="dxa"/>
            <w:vAlign w:val="center"/>
          </w:tcPr>
          <w:p>
            <w:pPr>
              <w:spacing w:after="120" w:line="600" w:lineRule="exact"/>
              <w:rPr>
                <w:rFonts w:ascii="宋体" w:hAnsi="宋体" w:cs="宋体"/>
                <w:kern w:val="0"/>
              </w:rPr>
            </w:pPr>
            <w:r>
              <w:rPr>
                <w:rFonts w:hint="eastAsia" w:ascii="宋体" w:hAnsi="宋体" w:cs="宋体"/>
                <w:kern w:val="0"/>
              </w:rPr>
              <w:t>甲供材料采购计划与承包人实施计划同步；甲供材料成本管控建议合理可落地</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通过委托人审核，甲供材料控制复核成本最优原则</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过程结算审核</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《过程结算审核报告》</w:t>
            </w:r>
          </w:p>
        </w:tc>
        <w:tc>
          <w:tcPr>
            <w:tcW w:w="2142" w:type="dxa"/>
            <w:vAlign w:val="center"/>
          </w:tcPr>
          <w:p>
            <w:pPr>
              <w:widowControl/>
              <w:spacing w:after="120" w:line="600" w:lineRule="exact"/>
              <w:textAlignment w:val="center"/>
              <w:rPr>
                <w:rFonts w:hint="default" w:ascii="宋体" w:hAnsi="宋体" w:eastAsia="宋体" w:cs="宋体"/>
                <w:kern w:val="0"/>
                <w:lang w:val="en-US" w:eastAsia="zh-CN" w:bidi="ar"/>
              </w:rPr>
            </w:pPr>
            <w:r>
              <w:rPr>
                <w:rFonts w:hint="eastAsia" w:ascii="宋体" w:hAnsi="宋体" w:cs="宋体"/>
                <w:kern w:val="0"/>
                <w:lang w:val="en-US" w:eastAsia="zh-CN" w:bidi="ar"/>
              </w:rPr>
              <w:t>接受委托人的委托，或者与委托人一起，负责发承包合同“专用条款”中“过程结算方案”的谈判与约定；在履约过程中提交</w:t>
            </w:r>
            <w:r>
              <w:rPr>
                <w:rFonts w:hint="eastAsia" w:ascii="宋体" w:hAnsi="宋体" w:cs="宋体"/>
                <w:kern w:val="0"/>
                <w:lang w:bidi="ar"/>
              </w:rPr>
              <w:t>《过程结算审核报告》</w:t>
            </w:r>
          </w:p>
        </w:tc>
        <w:tc>
          <w:tcPr>
            <w:tcW w:w="1788"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过程结算的综合误差率应小于*％</w:t>
            </w:r>
          </w:p>
        </w:tc>
        <w:tc>
          <w:tcPr>
            <w:tcW w:w="2385" w:type="dxa"/>
            <w:vAlign w:val="center"/>
          </w:tcPr>
          <w:p>
            <w:pPr>
              <w:widowControl/>
              <w:tabs>
                <w:tab w:val="left" w:pos="897"/>
              </w:tabs>
              <w:spacing w:after="120" w:line="600" w:lineRule="exact"/>
              <w:textAlignment w:val="center"/>
              <w:rPr>
                <w:rFonts w:ascii="宋体" w:hAnsi="宋体" w:cs="宋体"/>
                <w:kern w:val="0"/>
                <w:lang w:bidi="ar"/>
              </w:rPr>
            </w:pPr>
            <w:r>
              <w:rPr>
                <w:rFonts w:hint="eastAsia" w:ascii="宋体" w:hAnsi="宋体" w:cs="宋体"/>
                <w:kern w:val="0"/>
                <w:lang w:bidi="ar"/>
              </w:rPr>
              <w:t>符合现行《建设项目全过程造价咨询规程》</w:t>
            </w:r>
            <w:r>
              <w:rPr>
                <w:rFonts w:hint="eastAsia" w:ascii="宋体" w:hAnsi="宋体" w:cs="宋体"/>
                <w:color w:val="0F0F0F"/>
                <w:kern w:val="0"/>
              </w:rPr>
              <w:t>（CECA/GC4）</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变更签证事前测算与事后审核</w:t>
            </w:r>
          </w:p>
        </w:tc>
        <w:tc>
          <w:tcPr>
            <w:tcW w:w="1950" w:type="dxa"/>
            <w:vAlign w:val="center"/>
          </w:tcPr>
          <w:p>
            <w:pPr>
              <w:widowControl/>
              <w:spacing w:after="120" w:line="600" w:lineRule="exact"/>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编制 </w:t>
            </w:r>
            <w:r>
              <w:rPr>
                <w:rFonts w:hint="eastAsia" w:ascii="宋体" w:hAnsi="宋体" w:cs="宋体"/>
                <w:kern w:val="0"/>
              </w:rPr>
              <w:sym w:font="Wingdings 2" w:char="00A3"/>
            </w:r>
            <w:r>
              <w:rPr>
                <w:rFonts w:hint="eastAsia" w:ascii="宋体" w:hAnsi="宋体" w:cs="宋体"/>
                <w:kern w:val="0"/>
              </w:rPr>
              <w:t xml:space="preserve">审核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《变更/签证事前成本测算表》</w:t>
            </w:r>
          </w:p>
          <w:p>
            <w:pPr>
              <w:spacing w:after="120" w:line="600" w:lineRule="exact"/>
              <w:rPr>
                <w:rFonts w:ascii="宋体" w:hAnsi="宋体" w:cs="宋体"/>
                <w:kern w:val="0"/>
              </w:rPr>
            </w:pPr>
            <w:r>
              <w:rPr>
                <w:rFonts w:hint="eastAsia" w:ascii="宋体" w:hAnsi="宋体" w:cs="宋体"/>
                <w:kern w:val="0"/>
              </w:rPr>
              <w:t>《变更/签证完工审核报告》</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依据全面真实有效，底稿完整清晰，结果准确合理</w:t>
            </w:r>
          </w:p>
        </w:tc>
        <w:tc>
          <w:tcPr>
            <w:tcW w:w="1788"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rPr>
              <w:t>通过委托人审核</w:t>
            </w:r>
          </w:p>
        </w:tc>
        <w:tc>
          <w:tcPr>
            <w:tcW w:w="2385"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符合现行《建设项目全过程造价咨询规程》</w:t>
            </w:r>
            <w:r>
              <w:rPr>
                <w:rFonts w:hint="eastAsia" w:ascii="宋体" w:hAnsi="宋体" w:cs="宋体"/>
                <w:color w:val="0F0F0F"/>
                <w:kern w:val="0"/>
              </w:rPr>
              <w:t>（CECA/GC4）</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合同风险范围外调差审核</w:t>
            </w:r>
          </w:p>
        </w:tc>
        <w:tc>
          <w:tcPr>
            <w:tcW w:w="1950" w:type="dxa"/>
            <w:vAlign w:val="center"/>
          </w:tcPr>
          <w:p>
            <w:pPr>
              <w:widowControl/>
              <w:spacing w:after="120" w:line="600" w:lineRule="exact"/>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编制 </w:t>
            </w:r>
            <w:r>
              <w:rPr>
                <w:rFonts w:hint="eastAsia" w:ascii="宋体" w:hAnsi="宋体" w:cs="宋体"/>
                <w:kern w:val="0"/>
              </w:rPr>
              <w:sym w:font="Wingdings 2" w:char="00A3"/>
            </w:r>
            <w:r>
              <w:rPr>
                <w:rFonts w:hint="eastAsia" w:ascii="宋体" w:hAnsi="宋体" w:cs="宋体"/>
                <w:kern w:val="0"/>
              </w:rPr>
              <w:t xml:space="preserve">审核  </w:t>
            </w:r>
            <w:r>
              <w:rPr>
                <w:rFonts w:hint="eastAsia" w:ascii="宋体" w:hAnsi="宋体" w:cs="宋体"/>
                <w:kern w:val="0"/>
              </w:rPr>
              <w:sym w:font="Wingdings 2" w:char="00A3"/>
            </w:r>
            <w:r>
              <w:rPr>
                <w:rFonts w:hint="eastAsia" w:ascii="宋体" w:hAnsi="宋体" w:cs="宋体"/>
                <w:kern w:val="0"/>
              </w:rPr>
              <w:t xml:space="preserve">配合 </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《**风险范围外调差报告/审核报告》</w:t>
            </w:r>
          </w:p>
        </w:tc>
        <w:tc>
          <w:tcPr>
            <w:tcW w:w="2142" w:type="dxa"/>
            <w:vAlign w:val="center"/>
          </w:tcPr>
          <w:p>
            <w:pPr>
              <w:spacing w:after="120" w:line="600" w:lineRule="exact"/>
              <w:rPr>
                <w:rFonts w:ascii="宋体" w:hAnsi="宋体" w:cs="宋体"/>
                <w:kern w:val="0"/>
              </w:rPr>
            </w:pPr>
            <w:r>
              <w:rPr>
                <w:rFonts w:hint="eastAsia" w:ascii="宋体" w:hAnsi="宋体" w:cs="宋体"/>
                <w:kern w:val="0"/>
                <w:lang w:bidi="ar"/>
              </w:rPr>
              <w:t>调差依据符合合同风险分担依据，调差计算底稿完整清晰，结果准确合理</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通过委托人审核</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工程索赔与反索赔管理</w:t>
            </w:r>
          </w:p>
        </w:tc>
        <w:tc>
          <w:tcPr>
            <w:tcW w:w="1950" w:type="dxa"/>
            <w:vAlign w:val="center"/>
          </w:tcPr>
          <w:p>
            <w:pPr>
              <w:widowControl/>
              <w:spacing w:after="120" w:line="600" w:lineRule="exact"/>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编制 </w:t>
            </w:r>
            <w:r>
              <w:rPr>
                <w:rFonts w:hint="eastAsia" w:ascii="宋体" w:hAnsi="宋体" w:cs="宋体"/>
                <w:kern w:val="0"/>
              </w:rPr>
              <w:sym w:font="Wingdings 2" w:char="00A3"/>
            </w:r>
            <w:r>
              <w:rPr>
                <w:rFonts w:hint="eastAsia" w:ascii="宋体" w:hAnsi="宋体" w:cs="宋体"/>
                <w:kern w:val="0"/>
              </w:rPr>
              <w:t xml:space="preserve">审核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《工程索赔审核报告》《工程反索赔通知》/《工程反索赔报告》</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依据全面真实有效，底稿完整清晰，结果准确合理</w:t>
            </w:r>
          </w:p>
        </w:tc>
        <w:tc>
          <w:tcPr>
            <w:tcW w:w="1788"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rPr>
              <w:t>通过委托人审核</w:t>
            </w:r>
          </w:p>
        </w:tc>
        <w:tc>
          <w:tcPr>
            <w:tcW w:w="2385"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符合现行《建设项目全过程造价咨询规程》</w:t>
            </w:r>
            <w:r>
              <w:rPr>
                <w:rFonts w:hint="eastAsia" w:ascii="宋体" w:hAnsi="宋体" w:cs="宋体"/>
                <w:color w:val="0F0F0F"/>
                <w:kern w:val="0"/>
              </w:rPr>
              <w:t>（CECA/GC4）</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暂估价招标或询价认价</w:t>
            </w:r>
          </w:p>
        </w:tc>
        <w:tc>
          <w:tcPr>
            <w:tcW w:w="1950" w:type="dxa"/>
            <w:vAlign w:val="center"/>
          </w:tcPr>
          <w:p>
            <w:pPr>
              <w:widowControl/>
              <w:spacing w:after="120" w:line="600" w:lineRule="exact"/>
              <w:jc w:val="lef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编制 </w:t>
            </w:r>
            <w:r>
              <w:rPr>
                <w:rFonts w:hint="eastAsia" w:ascii="宋体" w:hAnsi="宋体" w:cs="宋体"/>
                <w:kern w:val="0"/>
              </w:rPr>
              <w:sym w:font="Wingdings 2" w:char="00A3"/>
            </w:r>
            <w:r>
              <w:rPr>
                <w:rFonts w:hint="eastAsia" w:ascii="宋体" w:hAnsi="宋体" w:cs="宋体"/>
                <w:kern w:val="0"/>
              </w:rPr>
              <w:t xml:space="preserve">审核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招标暂估价同项目交易阶段各项服务成果；</w:t>
            </w:r>
          </w:p>
          <w:p>
            <w:pPr>
              <w:spacing w:after="120" w:line="600" w:lineRule="exact"/>
              <w:rPr>
                <w:rFonts w:ascii="宋体" w:hAnsi="宋体" w:cs="宋体"/>
                <w:kern w:val="0"/>
              </w:rPr>
            </w:pPr>
            <w:r>
              <w:rPr>
                <w:rFonts w:hint="eastAsia" w:ascii="宋体" w:hAnsi="宋体" w:cs="宋体"/>
                <w:kern w:val="0"/>
              </w:rPr>
              <w:t>询价认价：《暂估价询价认价报告》</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依据全面真实有效，底稿完整清晰，结果准确合理</w:t>
            </w:r>
          </w:p>
        </w:tc>
        <w:tc>
          <w:tcPr>
            <w:tcW w:w="1788"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rPr>
              <w:t>通过委托人审核</w:t>
            </w:r>
          </w:p>
        </w:tc>
        <w:tc>
          <w:tcPr>
            <w:tcW w:w="2385" w:type="dxa"/>
            <w:vAlign w:val="center"/>
          </w:tcPr>
          <w:p>
            <w:pPr>
              <w:widowControl/>
              <w:tabs>
                <w:tab w:val="left" w:pos="897"/>
              </w:tabs>
              <w:spacing w:after="120" w:line="600" w:lineRule="exact"/>
              <w:textAlignment w:val="center"/>
              <w:rPr>
                <w:rFonts w:ascii="宋体" w:hAnsi="宋体" w:cs="宋体"/>
                <w:kern w:val="0"/>
                <w:lang w:bidi="ar"/>
              </w:rPr>
            </w:pPr>
            <w:r>
              <w:rPr>
                <w:rFonts w:hint="eastAsia" w:ascii="宋体" w:hAnsi="宋体" w:cs="宋体"/>
                <w:kern w:val="0"/>
                <w:lang w:bidi="ar"/>
              </w:rPr>
              <w:t>符合现行《建设项目全过程造价咨询规程》</w:t>
            </w:r>
            <w:r>
              <w:rPr>
                <w:rFonts w:hint="eastAsia" w:ascii="宋体" w:hAnsi="宋体" w:cs="宋体"/>
                <w:color w:val="0F0F0F"/>
                <w:kern w:val="0"/>
              </w:rPr>
              <w:t>（CECA/GC4）</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left"/>
              <w:rPr>
                <w:rFonts w:ascii="宋体" w:hAnsi="宋体" w:cs="宋体"/>
                <w:kern w:val="0"/>
              </w:rPr>
            </w:pPr>
            <w:r>
              <w:rPr>
                <w:rFonts w:hint="eastAsia" w:ascii="宋体" w:hAnsi="宋体" w:cs="宋体"/>
                <w:kern w:val="0"/>
              </w:rPr>
              <w:t>实施阶段BIM造价咨询</w:t>
            </w:r>
          </w:p>
        </w:tc>
        <w:tc>
          <w:tcPr>
            <w:tcW w:w="1950" w:type="dxa"/>
            <w:vAlign w:val="center"/>
          </w:tcPr>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应用  </w:t>
            </w:r>
            <w:r>
              <w:rPr>
                <w:rFonts w:hint="eastAsia" w:cs="宋体"/>
                <w:kern w:val="0"/>
                <w:sz w:val="21"/>
                <w:szCs w:val="21"/>
              </w:rPr>
              <w:sym w:font="Wingdings 2" w:char="00A3"/>
            </w:r>
            <w:r>
              <w:rPr>
                <w:rFonts w:hint="eastAsia" w:cs="宋体"/>
                <w:kern w:val="0"/>
                <w:sz w:val="21"/>
                <w:szCs w:val="21"/>
              </w:rPr>
              <w:t>审核</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审核报告\BIM模型、应用分析报告或其他相关成果文件</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val="en-US" w:eastAsia="zh-CN" w:bidi="ar"/>
              </w:rPr>
              <w:t>立足于BIM3D模型“一模贯通”建设全过程的需要，实现咨询人的数字技术应用平台与总承包人应用BIM3D</w:t>
            </w:r>
            <w:r>
              <w:rPr>
                <w:rFonts w:hint="eastAsia" w:ascii="宋体" w:hAnsi="宋体" w:cs="宋体"/>
                <w:kern w:val="0"/>
                <w:lang w:bidi="ar"/>
              </w:rPr>
              <w:t>模型</w:t>
            </w:r>
            <w:r>
              <w:rPr>
                <w:rFonts w:hint="eastAsia" w:ascii="宋体" w:hAnsi="宋体" w:cs="宋体"/>
                <w:kern w:val="0"/>
                <w:lang w:val="en-US" w:eastAsia="zh-CN" w:bidi="ar"/>
              </w:rPr>
              <w:t>的无缝对接，总承包人应用BIM3D</w:t>
            </w:r>
            <w:r>
              <w:rPr>
                <w:rFonts w:hint="eastAsia" w:ascii="宋体" w:hAnsi="宋体" w:cs="宋体"/>
                <w:kern w:val="0"/>
                <w:lang w:bidi="ar"/>
              </w:rPr>
              <w:t>模型</w:t>
            </w:r>
            <w:r>
              <w:rPr>
                <w:rFonts w:hint="eastAsia" w:ascii="宋体" w:hAnsi="宋体" w:cs="宋体"/>
                <w:kern w:val="0"/>
                <w:lang w:val="en-US" w:eastAsia="zh-CN" w:bidi="ar"/>
              </w:rPr>
              <w:t>的</w:t>
            </w:r>
            <w:r>
              <w:rPr>
                <w:rFonts w:hint="eastAsia" w:ascii="宋体" w:hAnsi="宋体" w:cs="宋体"/>
                <w:kern w:val="0"/>
                <w:lang w:bidi="ar"/>
              </w:rPr>
              <w:t>精度、深度</w:t>
            </w:r>
            <w:r>
              <w:rPr>
                <w:rFonts w:hint="eastAsia" w:ascii="宋体" w:hAnsi="宋体" w:cs="宋体"/>
                <w:kern w:val="0"/>
                <w:lang w:val="en-US" w:eastAsia="zh-CN" w:bidi="ar"/>
              </w:rPr>
              <w:t>，应能</w:t>
            </w:r>
            <w:r>
              <w:rPr>
                <w:rFonts w:hint="eastAsia" w:ascii="宋体" w:hAnsi="宋体" w:cs="宋体"/>
                <w:kern w:val="0"/>
                <w:lang w:bidi="ar"/>
              </w:rPr>
              <w:t>满足</w:t>
            </w:r>
            <w:r>
              <w:rPr>
                <w:rFonts w:hint="eastAsia" w:ascii="宋体" w:hAnsi="宋体" w:cs="宋体"/>
                <w:kern w:val="0"/>
                <w:lang w:val="en-US" w:eastAsia="zh-CN" w:bidi="ar"/>
              </w:rPr>
              <w:t>全过程施工需求，并能满足交付后的运营维护。</w:t>
            </w:r>
          </w:p>
        </w:tc>
        <w:tc>
          <w:tcPr>
            <w:tcW w:w="1788" w:type="dxa"/>
            <w:vAlign w:val="center"/>
          </w:tcPr>
          <w:p>
            <w:pPr>
              <w:widowControl/>
              <w:spacing w:after="120" w:line="600" w:lineRule="exact"/>
              <w:rPr>
                <w:rFonts w:ascii="宋体" w:hAnsi="宋体" w:cs="宋体"/>
                <w:kern w:val="0"/>
                <w:lang w:bidi="ar"/>
              </w:rPr>
            </w:pPr>
            <w:r>
              <w:rPr>
                <w:rFonts w:hint="eastAsia" w:ascii="宋体" w:hAnsi="宋体" w:cs="宋体"/>
                <w:kern w:val="0"/>
                <w:lang w:bidi="ar"/>
              </w:rPr>
              <w:t>通过委托人验收或其组织的专家会审</w:t>
            </w:r>
          </w:p>
        </w:tc>
        <w:tc>
          <w:tcPr>
            <w:tcW w:w="2385" w:type="dxa"/>
            <w:vAlign w:val="center"/>
          </w:tcPr>
          <w:p>
            <w:pPr>
              <w:widowControl/>
              <w:spacing w:after="120" w:line="600" w:lineRule="exact"/>
              <w:textAlignment w:val="center"/>
              <w:rPr>
                <w:rFonts w:ascii="宋体" w:hAnsi="宋体" w:cs="宋体"/>
                <w:color w:val="000000"/>
                <w:kern w:val="0"/>
                <w:lang w:bidi="ar"/>
              </w:rPr>
            </w:pPr>
            <w:r>
              <w:rPr>
                <w:rFonts w:hint="eastAsia" w:ascii="宋体" w:hAnsi="宋体" w:cs="宋体"/>
                <w:kern w:val="0"/>
                <w:lang w:bidi="ar"/>
              </w:rPr>
              <w:t>符合现行国家、行业、地区的BIM相关标准的规定</w:t>
            </w:r>
          </w:p>
        </w:tc>
        <w:tc>
          <w:tcPr>
            <w:tcW w:w="1110" w:type="dxa"/>
            <w:vAlign w:val="center"/>
          </w:tcPr>
          <w:p>
            <w:pPr>
              <w:spacing w:after="120" w:line="600" w:lineRule="exact"/>
              <w:ind w:firstLine="420"/>
              <w:jc w:val="center"/>
              <w:rPr>
                <w:rFonts w:ascii="宋体" w:hAnsi="宋体" w:cs="宋体"/>
                <w:kern w:val="0"/>
                <w:highlight w:val="yellow"/>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实施阶段投资管控</w:t>
            </w:r>
          </w:p>
        </w:tc>
        <w:tc>
          <w:tcPr>
            <w:tcW w:w="1950" w:type="dxa"/>
            <w:vAlign w:val="center"/>
          </w:tcPr>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动态造价分析 </w:t>
            </w:r>
          </w:p>
          <w:p>
            <w:pPr>
              <w:pStyle w:val="16"/>
              <w:spacing w:after="120" w:line="600" w:lineRule="exact"/>
              <w:ind w:left="0" w:leftChars="0" w:firstLine="0" w:firstLineChars="0"/>
              <w:rPr>
                <w:rFonts w:hint="eastAsia" w:cs="宋体"/>
                <w:kern w:val="0"/>
                <w:sz w:val="21"/>
                <w:szCs w:val="21"/>
                <w:lang w:val="en-US" w:eastAsia="zh-CN"/>
              </w:rPr>
            </w:pPr>
            <w:r>
              <w:rPr>
                <w:rFonts w:hint="eastAsia" w:cs="宋体"/>
                <w:kern w:val="0"/>
                <w:sz w:val="21"/>
                <w:szCs w:val="21"/>
              </w:rPr>
              <w:sym w:font="Wingdings 2" w:char="00A3"/>
            </w:r>
            <w:r>
              <w:rPr>
                <w:rFonts w:hint="eastAsia" w:cs="宋体"/>
                <w:kern w:val="0"/>
                <w:sz w:val="21"/>
                <w:szCs w:val="21"/>
                <w:lang w:val="en-US" w:eastAsia="zh-CN"/>
              </w:rPr>
              <w:t>限额设计方案的编制与实施</w:t>
            </w:r>
          </w:p>
          <w:p>
            <w:pPr>
              <w:pStyle w:val="16"/>
              <w:spacing w:after="120" w:line="600" w:lineRule="exact"/>
              <w:ind w:left="0" w:leftChars="0" w:firstLine="0" w:firstLineChars="0"/>
              <w:rPr>
                <w:rFonts w:hint="eastAsia" w:cs="宋体"/>
                <w:kern w:val="0"/>
                <w:sz w:val="21"/>
                <w:szCs w:val="21"/>
              </w:rPr>
            </w:pPr>
            <w:r>
              <w:rPr>
                <w:rFonts w:hint="eastAsia" w:cs="宋体"/>
                <w:kern w:val="0"/>
                <w:sz w:val="21"/>
                <w:szCs w:val="21"/>
              </w:rPr>
              <w:sym w:font="Wingdings 2" w:char="00A3"/>
            </w:r>
            <w:r>
              <w:rPr>
                <w:rFonts w:hint="eastAsia" w:cs="宋体"/>
                <w:kern w:val="0"/>
                <w:sz w:val="21"/>
                <w:szCs w:val="21"/>
                <w:lang w:val="en-US" w:eastAsia="zh-CN"/>
              </w:rPr>
              <w:t>有关</w:t>
            </w:r>
            <w:r>
              <w:rPr>
                <w:rFonts w:hint="eastAsia" w:cs="宋体"/>
                <w:kern w:val="0"/>
                <w:sz w:val="21"/>
                <w:szCs w:val="21"/>
              </w:rPr>
              <w:t>技术方案经济分析</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相关合同管理</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相关信息管理</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r>
              <w:rPr>
                <w:rFonts w:hint="eastAsia" w:ascii="宋体" w:hAnsi="宋体" w:cs="宋体"/>
                <w:kern w:val="0"/>
              </w:rPr>
              <w:t xml:space="preserve"> </w:t>
            </w:r>
          </w:p>
        </w:tc>
        <w:tc>
          <w:tcPr>
            <w:tcW w:w="1950" w:type="dxa"/>
            <w:vAlign w:val="center"/>
          </w:tcPr>
          <w:p>
            <w:pPr>
              <w:spacing w:after="120" w:line="600" w:lineRule="exact"/>
              <w:jc w:val="left"/>
              <w:rPr>
                <w:rFonts w:ascii="宋体" w:hAnsi="宋体" w:cs="宋体"/>
                <w:kern w:val="0"/>
              </w:rPr>
            </w:pPr>
            <w:r>
              <w:rPr>
                <w:rFonts w:hint="eastAsia" w:ascii="宋体" w:hAnsi="宋体" w:cs="宋体"/>
                <w:kern w:val="0"/>
                <w:lang w:bidi="ar"/>
              </w:rPr>
              <w:t>与服务内容相关的成果文件</w:t>
            </w:r>
          </w:p>
        </w:tc>
        <w:tc>
          <w:tcPr>
            <w:tcW w:w="6315" w:type="dxa"/>
            <w:gridSpan w:val="3"/>
            <w:vAlign w:val="center"/>
          </w:tcPr>
          <w:p>
            <w:pPr>
              <w:widowControl/>
              <w:spacing w:after="120" w:line="600" w:lineRule="exact"/>
              <w:jc w:val="left"/>
              <w:textAlignment w:val="center"/>
              <w:rPr>
                <w:rFonts w:ascii="宋体" w:hAnsi="宋体" w:cs="宋体"/>
                <w:kern w:val="0"/>
              </w:rPr>
            </w:pPr>
            <w:r>
              <w:rPr>
                <w:rFonts w:hint="eastAsia" w:ascii="宋体" w:hAnsi="宋体" w:cs="宋体"/>
                <w:kern w:val="0"/>
              </w:rPr>
              <w:t>1.依据全面真实有效，底稿完整清晰，结果准确合理</w:t>
            </w:r>
          </w:p>
          <w:p>
            <w:pPr>
              <w:widowControl/>
              <w:spacing w:after="120" w:line="600" w:lineRule="exact"/>
              <w:jc w:val="left"/>
              <w:textAlignment w:val="center"/>
              <w:rPr>
                <w:rFonts w:ascii="宋体" w:hAnsi="宋体" w:cs="宋体"/>
                <w:kern w:val="0"/>
              </w:rPr>
            </w:pPr>
            <w:r>
              <w:rPr>
                <w:rFonts w:hint="eastAsia" w:ascii="宋体" w:hAnsi="宋体" w:cs="宋体"/>
                <w:kern w:val="0"/>
              </w:rPr>
              <w:t>2.资料齐全、规范、可追溯</w:t>
            </w:r>
          </w:p>
          <w:p>
            <w:pPr>
              <w:spacing w:after="120" w:line="600" w:lineRule="exact"/>
              <w:jc w:val="left"/>
              <w:rPr>
                <w:rFonts w:ascii="宋体" w:hAnsi="宋体" w:cs="宋体"/>
                <w:kern w:val="0"/>
              </w:rPr>
            </w:pPr>
            <w:r>
              <w:rPr>
                <w:rFonts w:hint="eastAsia" w:ascii="宋体" w:hAnsi="宋体" w:cs="宋体"/>
                <w:kern w:val="0"/>
              </w:rPr>
              <w:t>3.沟通顺畅，反馈及时</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pPr>
              <w:spacing w:after="120" w:line="600" w:lineRule="exact"/>
              <w:jc w:val="center"/>
              <w:rPr>
                <w:rFonts w:ascii="宋体" w:hAnsi="宋体" w:cs="宋体"/>
                <w:kern w:val="0"/>
              </w:rPr>
            </w:pPr>
            <w:r>
              <w:rPr>
                <w:rFonts w:hint="eastAsia" w:ascii="宋体" w:hAnsi="宋体" w:cs="宋体"/>
                <w:kern w:val="0"/>
              </w:rPr>
              <w:t>竣工阶段</w:t>
            </w: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项目资料管理</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实施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完整、同步的项目资料及台账</w:t>
            </w:r>
          </w:p>
        </w:tc>
        <w:tc>
          <w:tcPr>
            <w:tcW w:w="2142" w:type="dxa"/>
            <w:vAlign w:val="center"/>
          </w:tcPr>
          <w:p>
            <w:pPr>
              <w:spacing w:after="120" w:line="600" w:lineRule="exact"/>
              <w:rPr>
                <w:rFonts w:ascii="宋体" w:hAnsi="宋体" w:cs="宋体"/>
                <w:kern w:val="0"/>
              </w:rPr>
            </w:pPr>
            <w:r>
              <w:rPr>
                <w:rFonts w:hint="eastAsia" w:ascii="宋体" w:hAnsi="宋体" w:cs="宋体"/>
                <w:kern w:val="0"/>
              </w:rPr>
              <w:t>项目资料台账完整、同步更新；</w:t>
            </w:r>
          </w:p>
          <w:p>
            <w:pPr>
              <w:spacing w:after="120" w:line="600" w:lineRule="exact"/>
              <w:rPr>
                <w:rFonts w:ascii="宋体" w:hAnsi="宋体" w:cs="宋体"/>
                <w:kern w:val="0"/>
              </w:rPr>
            </w:pPr>
            <w:r>
              <w:rPr>
                <w:rFonts w:hint="eastAsia" w:ascii="宋体" w:hAnsi="宋体" w:cs="宋体"/>
                <w:kern w:val="0"/>
              </w:rPr>
              <w:t>资料分类清晰、编码明确</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通过委托人审核</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参与竣工验收与工程接收</w:t>
            </w:r>
          </w:p>
        </w:tc>
        <w:tc>
          <w:tcPr>
            <w:tcW w:w="1950" w:type="dxa"/>
            <w:vAlign w:val="center"/>
          </w:tcPr>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 xml:space="preserve">实施 </w:t>
            </w:r>
            <w:r>
              <w:rPr>
                <w:rFonts w:hint="eastAsia" w:ascii="宋体" w:hAnsi="宋体" w:cs="宋体"/>
                <w:kern w:val="0"/>
              </w:rPr>
              <w:sym w:font="Wingdings 2" w:char="00A3"/>
            </w:r>
            <w:r>
              <w:rPr>
                <w:rFonts w:hint="eastAsia" w:ascii="宋体" w:hAnsi="宋体" w:cs="宋体"/>
                <w:kern w:val="0"/>
              </w:rPr>
              <w:t xml:space="preserve">配合 </w:t>
            </w: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与服务内容相关的成果文件</w:t>
            </w:r>
          </w:p>
        </w:tc>
        <w:tc>
          <w:tcPr>
            <w:tcW w:w="2142" w:type="dxa"/>
            <w:vAlign w:val="center"/>
          </w:tcPr>
          <w:p>
            <w:pPr>
              <w:spacing w:after="120" w:line="600" w:lineRule="exact"/>
              <w:rPr>
                <w:rFonts w:ascii="宋体" w:hAnsi="宋体" w:cs="宋体"/>
                <w:kern w:val="0"/>
              </w:rPr>
            </w:pPr>
            <w:r>
              <w:rPr>
                <w:rFonts w:hint="eastAsia" w:ascii="宋体" w:hAnsi="宋体" w:cs="宋体"/>
                <w:kern w:val="0"/>
              </w:rPr>
              <w:t>配合积极，能够围绕服务合同内容提出建设性竣工验收意见或建议</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通过委托人认可</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竣工结算审核</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《工程结算审核报告》</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依据全面真实有效，底稿完整清晰，结果准确合理</w:t>
            </w:r>
          </w:p>
        </w:tc>
        <w:tc>
          <w:tcPr>
            <w:tcW w:w="1788"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竣工结算审核结果综合误差率应小于*％</w:t>
            </w:r>
          </w:p>
        </w:tc>
        <w:tc>
          <w:tcPr>
            <w:tcW w:w="2385"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符合现行《建设项目工程结算编审规程》</w:t>
            </w:r>
            <w:r>
              <w:rPr>
                <w:rFonts w:hint="eastAsia" w:ascii="宋体" w:hAnsi="宋体" w:cs="宋体"/>
                <w:color w:val="0F0F0F"/>
                <w:kern w:val="0"/>
              </w:rPr>
              <w:t>（CECA/GC3）</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财务决算审核</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widowControl/>
              <w:tabs>
                <w:tab w:val="left" w:pos="378"/>
              </w:tabs>
              <w:spacing w:after="120" w:line="600" w:lineRule="exact"/>
              <w:textAlignment w:val="center"/>
              <w:rPr>
                <w:rFonts w:ascii="宋体" w:hAnsi="宋体" w:cs="宋体"/>
                <w:kern w:val="0"/>
                <w:lang w:bidi="ar"/>
              </w:rPr>
            </w:pPr>
            <w:r>
              <w:rPr>
                <w:rFonts w:hint="eastAsia" w:ascii="宋体" w:hAnsi="宋体" w:cs="宋体"/>
                <w:kern w:val="0"/>
                <w:lang w:bidi="ar"/>
              </w:rPr>
              <w:t>《工程竣工决算报告》</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依据全面真实有效，底稿完整清晰，结果准确合理</w:t>
            </w:r>
          </w:p>
        </w:tc>
        <w:tc>
          <w:tcPr>
            <w:tcW w:w="1788"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通过委托人上级主管部门专业审核或相关行政管理部门审批</w:t>
            </w:r>
          </w:p>
        </w:tc>
        <w:tc>
          <w:tcPr>
            <w:tcW w:w="2385"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符合现行</w:t>
            </w:r>
            <w:r>
              <w:rPr>
                <w:rFonts w:hint="eastAsia" w:ascii="宋体" w:hAnsi="宋体" w:cs="宋体"/>
                <w:color w:val="0F0F0F"/>
                <w:kern w:val="0"/>
              </w:rPr>
              <w:t>《建设项目工程竣工决算编制规程》（CECA/GC9）</w:t>
            </w:r>
            <w:r>
              <w:rPr>
                <w:rFonts w:hint="eastAsia" w:ascii="宋体" w:hAnsi="宋体" w:cs="宋体"/>
                <w:kern w:val="0"/>
                <w:lang w:bidi="ar"/>
              </w:rPr>
              <w:t>的相关规定</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竣工阶段BIM造价咨询</w:t>
            </w:r>
          </w:p>
        </w:tc>
        <w:tc>
          <w:tcPr>
            <w:tcW w:w="1950" w:type="dxa"/>
            <w:vAlign w:val="center"/>
          </w:tcPr>
          <w:p>
            <w:pPr>
              <w:pStyle w:val="16"/>
              <w:spacing w:after="120" w:line="600" w:lineRule="exact"/>
              <w:ind w:left="0" w:leftChars="0" w:firstLine="0" w:firstLineChars="0"/>
              <w:rPr>
                <w:rFonts w:cs="宋体"/>
                <w:b/>
                <w:bCs/>
                <w:kern w:val="0"/>
                <w:sz w:val="21"/>
                <w:szCs w:val="21"/>
              </w:rPr>
            </w:pPr>
            <w:r>
              <w:rPr>
                <w:rFonts w:hint="eastAsia" w:cs="宋体"/>
                <w:kern w:val="0"/>
                <w:sz w:val="21"/>
                <w:szCs w:val="21"/>
              </w:rPr>
              <w:sym w:font="Wingdings 2" w:char="00A3"/>
            </w:r>
            <w:r>
              <w:rPr>
                <w:rFonts w:hint="eastAsia" w:cs="宋体"/>
                <w:kern w:val="0"/>
                <w:sz w:val="21"/>
                <w:szCs w:val="21"/>
              </w:rPr>
              <w:t xml:space="preserve">应用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val="en-US" w:eastAsia="zh-CN" w:bidi="ar"/>
              </w:rPr>
              <w:t>指导并</w:t>
            </w:r>
            <w:r>
              <w:rPr>
                <w:rFonts w:hint="eastAsia" w:ascii="宋体" w:hAnsi="宋体" w:cs="宋体"/>
                <w:kern w:val="0"/>
                <w:lang w:bidi="ar"/>
              </w:rPr>
              <w:t>审核</w:t>
            </w:r>
            <w:r>
              <w:rPr>
                <w:rFonts w:hint="eastAsia" w:ascii="宋体" w:hAnsi="宋体" w:cs="宋体"/>
                <w:kern w:val="0"/>
                <w:lang w:val="en-US" w:eastAsia="zh-CN" w:bidi="ar"/>
              </w:rPr>
              <w:t>总承包人的竣工验收</w:t>
            </w:r>
            <w:r>
              <w:rPr>
                <w:rFonts w:hint="eastAsia" w:ascii="宋体" w:hAnsi="宋体" w:cs="宋体"/>
                <w:kern w:val="0"/>
                <w:lang w:bidi="ar"/>
              </w:rPr>
              <w:t>BIM</w:t>
            </w:r>
            <w:r>
              <w:rPr>
                <w:rFonts w:hint="eastAsia" w:ascii="宋体" w:hAnsi="宋体" w:cs="宋体"/>
                <w:kern w:val="0"/>
                <w:lang w:val="en-US" w:eastAsia="zh-CN" w:bidi="ar"/>
              </w:rPr>
              <w:t>3D</w:t>
            </w:r>
            <w:r>
              <w:rPr>
                <w:rFonts w:hint="eastAsia" w:ascii="宋体" w:hAnsi="宋体" w:cs="宋体"/>
                <w:kern w:val="0"/>
                <w:lang w:bidi="ar"/>
              </w:rPr>
              <w:t>模型报告</w:t>
            </w:r>
            <w:r>
              <w:rPr>
                <w:rFonts w:hint="eastAsia" w:ascii="宋体" w:hAnsi="宋体" w:cs="宋体"/>
                <w:kern w:val="0"/>
                <w:lang w:val="en-US" w:eastAsia="zh-CN" w:bidi="ar"/>
              </w:rPr>
              <w:t>与</w:t>
            </w:r>
            <w:r>
              <w:rPr>
                <w:rFonts w:hint="eastAsia" w:ascii="宋体" w:hAnsi="宋体" w:cs="宋体"/>
                <w:kern w:val="0"/>
                <w:lang w:bidi="ar"/>
              </w:rPr>
              <w:t>其他相关成果文件</w:t>
            </w:r>
          </w:p>
        </w:tc>
        <w:tc>
          <w:tcPr>
            <w:tcW w:w="2142" w:type="dxa"/>
            <w:vAlign w:val="center"/>
          </w:tcPr>
          <w:p>
            <w:pPr>
              <w:widowControl/>
              <w:spacing w:after="120" w:line="600" w:lineRule="exact"/>
              <w:textAlignment w:val="center"/>
              <w:rPr>
                <w:rFonts w:ascii="宋体" w:hAnsi="宋体" w:cs="宋体"/>
                <w:kern w:val="0"/>
                <w:lang w:bidi="ar"/>
              </w:rPr>
            </w:pPr>
            <w:r>
              <w:rPr>
                <w:rFonts w:hint="eastAsia" w:ascii="宋体" w:hAnsi="宋体" w:cs="宋体"/>
                <w:kern w:val="0"/>
                <w:lang w:bidi="ar"/>
              </w:rPr>
              <w:t>模型精度、深度满足造价管理要求</w:t>
            </w:r>
          </w:p>
        </w:tc>
        <w:tc>
          <w:tcPr>
            <w:tcW w:w="1788" w:type="dxa"/>
            <w:vAlign w:val="center"/>
          </w:tcPr>
          <w:p>
            <w:pPr>
              <w:widowControl/>
              <w:spacing w:after="120" w:line="600" w:lineRule="exact"/>
              <w:rPr>
                <w:rFonts w:ascii="宋体" w:hAnsi="宋体" w:cs="宋体"/>
                <w:kern w:val="0"/>
                <w:lang w:bidi="ar"/>
              </w:rPr>
            </w:pPr>
            <w:r>
              <w:rPr>
                <w:rFonts w:hint="eastAsia" w:ascii="宋体" w:hAnsi="宋体" w:cs="宋体"/>
                <w:kern w:val="0"/>
                <w:lang w:bidi="ar"/>
              </w:rPr>
              <w:t>通过委托人验收或其组织的专家会审</w:t>
            </w:r>
          </w:p>
        </w:tc>
        <w:tc>
          <w:tcPr>
            <w:tcW w:w="2385" w:type="dxa"/>
            <w:vAlign w:val="center"/>
          </w:tcPr>
          <w:p>
            <w:pPr>
              <w:widowControl/>
              <w:spacing w:after="120" w:line="600" w:lineRule="exact"/>
              <w:textAlignment w:val="center"/>
              <w:rPr>
                <w:rFonts w:ascii="宋体" w:hAnsi="宋体" w:cs="宋体"/>
                <w:color w:val="000000"/>
                <w:kern w:val="0"/>
                <w:lang w:bidi="ar"/>
              </w:rPr>
            </w:pPr>
            <w:r>
              <w:rPr>
                <w:rFonts w:hint="eastAsia" w:ascii="宋体" w:hAnsi="宋体" w:cs="宋体"/>
                <w:kern w:val="0"/>
                <w:lang w:bidi="ar"/>
              </w:rPr>
              <w:t>符合现行国家、行业、地区的BIM相关标准的规定</w:t>
            </w:r>
          </w:p>
        </w:tc>
        <w:tc>
          <w:tcPr>
            <w:tcW w:w="1110" w:type="dxa"/>
            <w:vAlign w:val="center"/>
          </w:tcPr>
          <w:p>
            <w:pPr>
              <w:spacing w:after="120" w:line="600" w:lineRule="exact"/>
              <w:ind w:firstLine="420"/>
              <w:jc w:val="center"/>
              <w:rPr>
                <w:rFonts w:ascii="宋体" w:hAnsi="宋体" w:cs="宋体"/>
                <w:kern w:val="0"/>
                <w:highlight w:val="yellow"/>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竣工阶段投资管控</w:t>
            </w:r>
          </w:p>
        </w:tc>
        <w:tc>
          <w:tcPr>
            <w:tcW w:w="1950" w:type="dxa"/>
            <w:vAlign w:val="center"/>
          </w:tcPr>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动态造价分析 </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技术方案经济分析</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相关合同管理</w:t>
            </w:r>
          </w:p>
          <w:p>
            <w:pPr>
              <w:pStyle w:val="16"/>
              <w:spacing w:after="120" w:line="600" w:lineRule="exact"/>
              <w:ind w:left="0" w:leftChars="0" w:firstLine="0" w:firstLineChars="0"/>
              <w:rPr>
                <w:rFonts w:cs="宋体"/>
                <w:kern w:val="0"/>
                <w:sz w:val="21"/>
                <w:szCs w:val="21"/>
              </w:rPr>
            </w:pPr>
            <w:r>
              <w:rPr>
                <w:rFonts w:hint="eastAsia" w:cs="宋体"/>
                <w:kern w:val="0"/>
                <w:sz w:val="21"/>
                <w:szCs w:val="21"/>
              </w:rPr>
              <w:sym w:font="Wingdings 2" w:char="00A3"/>
            </w:r>
            <w:r>
              <w:rPr>
                <w:rFonts w:hint="eastAsia" w:cs="宋体"/>
                <w:kern w:val="0"/>
                <w:sz w:val="21"/>
                <w:szCs w:val="21"/>
              </w:rPr>
              <w:t>相关信息管理</w:t>
            </w:r>
          </w:p>
          <w:p>
            <w:pPr>
              <w:spacing w:after="120" w:line="600" w:lineRule="exact"/>
              <w:rPr>
                <w:rFonts w:ascii="宋体" w:hAnsi="宋体" w:cs="宋体"/>
                <w:kern w:val="0"/>
              </w:rPr>
            </w:pPr>
            <w:r>
              <w:rPr>
                <w:rFonts w:hint="eastAsia" w:ascii="宋体" w:hAnsi="宋体" w:cs="宋体"/>
                <w:kern w:val="0"/>
              </w:rPr>
              <w:sym w:font="Wingdings 2" w:char="00A3"/>
            </w:r>
            <w:r>
              <w:rPr>
                <w:rFonts w:hint="eastAsia" w:ascii="宋体" w:hAnsi="宋体" w:cs="宋体"/>
                <w:kern w:val="0"/>
              </w:rPr>
              <w:t>其他：</w:t>
            </w:r>
            <w:r>
              <w:rPr>
                <w:rFonts w:hint="eastAsia" w:ascii="宋体" w:hAnsi="宋体" w:cs="宋体"/>
                <w:kern w:val="0"/>
                <w:u w:val="single"/>
              </w:rPr>
              <w:t xml:space="preserve">     </w:t>
            </w:r>
            <w:r>
              <w:rPr>
                <w:rFonts w:hint="eastAsia" w:ascii="宋体" w:hAnsi="宋体" w:cs="宋体"/>
                <w:kern w:val="0"/>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lang w:bidi="ar"/>
              </w:rPr>
              <w:t>与服务内容相关的成果文件</w:t>
            </w:r>
          </w:p>
        </w:tc>
        <w:tc>
          <w:tcPr>
            <w:tcW w:w="6315" w:type="dxa"/>
            <w:gridSpan w:val="3"/>
            <w:vAlign w:val="center"/>
          </w:tcPr>
          <w:p>
            <w:pPr>
              <w:widowControl/>
              <w:spacing w:after="120" w:line="600" w:lineRule="exact"/>
              <w:textAlignment w:val="center"/>
              <w:rPr>
                <w:rFonts w:ascii="宋体" w:hAnsi="宋体" w:cs="宋体"/>
                <w:kern w:val="0"/>
              </w:rPr>
            </w:pPr>
            <w:r>
              <w:rPr>
                <w:rFonts w:hint="eastAsia" w:ascii="宋体" w:hAnsi="宋体" w:cs="宋体"/>
                <w:kern w:val="0"/>
              </w:rPr>
              <w:t>1.依据全面真实有效，底稿完整清晰，结果准确合理</w:t>
            </w:r>
          </w:p>
          <w:p>
            <w:pPr>
              <w:widowControl/>
              <w:spacing w:after="120" w:line="600" w:lineRule="exact"/>
              <w:textAlignment w:val="center"/>
              <w:rPr>
                <w:rFonts w:ascii="宋体" w:hAnsi="宋体" w:cs="宋体"/>
                <w:kern w:val="0"/>
              </w:rPr>
            </w:pPr>
            <w:r>
              <w:rPr>
                <w:rFonts w:hint="eastAsia" w:ascii="宋体" w:hAnsi="宋体" w:cs="宋体"/>
                <w:kern w:val="0"/>
              </w:rPr>
              <w:t>2.资料齐全、规范、可追溯</w:t>
            </w:r>
          </w:p>
          <w:p>
            <w:pPr>
              <w:spacing w:after="120" w:line="600" w:lineRule="exact"/>
              <w:rPr>
                <w:rFonts w:hint="eastAsia" w:ascii="宋体" w:hAnsi="宋体" w:cs="宋体"/>
                <w:kern w:val="0"/>
              </w:rPr>
            </w:pPr>
            <w:r>
              <w:rPr>
                <w:rFonts w:hint="eastAsia" w:ascii="宋体" w:hAnsi="宋体" w:cs="宋体"/>
                <w:kern w:val="0"/>
              </w:rPr>
              <w:t>3.沟通顺畅，反馈及时</w:t>
            </w:r>
          </w:p>
          <w:p>
            <w:pPr>
              <w:spacing w:after="120" w:line="600" w:lineRule="exact"/>
              <w:rPr>
                <w:rFonts w:hint="default" w:ascii="宋体" w:hAnsi="宋体" w:eastAsia="宋体" w:cs="宋体"/>
                <w:kern w:val="0"/>
                <w:lang w:val="en-US" w:eastAsia="zh-CN"/>
              </w:rPr>
            </w:pPr>
            <w:r>
              <w:rPr>
                <w:rFonts w:hint="eastAsia" w:ascii="宋体" w:hAnsi="宋体" w:cs="宋体"/>
                <w:kern w:val="0"/>
                <w:lang w:val="en-US" w:eastAsia="zh-CN"/>
              </w:rPr>
              <w:t>4.实现项目投资控制的目标</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缺陷责任期成本管控</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《**项目缺陷维修成本审核报告》</w:t>
            </w:r>
          </w:p>
        </w:tc>
        <w:tc>
          <w:tcPr>
            <w:tcW w:w="2142" w:type="dxa"/>
            <w:vAlign w:val="center"/>
          </w:tcPr>
          <w:p>
            <w:pPr>
              <w:spacing w:after="120" w:line="600" w:lineRule="exact"/>
              <w:rPr>
                <w:rFonts w:ascii="宋体" w:hAnsi="宋体" w:cs="宋体"/>
                <w:kern w:val="0"/>
              </w:rPr>
            </w:pPr>
            <w:r>
              <w:rPr>
                <w:rFonts w:hint="eastAsia" w:ascii="宋体" w:hAnsi="宋体" w:cs="宋体"/>
                <w:kern w:val="0"/>
              </w:rPr>
              <w:t>缺陷责任维修成本计算符合合同计量计价及项目实际维修情况</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通过委托人认可</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after="120" w:line="600" w:lineRule="exact"/>
              <w:ind w:firstLine="420"/>
              <w:jc w:val="center"/>
              <w:rPr>
                <w:rFonts w:ascii="宋体" w:hAnsi="宋体" w:cs="宋体"/>
                <w:kern w:val="0"/>
              </w:rPr>
            </w:pPr>
          </w:p>
        </w:tc>
        <w:tc>
          <w:tcPr>
            <w:tcW w:w="1485" w:type="dxa"/>
            <w:vAlign w:val="center"/>
          </w:tcPr>
          <w:p>
            <w:pPr>
              <w:spacing w:after="120" w:line="600" w:lineRule="exact"/>
              <w:jc w:val="center"/>
              <w:rPr>
                <w:rFonts w:ascii="宋体" w:hAnsi="宋体" w:cs="宋体"/>
                <w:kern w:val="0"/>
              </w:rPr>
            </w:pPr>
            <w:r>
              <w:rPr>
                <w:rFonts w:hint="eastAsia" w:ascii="宋体" w:hAnsi="宋体" w:cs="宋体"/>
                <w:kern w:val="0"/>
              </w:rPr>
              <w:t>项目成本后评价</w:t>
            </w:r>
          </w:p>
        </w:tc>
        <w:tc>
          <w:tcPr>
            <w:tcW w:w="1950" w:type="dxa"/>
            <w:vAlign w:val="center"/>
          </w:tcPr>
          <w:p>
            <w:pPr>
              <w:pStyle w:val="16"/>
              <w:spacing w:after="120" w:line="600" w:lineRule="exact"/>
              <w:ind w:left="0" w:leftChars="0" w:firstLine="0" w:firstLineChars="0"/>
              <w:jc w:val="left"/>
              <w:rPr>
                <w:rFonts w:cs="宋体"/>
                <w:kern w:val="0"/>
                <w:sz w:val="21"/>
                <w:szCs w:val="21"/>
              </w:rPr>
            </w:pPr>
            <w:r>
              <w:rPr>
                <w:rFonts w:hint="eastAsia" w:cs="宋体"/>
                <w:kern w:val="0"/>
                <w:sz w:val="21"/>
                <w:szCs w:val="21"/>
              </w:rPr>
              <w:sym w:font="Wingdings 2" w:char="00A3"/>
            </w:r>
            <w:r>
              <w:rPr>
                <w:rFonts w:hint="eastAsia" w:cs="宋体"/>
                <w:kern w:val="0"/>
                <w:sz w:val="21"/>
                <w:szCs w:val="21"/>
              </w:rPr>
              <w:t xml:space="preserve">编制 </w:t>
            </w:r>
            <w:r>
              <w:rPr>
                <w:rFonts w:hint="eastAsia" w:cs="宋体"/>
                <w:kern w:val="0"/>
                <w:sz w:val="21"/>
                <w:szCs w:val="21"/>
              </w:rPr>
              <w:sym w:font="Wingdings 2" w:char="00A3"/>
            </w:r>
            <w:r>
              <w:rPr>
                <w:rFonts w:hint="eastAsia" w:cs="宋体"/>
                <w:kern w:val="0"/>
                <w:sz w:val="21"/>
                <w:szCs w:val="21"/>
              </w:rPr>
              <w:t xml:space="preserve">审核  </w:t>
            </w:r>
            <w:r>
              <w:rPr>
                <w:rFonts w:hint="eastAsia" w:cs="宋体"/>
                <w:kern w:val="0"/>
                <w:sz w:val="21"/>
                <w:szCs w:val="21"/>
              </w:rPr>
              <w:sym w:font="Wingdings 2" w:char="00A3"/>
            </w:r>
            <w:r>
              <w:rPr>
                <w:rFonts w:hint="eastAsia" w:cs="宋体"/>
                <w:kern w:val="0"/>
                <w:sz w:val="21"/>
                <w:szCs w:val="21"/>
              </w:rPr>
              <w:t xml:space="preserve">配合 </w:t>
            </w:r>
            <w:r>
              <w:rPr>
                <w:rFonts w:hint="eastAsia" w:cs="宋体"/>
                <w:kern w:val="0"/>
                <w:sz w:val="21"/>
                <w:szCs w:val="21"/>
              </w:rPr>
              <w:sym w:font="Wingdings 2" w:char="00A3"/>
            </w:r>
            <w:r>
              <w:rPr>
                <w:rFonts w:hint="eastAsia" w:cs="宋体"/>
                <w:kern w:val="0"/>
                <w:sz w:val="21"/>
                <w:szCs w:val="21"/>
              </w:rPr>
              <w:t>其他：</w:t>
            </w:r>
            <w:r>
              <w:rPr>
                <w:rFonts w:hint="eastAsia" w:cs="宋体"/>
                <w:kern w:val="0"/>
                <w:sz w:val="21"/>
                <w:szCs w:val="21"/>
                <w:u w:val="single"/>
              </w:rPr>
              <w:t xml:space="preserve">      </w:t>
            </w:r>
          </w:p>
        </w:tc>
        <w:tc>
          <w:tcPr>
            <w:tcW w:w="1950" w:type="dxa"/>
            <w:vAlign w:val="center"/>
          </w:tcPr>
          <w:p>
            <w:pPr>
              <w:spacing w:after="120" w:line="600" w:lineRule="exact"/>
              <w:rPr>
                <w:rFonts w:ascii="宋体" w:hAnsi="宋体" w:cs="宋体"/>
                <w:kern w:val="0"/>
              </w:rPr>
            </w:pPr>
            <w:r>
              <w:rPr>
                <w:rFonts w:hint="eastAsia" w:ascii="宋体" w:hAnsi="宋体" w:cs="宋体"/>
                <w:kern w:val="0"/>
              </w:rPr>
              <w:t>《项目成本后评价报告》</w:t>
            </w:r>
          </w:p>
        </w:tc>
        <w:tc>
          <w:tcPr>
            <w:tcW w:w="2142" w:type="dxa"/>
            <w:vAlign w:val="center"/>
          </w:tcPr>
          <w:p>
            <w:pPr>
              <w:spacing w:after="120" w:line="600" w:lineRule="exact"/>
              <w:rPr>
                <w:rFonts w:ascii="宋体" w:hAnsi="宋体" w:cs="宋体"/>
                <w:kern w:val="0"/>
              </w:rPr>
            </w:pPr>
            <w:r>
              <w:rPr>
                <w:rFonts w:hint="eastAsia" w:ascii="宋体" w:hAnsi="宋体" w:cs="宋体"/>
                <w:kern w:val="0"/>
              </w:rPr>
              <w:t>后评价报告内容包括但不限于项成本目标达成情况、招投标管理、合同管理、现场成本管理等</w:t>
            </w:r>
          </w:p>
        </w:tc>
        <w:tc>
          <w:tcPr>
            <w:tcW w:w="1788" w:type="dxa"/>
            <w:vAlign w:val="center"/>
          </w:tcPr>
          <w:p>
            <w:pPr>
              <w:spacing w:after="120" w:line="600" w:lineRule="exact"/>
              <w:rPr>
                <w:rFonts w:ascii="宋体" w:hAnsi="宋体" w:cs="宋体"/>
                <w:kern w:val="0"/>
              </w:rPr>
            </w:pPr>
            <w:r>
              <w:rPr>
                <w:rFonts w:hint="eastAsia" w:ascii="宋体" w:hAnsi="宋体" w:cs="宋体"/>
                <w:kern w:val="0"/>
              </w:rPr>
              <w:t>通过委托人认可</w:t>
            </w:r>
          </w:p>
        </w:tc>
        <w:tc>
          <w:tcPr>
            <w:tcW w:w="2385" w:type="dxa"/>
            <w:vAlign w:val="center"/>
          </w:tcPr>
          <w:p>
            <w:pPr>
              <w:spacing w:after="120" w:line="600" w:lineRule="exact"/>
              <w:rPr>
                <w:rFonts w:ascii="宋体" w:hAnsi="宋体" w:cs="宋体"/>
                <w:kern w:val="0"/>
              </w:rPr>
            </w:pPr>
            <w:r>
              <w:rPr>
                <w:rFonts w:hint="eastAsia" w:ascii="宋体" w:hAnsi="宋体" w:cs="宋体"/>
                <w:kern w:val="0"/>
                <w:lang w:bidi="ar"/>
              </w:rPr>
              <w:t>---</w:t>
            </w:r>
          </w:p>
        </w:tc>
        <w:tc>
          <w:tcPr>
            <w:tcW w:w="1110" w:type="dxa"/>
            <w:vAlign w:val="center"/>
          </w:tcPr>
          <w:p>
            <w:pPr>
              <w:spacing w:after="120" w:line="600" w:lineRule="exact"/>
              <w:ind w:firstLine="420"/>
              <w:jc w:val="center"/>
              <w:rPr>
                <w:rFonts w:ascii="宋体" w:hAnsi="宋体" w:cs="宋体"/>
                <w:kern w:val="0"/>
              </w:rPr>
            </w:pPr>
          </w:p>
        </w:tc>
        <w:tc>
          <w:tcPr>
            <w:tcW w:w="795" w:type="dxa"/>
            <w:vAlign w:val="center"/>
          </w:tcPr>
          <w:p>
            <w:pPr>
              <w:spacing w:after="120" w:line="600" w:lineRule="exact"/>
              <w:ind w:firstLine="420"/>
              <w:jc w:val="center"/>
              <w:rPr>
                <w:rFonts w:ascii="宋体" w:hAnsi="宋体" w:cs="宋体"/>
                <w:kern w:val="0"/>
              </w:rPr>
            </w:pPr>
          </w:p>
        </w:tc>
      </w:tr>
      <w:bookmarkEnd w:id="726"/>
      <w:bookmarkEnd w:id="727"/>
      <w:bookmarkEnd w:id="728"/>
      <w:bookmarkEnd w:id="729"/>
      <w:bookmarkEnd w:id="730"/>
    </w:tbl>
    <w:p>
      <w:pPr>
        <w:tabs>
          <w:tab w:val="left" w:pos="312"/>
        </w:tabs>
        <w:spacing w:after="120" w:line="600" w:lineRule="exact"/>
        <w:ind w:firstLine="420"/>
        <w:rPr>
          <w:rFonts w:ascii="宋体" w:hAnsi="宋体" w:cs="宋体"/>
          <w:kern w:val="0"/>
        </w:rPr>
      </w:pPr>
      <w:bookmarkStart w:id="732" w:name="_Ref521078368"/>
      <w:bookmarkStart w:id="733" w:name="_Ref508798791"/>
      <w:bookmarkStart w:id="734" w:name="_Ref508799422"/>
      <w:bookmarkStart w:id="735" w:name="_Ref509216267"/>
      <w:bookmarkStart w:id="736" w:name="_Ref508798783"/>
      <w:bookmarkStart w:id="737" w:name="_Ref508799428"/>
      <w:r>
        <w:rPr>
          <w:rFonts w:hint="eastAsia" w:ascii="宋体" w:hAnsi="宋体" w:cs="宋体"/>
          <w:kern w:val="0"/>
        </w:rPr>
        <w:t>1.咨询人和委托人应根据项目实际服务需求，对服务项目及对应的服务内容的一项或多项进行勾选，以满足委托人服务需求；</w:t>
      </w:r>
    </w:p>
    <w:p>
      <w:pPr>
        <w:spacing w:after="120" w:line="600" w:lineRule="exact"/>
        <w:ind w:firstLine="420"/>
        <w:rPr>
          <w:rFonts w:ascii="宋体" w:hAnsi="宋体" w:cs="宋体"/>
          <w:kern w:val="0"/>
        </w:rPr>
      </w:pPr>
      <w:r>
        <w:rPr>
          <w:rFonts w:hint="eastAsia" w:ascii="宋体" w:hAnsi="宋体" w:cs="宋体"/>
          <w:kern w:val="0"/>
        </w:rPr>
        <w:t>2.附录 A 中未涉及的服务项目，委托人和咨询人</w:t>
      </w:r>
      <w:r>
        <w:rPr>
          <w:rFonts w:hint="eastAsia" w:ascii="宋体" w:hAnsi="宋体" w:cs="宋体"/>
          <w:kern w:val="0"/>
          <w:lang w:val="en-US" w:eastAsia="zh-CN"/>
        </w:rPr>
        <w:t>也可协商增加，增加的</w:t>
      </w:r>
      <w:r>
        <w:rPr>
          <w:rFonts w:hint="eastAsia" w:ascii="宋体" w:hAnsi="宋体" w:cs="宋体"/>
          <w:kern w:val="0"/>
        </w:rPr>
        <w:t>服务要求</w:t>
      </w:r>
      <w:r>
        <w:rPr>
          <w:rFonts w:hint="eastAsia" w:ascii="宋体" w:hAnsi="宋体" w:cs="宋体"/>
          <w:kern w:val="0"/>
          <w:lang w:eastAsia="zh-CN"/>
        </w:rPr>
        <w:t>，</w:t>
      </w:r>
      <w:r>
        <w:rPr>
          <w:rFonts w:hint="eastAsia" w:ascii="宋体" w:hAnsi="宋体" w:cs="宋体"/>
          <w:kern w:val="0"/>
        </w:rPr>
        <w:t>详细列举在“其他”项中。</w:t>
      </w:r>
    </w:p>
    <w:p>
      <w:pPr>
        <w:spacing w:after="120" w:line="600" w:lineRule="exact"/>
        <w:ind w:firstLine="420" w:firstLineChars="200"/>
        <w:rPr>
          <w:rFonts w:ascii="宋体" w:hAnsi="宋体" w:cs="宋体"/>
          <w:kern w:val="0"/>
        </w:rPr>
      </w:pPr>
      <w:r>
        <w:rPr>
          <w:rFonts w:hint="eastAsia" w:ascii="宋体" w:hAnsi="宋体" w:cs="宋体"/>
          <w:kern w:val="0"/>
        </w:rPr>
        <w:t>3.附录 A 涉及的整体性要求、审查性要求、规范性要求，委托人和咨询人可根据项目实际需要，协商一致后自行细化、补充和完善修改。</w:t>
      </w:r>
    </w:p>
    <w:p>
      <w:pPr>
        <w:spacing w:after="120" w:line="600" w:lineRule="exact"/>
        <w:ind w:firstLine="420"/>
        <w:rPr>
          <w:rFonts w:ascii="宋体" w:hAnsi="宋体" w:cs="宋体"/>
          <w:kern w:val="0"/>
        </w:rPr>
      </w:pPr>
      <w:r>
        <w:rPr>
          <w:rFonts w:hint="eastAsia" w:ascii="宋体" w:hAnsi="宋体" w:cs="宋体"/>
          <w:kern w:val="0"/>
        </w:rPr>
        <w:t>4.附录A 中未涉及的其他服务要求，委托人和咨询人可协商列举在“其他要求”项中；</w:t>
      </w:r>
    </w:p>
    <w:p>
      <w:pPr>
        <w:spacing w:after="120" w:line="600" w:lineRule="exact"/>
        <w:ind w:firstLine="420"/>
        <w:rPr>
          <w:rFonts w:ascii="宋体" w:hAnsi="宋体" w:cs="宋体"/>
          <w:kern w:val="0"/>
        </w:rPr>
      </w:pPr>
      <w:r>
        <w:rPr>
          <w:rFonts w:hint="eastAsia" w:ascii="宋体" w:hAnsi="宋体" w:cs="宋体"/>
          <w:kern w:val="0"/>
        </w:rPr>
        <w:t>5.附录 A 中的其他未尽事项或辅助要求，委托人和咨询人可协商列举在“备注”栏中；</w:t>
      </w:r>
    </w:p>
    <w:p>
      <w:pPr>
        <w:spacing w:after="120" w:line="600" w:lineRule="exact"/>
        <w:ind w:firstLine="420"/>
        <w:rPr>
          <w:rFonts w:ascii="宋体" w:hAnsi="宋体" w:cs="宋体"/>
          <w:kern w:val="0"/>
        </w:rPr>
      </w:pPr>
      <w:r>
        <w:rPr>
          <w:rFonts w:hint="eastAsia" w:ascii="宋体" w:hAnsi="宋体" w:cs="宋体"/>
          <w:kern w:val="0"/>
        </w:rPr>
        <w:t>6.本合同涉及的服务项目，除需满足个性化规范性要求和现行《建设</w:t>
      </w:r>
      <w:r>
        <w:rPr>
          <w:rFonts w:hint="eastAsia" w:ascii="宋体" w:hAnsi="宋体" w:cs="宋体"/>
          <w:kern w:val="0"/>
          <w:lang w:bidi="ar"/>
        </w:rPr>
        <w:t>项目工程总承包计价规范》</w:t>
      </w:r>
      <w:r>
        <w:rPr>
          <w:rFonts w:hint="eastAsia" w:ascii="宋体" w:hAnsi="宋体" w:cs="宋体"/>
          <w:color w:val="0F0F0F"/>
        </w:rPr>
        <w:t>（T/CCEAS-001~001-2022）、《房屋工程总承包工程量计算规范》（T/CCEAS 002-2022）</w:t>
      </w:r>
      <w:r>
        <w:rPr>
          <w:rFonts w:hint="eastAsia" w:ascii="宋体" w:hAnsi="宋体" w:cs="宋体"/>
          <w:kern w:val="0"/>
          <w:lang w:bidi="ar"/>
        </w:rPr>
        <w:t>的相关规定外，还需满足</w:t>
      </w:r>
      <w:r>
        <w:rPr>
          <w:rFonts w:hint="eastAsia" w:ascii="宋体" w:hAnsi="宋体" w:cs="宋体"/>
          <w:kern w:val="0"/>
        </w:rPr>
        <w:t>《建设工程造价咨询规范》（GBT/51095）、《建设工程造价咨询成果文件质量标准》</w:t>
      </w:r>
      <w:r>
        <w:rPr>
          <w:rFonts w:hint="eastAsia" w:ascii="宋体" w:hAnsi="宋体" w:cs="宋体"/>
          <w:color w:val="0F0F0F"/>
        </w:rPr>
        <w:t>（CECA/GC7）</w:t>
      </w:r>
      <w:r>
        <w:rPr>
          <w:rFonts w:hint="eastAsia" w:ascii="宋体" w:hAnsi="宋体" w:cs="宋体"/>
          <w:kern w:val="0"/>
        </w:rPr>
        <w:t>、《建设工程全过程造价咨询管理标准》等文件的相关规定。</w:t>
      </w:r>
    </w:p>
    <w:p>
      <w:pPr>
        <w:widowControl/>
        <w:spacing w:after="120" w:line="600" w:lineRule="exact"/>
        <w:jc w:val="left"/>
        <w:rPr>
          <w:rFonts w:ascii="宋体" w:hAnsi="宋体" w:cs="宋体"/>
        </w:rPr>
        <w:sectPr>
          <w:pgSz w:w="16840" w:h="11904" w:orient="landscape"/>
          <w:pgMar w:top="1440" w:right="1430" w:bottom="1440" w:left="1440" w:header="720" w:footer="998" w:gutter="0"/>
          <w:pgNumType w:fmt="decimal"/>
          <w:cols w:space="720" w:num="1"/>
        </w:sectPr>
      </w:pPr>
    </w:p>
    <w:p>
      <w:pPr>
        <w:pStyle w:val="81"/>
        <w:numPr>
          <w:ilvl w:val="0"/>
          <w:numId w:val="0"/>
        </w:numPr>
        <w:spacing w:after="120" w:afterLines="0" w:line="600" w:lineRule="exact"/>
        <w:outlineLvl w:val="0"/>
        <w:rPr>
          <w:rFonts w:cs="宋体"/>
        </w:rPr>
      </w:pPr>
      <w:bookmarkStart w:id="738" w:name="_Toc7464"/>
      <w:bookmarkStart w:id="739" w:name="_Toc5605"/>
      <w:r>
        <w:rPr>
          <w:rFonts w:hint="eastAsia" w:cs="宋体"/>
        </w:rPr>
        <w:t>附件B 服务进度和交付成果表</w:t>
      </w:r>
      <w:bookmarkEnd w:id="738"/>
      <w:bookmarkEnd w:id="739"/>
    </w:p>
    <w:tbl>
      <w:tblPr>
        <w:tblStyle w:val="36"/>
        <w:tblpPr w:leftFromText="180" w:rightFromText="180" w:vertAnchor="text" w:horzAnchor="page" w:tblpX="1454" w:tblpY="5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15"/>
        <w:gridCol w:w="1950"/>
        <w:gridCol w:w="1110"/>
        <w:gridCol w:w="1245"/>
        <w:gridCol w:w="1215"/>
        <w:gridCol w:w="2235"/>
        <w:gridCol w:w="930"/>
        <w:gridCol w:w="190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服务阶段/版块</w:t>
            </w:r>
          </w:p>
        </w:tc>
        <w:tc>
          <w:tcPr>
            <w:tcW w:w="1515"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服务项目</w:t>
            </w:r>
          </w:p>
        </w:tc>
        <w:tc>
          <w:tcPr>
            <w:tcW w:w="1950"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工作依据</w:t>
            </w:r>
          </w:p>
        </w:tc>
        <w:tc>
          <w:tcPr>
            <w:tcW w:w="3570" w:type="dxa"/>
            <w:gridSpan w:val="3"/>
            <w:vAlign w:val="center"/>
          </w:tcPr>
          <w:p>
            <w:pPr>
              <w:spacing w:after="120" w:line="600" w:lineRule="exact"/>
              <w:jc w:val="center"/>
              <w:rPr>
                <w:rFonts w:ascii="宋体" w:hAnsi="宋体" w:cs="宋体"/>
                <w:b/>
                <w:bCs/>
                <w:kern w:val="0"/>
              </w:rPr>
            </w:pPr>
            <w:r>
              <w:rPr>
                <w:rFonts w:hint="eastAsia" w:ascii="宋体" w:hAnsi="宋体" w:cs="宋体"/>
                <w:b/>
                <w:bCs/>
                <w:kern w:val="0"/>
              </w:rPr>
              <w:t>服务时间</w:t>
            </w:r>
          </w:p>
        </w:tc>
        <w:tc>
          <w:tcPr>
            <w:tcW w:w="5070" w:type="dxa"/>
            <w:gridSpan w:val="3"/>
            <w:vAlign w:val="center"/>
          </w:tcPr>
          <w:p>
            <w:pPr>
              <w:spacing w:after="120" w:line="600" w:lineRule="exact"/>
              <w:jc w:val="center"/>
              <w:rPr>
                <w:rFonts w:ascii="宋体" w:hAnsi="宋体" w:cs="宋体"/>
                <w:b/>
                <w:bCs/>
                <w:kern w:val="0"/>
              </w:rPr>
            </w:pPr>
            <w:r>
              <w:rPr>
                <w:rFonts w:hint="eastAsia" w:ascii="宋体" w:hAnsi="宋体" w:cs="宋体"/>
                <w:b/>
                <w:bCs/>
                <w:kern w:val="0"/>
              </w:rPr>
              <w:t>交付成果</w:t>
            </w:r>
          </w:p>
        </w:tc>
        <w:tc>
          <w:tcPr>
            <w:tcW w:w="885"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vAlign w:val="center"/>
          </w:tcPr>
          <w:p>
            <w:pPr>
              <w:spacing w:after="120" w:line="600" w:lineRule="exact"/>
              <w:jc w:val="center"/>
              <w:rPr>
                <w:rFonts w:ascii="宋体" w:hAnsi="宋体" w:cs="宋体"/>
                <w:kern w:val="0"/>
              </w:rPr>
            </w:pPr>
          </w:p>
        </w:tc>
        <w:tc>
          <w:tcPr>
            <w:tcW w:w="1515" w:type="dxa"/>
            <w:vMerge w:val="continue"/>
            <w:vAlign w:val="center"/>
          </w:tcPr>
          <w:p>
            <w:pPr>
              <w:spacing w:after="120" w:line="600" w:lineRule="exact"/>
              <w:jc w:val="center"/>
              <w:rPr>
                <w:rFonts w:ascii="宋体" w:hAnsi="宋体" w:cs="宋体"/>
                <w:kern w:val="0"/>
              </w:rPr>
            </w:pPr>
          </w:p>
        </w:tc>
        <w:tc>
          <w:tcPr>
            <w:tcW w:w="1950" w:type="dxa"/>
            <w:vMerge w:val="continue"/>
            <w:vAlign w:val="center"/>
          </w:tcPr>
          <w:p>
            <w:pPr>
              <w:widowControl/>
              <w:spacing w:after="120" w:line="600" w:lineRule="exact"/>
              <w:jc w:val="left"/>
              <w:rPr>
                <w:rFonts w:ascii="宋体" w:hAnsi="宋体" w:cs="宋体"/>
                <w:kern w:val="0"/>
              </w:rPr>
            </w:pPr>
          </w:p>
        </w:tc>
        <w:tc>
          <w:tcPr>
            <w:tcW w:w="1110" w:type="dxa"/>
            <w:vAlign w:val="center"/>
          </w:tcPr>
          <w:p>
            <w:pPr>
              <w:spacing w:after="120" w:line="600" w:lineRule="exact"/>
              <w:rPr>
                <w:rFonts w:ascii="宋体" w:hAnsi="宋体" w:cs="宋体"/>
                <w:b/>
                <w:bCs/>
                <w:kern w:val="0"/>
              </w:rPr>
            </w:pPr>
            <w:r>
              <w:rPr>
                <w:rFonts w:hint="eastAsia" w:ascii="宋体" w:hAnsi="宋体" w:cs="宋体"/>
                <w:b/>
                <w:bCs/>
                <w:kern w:val="0"/>
              </w:rPr>
              <w:t>开始时间</w:t>
            </w:r>
          </w:p>
        </w:tc>
        <w:tc>
          <w:tcPr>
            <w:tcW w:w="1245" w:type="dxa"/>
            <w:vAlign w:val="center"/>
          </w:tcPr>
          <w:p>
            <w:pPr>
              <w:spacing w:after="120" w:line="600" w:lineRule="exact"/>
              <w:jc w:val="center"/>
              <w:rPr>
                <w:rFonts w:ascii="宋体" w:hAnsi="宋体" w:cs="宋体"/>
                <w:b/>
                <w:bCs/>
                <w:kern w:val="0"/>
              </w:rPr>
            </w:pPr>
            <w:r>
              <w:rPr>
                <w:rFonts w:hint="eastAsia" w:ascii="宋体" w:hAnsi="宋体" w:cs="宋体"/>
                <w:b/>
                <w:bCs/>
                <w:kern w:val="0"/>
              </w:rPr>
              <w:t>结束时间</w:t>
            </w:r>
          </w:p>
        </w:tc>
        <w:tc>
          <w:tcPr>
            <w:tcW w:w="1215" w:type="dxa"/>
            <w:vAlign w:val="center"/>
          </w:tcPr>
          <w:p>
            <w:pPr>
              <w:spacing w:after="120" w:line="600" w:lineRule="exact"/>
              <w:jc w:val="center"/>
              <w:rPr>
                <w:rFonts w:ascii="宋体" w:hAnsi="宋体" w:cs="宋体"/>
                <w:b/>
                <w:bCs/>
                <w:kern w:val="0"/>
              </w:rPr>
            </w:pPr>
            <w:r>
              <w:rPr>
                <w:rFonts w:hint="eastAsia" w:ascii="宋体" w:hAnsi="宋体" w:cs="宋体"/>
                <w:b/>
                <w:bCs/>
                <w:kern w:val="0"/>
              </w:rPr>
              <w:t>持续时间</w:t>
            </w:r>
          </w:p>
        </w:tc>
        <w:tc>
          <w:tcPr>
            <w:tcW w:w="2235" w:type="dxa"/>
            <w:vAlign w:val="center"/>
          </w:tcPr>
          <w:p>
            <w:pPr>
              <w:spacing w:after="120" w:line="600" w:lineRule="exact"/>
              <w:jc w:val="center"/>
              <w:rPr>
                <w:rFonts w:ascii="宋体" w:hAnsi="宋体" w:cs="宋体"/>
                <w:b/>
                <w:bCs/>
                <w:kern w:val="0"/>
              </w:rPr>
            </w:pPr>
            <w:r>
              <w:rPr>
                <w:rFonts w:hint="eastAsia" w:ascii="宋体" w:hAnsi="宋体" w:cs="宋体"/>
                <w:b/>
                <w:bCs/>
                <w:kern w:val="0"/>
              </w:rPr>
              <w:t>名称</w:t>
            </w:r>
          </w:p>
        </w:tc>
        <w:tc>
          <w:tcPr>
            <w:tcW w:w="930" w:type="dxa"/>
            <w:vAlign w:val="center"/>
          </w:tcPr>
          <w:p>
            <w:pPr>
              <w:spacing w:after="120" w:line="600" w:lineRule="exact"/>
              <w:jc w:val="center"/>
              <w:rPr>
                <w:rFonts w:ascii="宋体" w:hAnsi="宋体" w:cs="宋体"/>
                <w:b/>
                <w:bCs/>
                <w:kern w:val="0"/>
              </w:rPr>
            </w:pPr>
            <w:r>
              <w:rPr>
                <w:rFonts w:hint="eastAsia" w:ascii="宋体" w:hAnsi="宋体" w:cs="宋体"/>
                <w:b/>
                <w:bCs/>
                <w:kern w:val="0"/>
              </w:rPr>
              <w:t>数量</w:t>
            </w:r>
          </w:p>
        </w:tc>
        <w:tc>
          <w:tcPr>
            <w:tcW w:w="1905" w:type="dxa"/>
            <w:vAlign w:val="center"/>
          </w:tcPr>
          <w:p>
            <w:pPr>
              <w:spacing w:after="120" w:line="600" w:lineRule="exact"/>
              <w:jc w:val="center"/>
              <w:rPr>
                <w:rFonts w:ascii="宋体" w:hAnsi="宋体" w:cs="宋体"/>
                <w:b/>
                <w:bCs/>
                <w:kern w:val="0"/>
              </w:rPr>
            </w:pPr>
            <w:r>
              <w:rPr>
                <w:rFonts w:hint="eastAsia" w:ascii="宋体" w:hAnsi="宋体" w:cs="宋体"/>
                <w:b/>
                <w:bCs/>
                <w:kern w:val="0"/>
              </w:rPr>
              <w:t>是否含电子版</w:t>
            </w:r>
          </w:p>
        </w:tc>
        <w:tc>
          <w:tcPr>
            <w:tcW w:w="885" w:type="dxa"/>
            <w:vMerge w:val="continue"/>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3" w:type="dxa"/>
            <w:vMerge w:val="restart"/>
            <w:vAlign w:val="center"/>
          </w:tcPr>
          <w:p>
            <w:pPr>
              <w:spacing w:after="120" w:line="600" w:lineRule="exact"/>
              <w:jc w:val="center"/>
              <w:rPr>
                <w:rFonts w:ascii="宋体" w:hAnsi="宋体" w:cs="宋体"/>
                <w:kern w:val="0"/>
              </w:rPr>
            </w:pPr>
            <w:r>
              <w:rPr>
                <w:rFonts w:hint="eastAsia" w:ascii="宋体" w:hAnsi="宋体" w:cs="宋体"/>
                <w:kern w:val="0"/>
              </w:rPr>
              <w:t>管理咨询</w:t>
            </w: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项目发承包模式选择</w:t>
            </w:r>
          </w:p>
        </w:tc>
        <w:tc>
          <w:tcPr>
            <w:tcW w:w="1950" w:type="dxa"/>
            <w:vAlign w:val="center"/>
          </w:tcPr>
          <w:p>
            <w:pPr>
              <w:widowControl/>
              <w:spacing w:after="120" w:line="600" w:lineRule="exact"/>
              <w:jc w:val="lef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委托人设计任务书</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hint="eastAsia" w:ascii="宋体" w:hAnsi="宋体" w:cs="宋体"/>
                <w:kern w:val="0"/>
              </w:rPr>
            </w:pPr>
            <w:r>
              <w:rPr>
                <w:rFonts w:hint="eastAsia" w:ascii="宋体" w:hAnsi="宋体" w:cs="宋体"/>
                <w:kern w:val="0"/>
              </w:rPr>
              <w:t>发</w:t>
            </w:r>
            <w:r>
              <w:rPr>
                <w:rFonts w:hint="eastAsia" w:ascii="宋体" w:hAnsi="宋体" w:cs="宋体"/>
                <w:color w:val="auto"/>
                <w:kern w:val="0"/>
              </w:rPr>
              <w:t>包人要求</w:t>
            </w:r>
          </w:p>
        </w:tc>
        <w:tc>
          <w:tcPr>
            <w:tcW w:w="1950" w:type="dxa"/>
            <w:vAlign w:val="center"/>
          </w:tcPr>
          <w:p>
            <w:pPr>
              <w:spacing w:after="120" w:line="600" w:lineRule="exact"/>
              <w:jc w:val="lef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firstLineChars="0"/>
              <w:jc w:val="center"/>
              <w:rPr>
                <w:rFonts w:ascii="宋体" w:hAnsi="宋体" w:cs="宋体"/>
                <w:kern w:val="0"/>
              </w:rPr>
            </w:pPr>
          </w:p>
        </w:tc>
        <w:tc>
          <w:tcPr>
            <w:tcW w:w="930" w:type="dxa"/>
            <w:vAlign w:val="center"/>
          </w:tcPr>
          <w:p>
            <w:pPr>
              <w:spacing w:after="120" w:line="600" w:lineRule="exact"/>
              <w:ind w:firstLine="420" w:firstLineChars="0"/>
              <w:jc w:val="center"/>
              <w:rPr>
                <w:rFonts w:ascii="宋体" w:hAnsi="宋体" w:cs="宋体"/>
                <w:kern w:val="0"/>
              </w:rPr>
            </w:pPr>
          </w:p>
        </w:tc>
        <w:tc>
          <w:tcPr>
            <w:tcW w:w="1905" w:type="dxa"/>
            <w:vAlign w:val="center"/>
          </w:tcPr>
          <w:p>
            <w:pPr>
              <w:spacing w:after="120" w:line="600" w:lineRule="exact"/>
              <w:ind w:firstLine="420" w:firstLineChars="0"/>
              <w:jc w:val="center"/>
              <w:rPr>
                <w:rFonts w:ascii="宋体" w:hAnsi="宋体" w:cs="宋体"/>
                <w:kern w:val="0"/>
              </w:rPr>
            </w:pPr>
          </w:p>
        </w:tc>
        <w:tc>
          <w:tcPr>
            <w:tcW w:w="885" w:type="dxa"/>
            <w:vAlign w:val="center"/>
          </w:tcPr>
          <w:p>
            <w:pPr>
              <w:spacing w:after="120" w:line="600" w:lineRule="exact"/>
              <w:ind w:firstLine="420" w:firstLineChars="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b/>
                <w:bCs/>
                <w:kern w:val="0"/>
              </w:rPr>
            </w:pP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kern w:val="0"/>
              </w:rPr>
              <w:t>总承包投资管控实施策划</w:t>
            </w:r>
          </w:p>
        </w:tc>
        <w:tc>
          <w:tcPr>
            <w:tcW w:w="1950" w:type="dxa"/>
            <w:vAlign w:val="center"/>
          </w:tcPr>
          <w:p>
            <w:pPr>
              <w:widowControl/>
              <w:spacing w:after="120" w:line="600" w:lineRule="exact"/>
              <w:jc w:val="lef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rPr>
            </w:pPr>
            <w:r>
              <w:rPr>
                <w:rFonts w:hint="eastAsia" w:ascii="宋体" w:hAnsi="宋体" w:cs="宋体"/>
                <w:b/>
                <w:bCs/>
                <w:color w:val="auto"/>
                <w:lang w:val="en-US" w:eastAsia="zh-CN"/>
              </w:rPr>
              <w:t>EPC</w:t>
            </w:r>
            <w:r>
              <w:rPr>
                <w:rFonts w:hint="eastAsia" w:ascii="宋体" w:hAnsi="宋体" w:cs="宋体"/>
                <w:b/>
                <w:bCs/>
                <w:color w:val="auto"/>
              </w:rPr>
              <w:t>项目</w:t>
            </w:r>
            <w:r>
              <w:rPr>
                <w:rFonts w:hint="eastAsia" w:ascii="宋体" w:hAnsi="宋体" w:cs="宋体"/>
                <w:b/>
                <w:bCs/>
                <w:color w:val="auto"/>
                <w:lang w:val="en-US" w:eastAsia="zh-CN"/>
              </w:rPr>
              <w:t>咨询</w:t>
            </w:r>
            <w:r>
              <w:rPr>
                <w:rFonts w:hint="eastAsia" w:ascii="宋体" w:hAnsi="宋体" w:cs="宋体"/>
                <w:kern w:val="0"/>
              </w:rPr>
              <w:t>驻场服务</w:t>
            </w:r>
          </w:p>
        </w:tc>
        <w:tc>
          <w:tcPr>
            <w:tcW w:w="1950" w:type="dxa"/>
            <w:vAlign w:val="center"/>
          </w:tcPr>
          <w:p>
            <w:pPr>
              <w:spacing w:after="120" w:line="600" w:lineRule="exact"/>
              <w:rPr>
                <w:rFonts w:ascii="宋体" w:hAnsi="宋体" w:cs="宋体"/>
              </w:rPr>
            </w:pPr>
          </w:p>
        </w:tc>
        <w:tc>
          <w:tcPr>
            <w:tcW w:w="1110" w:type="dxa"/>
            <w:vAlign w:val="center"/>
          </w:tcPr>
          <w:p>
            <w:pPr>
              <w:spacing w:after="120" w:line="600" w:lineRule="exact"/>
              <w:rPr>
                <w:rFonts w:ascii="宋体" w:hAnsi="宋体" w:cs="宋体"/>
              </w:rPr>
            </w:pPr>
          </w:p>
        </w:tc>
        <w:tc>
          <w:tcPr>
            <w:tcW w:w="1245" w:type="dxa"/>
            <w:vAlign w:val="center"/>
          </w:tcPr>
          <w:p>
            <w:pPr>
              <w:spacing w:after="120" w:line="600" w:lineRule="exact"/>
              <w:ind w:firstLine="420" w:firstLineChars="200"/>
              <w:jc w:val="center"/>
              <w:rPr>
                <w:rFonts w:ascii="宋体" w:hAnsi="宋体" w:cs="宋体"/>
              </w:rPr>
            </w:pPr>
          </w:p>
        </w:tc>
        <w:tc>
          <w:tcPr>
            <w:tcW w:w="1215" w:type="dxa"/>
            <w:vAlign w:val="center"/>
          </w:tcPr>
          <w:p>
            <w:pPr>
              <w:spacing w:after="120" w:line="600" w:lineRule="exact"/>
              <w:ind w:firstLine="420" w:firstLineChars="200"/>
              <w:jc w:val="center"/>
              <w:rPr>
                <w:rFonts w:ascii="宋体" w:hAnsi="宋体" w:cs="宋体"/>
              </w:rPr>
            </w:pPr>
          </w:p>
        </w:tc>
        <w:tc>
          <w:tcPr>
            <w:tcW w:w="2235" w:type="dxa"/>
            <w:vAlign w:val="center"/>
          </w:tcPr>
          <w:p>
            <w:pPr>
              <w:spacing w:after="120" w:line="600" w:lineRule="exact"/>
              <w:ind w:firstLine="420" w:firstLineChars="200"/>
              <w:jc w:val="center"/>
              <w:rPr>
                <w:rFonts w:ascii="宋体" w:hAnsi="宋体" w:cs="宋体"/>
              </w:rPr>
            </w:pPr>
          </w:p>
        </w:tc>
        <w:tc>
          <w:tcPr>
            <w:tcW w:w="930" w:type="dxa"/>
            <w:vAlign w:val="center"/>
          </w:tcPr>
          <w:p>
            <w:pPr>
              <w:spacing w:after="120" w:line="600" w:lineRule="exact"/>
              <w:ind w:firstLine="420" w:firstLineChars="200"/>
              <w:jc w:val="center"/>
              <w:rPr>
                <w:rFonts w:ascii="宋体" w:hAnsi="宋体" w:cs="宋体"/>
              </w:rPr>
            </w:pPr>
          </w:p>
        </w:tc>
        <w:tc>
          <w:tcPr>
            <w:tcW w:w="1905" w:type="dxa"/>
            <w:vAlign w:val="center"/>
          </w:tcPr>
          <w:p>
            <w:pPr>
              <w:spacing w:after="120" w:line="600" w:lineRule="exact"/>
              <w:ind w:firstLine="420" w:firstLineChars="200"/>
              <w:jc w:val="center"/>
              <w:rPr>
                <w:rFonts w:ascii="宋体" w:hAnsi="宋体" w:cs="宋体"/>
              </w:rPr>
            </w:pPr>
          </w:p>
        </w:tc>
        <w:tc>
          <w:tcPr>
            <w:tcW w:w="885"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信息化平台服务</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其他管理服务</w:t>
            </w:r>
          </w:p>
        </w:tc>
        <w:tc>
          <w:tcPr>
            <w:tcW w:w="1950" w:type="dxa"/>
            <w:vAlign w:val="center"/>
          </w:tcPr>
          <w:p>
            <w:pPr>
              <w:spacing w:after="120" w:line="600" w:lineRule="exact"/>
              <w:ind w:firstLine="420"/>
              <w:jc w:val="center"/>
              <w:rPr>
                <w:rFonts w:ascii="宋体" w:hAnsi="宋体" w:cs="宋体"/>
                <w:kern w:val="0"/>
              </w:rPr>
            </w:pPr>
          </w:p>
        </w:tc>
        <w:tc>
          <w:tcPr>
            <w:tcW w:w="1110" w:type="dxa"/>
            <w:vAlign w:val="center"/>
          </w:tcPr>
          <w:p>
            <w:pPr>
              <w:spacing w:after="120" w:line="600" w:lineRule="exact"/>
              <w:ind w:firstLine="420"/>
              <w:jc w:val="center"/>
              <w:rPr>
                <w:rFonts w:ascii="宋体" w:hAnsi="宋体" w:cs="宋体"/>
                <w:kern w:val="0"/>
              </w:rPr>
            </w:pPr>
          </w:p>
        </w:tc>
        <w:tc>
          <w:tcPr>
            <w:tcW w:w="1245" w:type="dxa"/>
            <w:vAlign w:val="center"/>
          </w:tcPr>
          <w:p>
            <w:pPr>
              <w:spacing w:after="120" w:line="600" w:lineRule="exact"/>
              <w:ind w:firstLine="420"/>
              <w:jc w:val="center"/>
              <w:rPr>
                <w:rFonts w:ascii="宋体" w:hAnsi="宋体" w:cs="宋体"/>
                <w:kern w:val="0"/>
              </w:rPr>
            </w:pPr>
          </w:p>
        </w:tc>
        <w:tc>
          <w:tcPr>
            <w:tcW w:w="1215" w:type="dxa"/>
            <w:vAlign w:val="center"/>
          </w:tcPr>
          <w:p>
            <w:pPr>
              <w:spacing w:after="120" w:line="600" w:lineRule="exact"/>
              <w:ind w:firstLine="420"/>
              <w:jc w:val="center"/>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restart"/>
            <w:vAlign w:val="center"/>
          </w:tcPr>
          <w:p>
            <w:pPr>
              <w:spacing w:after="120" w:line="600" w:lineRule="exact"/>
              <w:jc w:val="center"/>
              <w:rPr>
                <w:rFonts w:ascii="宋体" w:hAnsi="宋体" w:cs="宋体"/>
                <w:kern w:val="0"/>
              </w:rPr>
            </w:pPr>
            <w:r>
              <w:rPr>
                <w:rFonts w:hint="eastAsia" w:ascii="宋体" w:hAnsi="宋体" w:cs="宋体"/>
                <w:kern w:val="0"/>
              </w:rPr>
              <w:t>设计阶段</w:t>
            </w: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设计方案投资比选</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初步设计概算</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初步设计成本优化建议</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firstLineChars="200"/>
              <w:jc w:val="center"/>
              <w:rPr>
                <w:rFonts w:ascii="宋体" w:hAnsi="宋体" w:cs="宋体"/>
              </w:rPr>
            </w:pPr>
          </w:p>
        </w:tc>
        <w:tc>
          <w:tcPr>
            <w:tcW w:w="1515" w:type="dxa"/>
            <w:vAlign w:val="center"/>
          </w:tcPr>
          <w:p>
            <w:pPr>
              <w:spacing w:after="120" w:line="600" w:lineRule="exact"/>
              <w:jc w:val="center"/>
              <w:rPr>
                <w:rFonts w:ascii="宋体" w:hAnsi="宋体" w:cs="宋体"/>
                <w:highlight w:val="yellow"/>
              </w:rPr>
            </w:pPr>
            <w:r>
              <w:rPr>
                <w:rFonts w:hint="eastAsia" w:ascii="宋体" w:hAnsi="宋体" w:cs="宋体"/>
                <w:kern w:val="0"/>
              </w:rPr>
              <w:t>设计阶段BIM造价咨询</w:t>
            </w:r>
          </w:p>
        </w:tc>
        <w:tc>
          <w:tcPr>
            <w:tcW w:w="1950" w:type="dxa"/>
            <w:vAlign w:val="center"/>
          </w:tcPr>
          <w:p>
            <w:pPr>
              <w:spacing w:after="120" w:line="600" w:lineRule="exact"/>
              <w:rPr>
                <w:rFonts w:ascii="宋体" w:hAnsi="宋体" w:cs="宋体"/>
                <w:kern w:val="0"/>
                <w:highlight w:val="yellow"/>
              </w:rPr>
            </w:pPr>
          </w:p>
        </w:tc>
        <w:tc>
          <w:tcPr>
            <w:tcW w:w="1110" w:type="dxa"/>
            <w:vAlign w:val="center"/>
          </w:tcPr>
          <w:p>
            <w:pPr>
              <w:spacing w:after="120" w:line="600" w:lineRule="exact"/>
              <w:rPr>
                <w:rFonts w:ascii="宋体" w:hAnsi="宋体" w:cs="宋体"/>
                <w:kern w:val="0"/>
                <w:highlight w:val="yellow"/>
              </w:rPr>
            </w:pPr>
          </w:p>
        </w:tc>
        <w:tc>
          <w:tcPr>
            <w:tcW w:w="1245" w:type="dxa"/>
            <w:vAlign w:val="center"/>
          </w:tcPr>
          <w:p>
            <w:pPr>
              <w:spacing w:after="120" w:line="600" w:lineRule="exact"/>
              <w:rPr>
                <w:rFonts w:ascii="宋体" w:hAnsi="宋体" w:cs="宋体"/>
                <w:kern w:val="0"/>
                <w:highlight w:val="yellow"/>
              </w:rPr>
            </w:pPr>
          </w:p>
        </w:tc>
        <w:tc>
          <w:tcPr>
            <w:tcW w:w="1215" w:type="dxa"/>
            <w:vAlign w:val="center"/>
          </w:tcPr>
          <w:p>
            <w:pPr>
              <w:spacing w:after="120" w:line="600" w:lineRule="exact"/>
              <w:rPr>
                <w:rFonts w:ascii="宋体" w:hAnsi="宋体" w:cs="宋体"/>
                <w:kern w:val="0"/>
                <w:highlight w:val="yellow"/>
              </w:rPr>
            </w:pPr>
          </w:p>
        </w:tc>
        <w:tc>
          <w:tcPr>
            <w:tcW w:w="2235" w:type="dxa"/>
            <w:vAlign w:val="center"/>
          </w:tcPr>
          <w:p>
            <w:pPr>
              <w:spacing w:after="120" w:line="600" w:lineRule="exact"/>
              <w:ind w:firstLine="420"/>
              <w:jc w:val="center"/>
              <w:rPr>
                <w:rFonts w:ascii="宋体" w:hAnsi="宋体" w:cs="宋体"/>
                <w:kern w:val="0"/>
                <w:highlight w:val="yellow"/>
              </w:rPr>
            </w:pPr>
          </w:p>
        </w:tc>
        <w:tc>
          <w:tcPr>
            <w:tcW w:w="930" w:type="dxa"/>
            <w:vAlign w:val="center"/>
          </w:tcPr>
          <w:p>
            <w:pPr>
              <w:spacing w:after="120" w:line="600" w:lineRule="exact"/>
              <w:ind w:firstLine="420"/>
              <w:jc w:val="center"/>
              <w:rPr>
                <w:rFonts w:ascii="宋体" w:hAnsi="宋体" w:cs="宋体"/>
                <w:kern w:val="0"/>
                <w:highlight w:val="yellow"/>
              </w:rPr>
            </w:pPr>
          </w:p>
        </w:tc>
        <w:tc>
          <w:tcPr>
            <w:tcW w:w="1905" w:type="dxa"/>
            <w:vAlign w:val="center"/>
          </w:tcPr>
          <w:p>
            <w:pPr>
              <w:spacing w:after="120" w:line="600" w:lineRule="exact"/>
              <w:ind w:firstLine="420"/>
              <w:jc w:val="center"/>
              <w:rPr>
                <w:rFonts w:ascii="宋体" w:hAnsi="宋体" w:cs="宋体"/>
                <w:kern w:val="0"/>
                <w:highlight w:val="yellow"/>
              </w:rPr>
            </w:pPr>
          </w:p>
        </w:tc>
        <w:tc>
          <w:tcPr>
            <w:tcW w:w="885"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设计阶段投资管控</w:t>
            </w:r>
          </w:p>
        </w:tc>
        <w:tc>
          <w:tcPr>
            <w:tcW w:w="1950" w:type="dxa"/>
            <w:vAlign w:val="center"/>
          </w:tcPr>
          <w:p>
            <w:pPr>
              <w:spacing w:after="120" w:line="600" w:lineRule="exact"/>
              <w:rPr>
                <w:rFonts w:ascii="宋体" w:hAnsi="宋体" w:cs="宋体"/>
                <w:kern w:val="0"/>
              </w:rPr>
            </w:pPr>
          </w:p>
        </w:tc>
        <w:tc>
          <w:tcPr>
            <w:tcW w:w="3570" w:type="dxa"/>
            <w:gridSpan w:val="3"/>
            <w:vAlign w:val="center"/>
          </w:tcPr>
          <w:p>
            <w:pPr>
              <w:spacing w:after="120" w:line="600" w:lineRule="exact"/>
              <w:jc w:val="lef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restart"/>
            <w:vAlign w:val="center"/>
          </w:tcPr>
          <w:p>
            <w:pPr>
              <w:spacing w:after="120" w:line="600" w:lineRule="exact"/>
              <w:jc w:val="center"/>
              <w:rPr>
                <w:rFonts w:ascii="宋体" w:hAnsi="宋体" w:cs="宋体"/>
                <w:kern w:val="0"/>
              </w:rPr>
            </w:pPr>
            <w:r>
              <w:rPr>
                <w:rFonts w:hint="eastAsia" w:ascii="宋体" w:hAnsi="宋体" w:cs="宋体"/>
                <w:kern w:val="0"/>
              </w:rPr>
              <w:t>交易阶段</w:t>
            </w: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招标文件及合同条款</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项目清单编制</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color w:val="FFC000"/>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lang w:val="en-US" w:eastAsia="zh-CN"/>
              </w:rPr>
              <w:t>最高投标限价编制</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jc w:val="lef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招标采购代理</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投标人资格审核及考察</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交易阶段BIM造价咨询</w:t>
            </w:r>
          </w:p>
        </w:tc>
        <w:tc>
          <w:tcPr>
            <w:tcW w:w="1950" w:type="dxa"/>
            <w:vAlign w:val="center"/>
          </w:tcPr>
          <w:p>
            <w:pPr>
              <w:pStyle w:val="16"/>
              <w:spacing w:after="120" w:line="600" w:lineRule="exact"/>
              <w:ind w:left="0" w:leftChars="0" w:firstLine="0" w:firstLineChars="0"/>
              <w:rPr>
                <w:rFonts w:cs="宋体"/>
                <w:kern w:val="0"/>
                <w:sz w:val="21"/>
                <w:szCs w:val="21"/>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rPr>
                <w:rFonts w:ascii="宋体" w:hAnsi="宋体" w:cs="宋体"/>
                <w:kern w:val="0"/>
                <w:lang w:bidi="ar"/>
              </w:rPr>
            </w:pPr>
          </w:p>
        </w:tc>
        <w:tc>
          <w:tcPr>
            <w:tcW w:w="1215" w:type="dxa"/>
            <w:vAlign w:val="center"/>
          </w:tcPr>
          <w:p>
            <w:pPr>
              <w:widowControl/>
              <w:spacing w:after="120" w:line="600" w:lineRule="exact"/>
              <w:textAlignment w:val="center"/>
              <w:rPr>
                <w:rFonts w:ascii="宋体" w:hAnsi="宋体" w:cs="宋体"/>
                <w:color w:val="000000"/>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交易阶段投资管控</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标函分析</w:t>
            </w:r>
          </w:p>
        </w:tc>
        <w:tc>
          <w:tcPr>
            <w:tcW w:w="1950" w:type="dxa"/>
            <w:vAlign w:val="center"/>
          </w:tcPr>
          <w:p>
            <w:pPr>
              <w:spacing w:after="120" w:line="600" w:lineRule="exact"/>
              <w:rPr>
                <w:rFonts w:ascii="宋体" w:hAnsi="宋体" w:cs="宋体"/>
                <w:kern w:val="0"/>
              </w:rPr>
            </w:pPr>
          </w:p>
        </w:tc>
        <w:tc>
          <w:tcPr>
            <w:tcW w:w="1110" w:type="dxa"/>
            <w:vAlign w:val="center"/>
          </w:tcPr>
          <w:p>
            <w:pPr>
              <w:widowControl/>
              <w:spacing w:after="120" w:line="600" w:lineRule="exact"/>
              <w:jc w:val="left"/>
              <w:textAlignment w:val="top"/>
              <w:rPr>
                <w:rFonts w:ascii="宋体" w:hAnsi="宋体" w:cs="宋体"/>
              </w:rPr>
            </w:pPr>
          </w:p>
        </w:tc>
        <w:tc>
          <w:tcPr>
            <w:tcW w:w="1245" w:type="dxa"/>
            <w:vAlign w:val="center"/>
          </w:tcPr>
          <w:p>
            <w:pPr>
              <w:widowControl/>
              <w:spacing w:after="120" w:line="600" w:lineRule="exact"/>
              <w:jc w:val="left"/>
              <w:textAlignment w:val="top"/>
              <w:rPr>
                <w:rFonts w:ascii="宋体" w:hAnsi="宋体" w:cs="宋体"/>
              </w:rPr>
            </w:pPr>
          </w:p>
        </w:tc>
        <w:tc>
          <w:tcPr>
            <w:tcW w:w="1215" w:type="dxa"/>
            <w:vAlign w:val="center"/>
          </w:tcPr>
          <w:p>
            <w:pPr>
              <w:widowControl/>
              <w:spacing w:after="120" w:line="600" w:lineRule="exact"/>
              <w:jc w:val="left"/>
              <w:textAlignment w:val="top"/>
              <w:rPr>
                <w:rFonts w:ascii="宋体" w:hAnsi="宋体" w:cs="宋体"/>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协助合同谈判与签约</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restart"/>
            <w:vAlign w:val="center"/>
          </w:tcPr>
          <w:p>
            <w:pPr>
              <w:spacing w:after="120" w:line="600" w:lineRule="exact"/>
              <w:jc w:val="center"/>
              <w:rPr>
                <w:rFonts w:ascii="宋体" w:hAnsi="宋体" w:cs="宋体"/>
                <w:kern w:val="0"/>
              </w:rPr>
            </w:pPr>
            <w:r>
              <w:rPr>
                <w:rFonts w:hint="eastAsia" w:ascii="宋体" w:hAnsi="宋体" w:cs="宋体"/>
                <w:kern w:val="0"/>
              </w:rPr>
              <w:t>实施阶段</w:t>
            </w: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限额设计</w:t>
            </w:r>
            <w:r>
              <w:rPr>
                <w:rFonts w:hint="eastAsia" w:ascii="宋体" w:hAnsi="宋体" w:cs="宋体"/>
                <w:kern w:val="0"/>
                <w:lang w:val="en-US" w:eastAsia="zh-CN"/>
              </w:rPr>
              <w:t>方案编制与</w:t>
            </w:r>
            <w:r>
              <w:rPr>
                <w:rFonts w:hint="eastAsia" w:ascii="宋体" w:hAnsi="宋体" w:cs="宋体"/>
                <w:kern w:val="0"/>
              </w:rPr>
              <w:t>成果论证</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承包人设计文件审查</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资金使用计划</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textAlignment w:val="center"/>
              <w:rPr>
                <w:rFonts w:ascii="宋体" w:hAnsi="宋体" w:cs="宋体"/>
                <w:kern w:val="0"/>
                <w:lang w:bidi="ar"/>
              </w:rPr>
            </w:pPr>
          </w:p>
        </w:tc>
        <w:tc>
          <w:tcPr>
            <w:tcW w:w="1215" w:type="dxa"/>
            <w:vAlign w:val="center"/>
          </w:tcPr>
          <w:p>
            <w:pPr>
              <w:widowControl/>
              <w:spacing w:after="120" w:line="600" w:lineRule="exact"/>
              <w:jc w:val="left"/>
              <w:textAlignment w:val="center"/>
              <w:rPr>
                <w:rFonts w:ascii="宋体" w:hAnsi="宋体" w:cs="宋体"/>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重计量</w:t>
            </w:r>
          </w:p>
        </w:tc>
        <w:tc>
          <w:tcPr>
            <w:tcW w:w="1950" w:type="dxa"/>
            <w:vAlign w:val="center"/>
          </w:tcPr>
          <w:p>
            <w:pPr>
              <w:spacing w:after="120" w:line="600" w:lineRule="exact"/>
              <w:rPr>
                <w:rFonts w:ascii="宋体" w:hAnsi="宋体" w:cs="宋体"/>
                <w:kern w:val="0"/>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textAlignment w:val="center"/>
              <w:rPr>
                <w:rFonts w:ascii="宋体" w:hAnsi="宋体" w:cs="宋体"/>
                <w:kern w:val="0"/>
                <w:lang w:bidi="ar"/>
              </w:rPr>
            </w:pPr>
          </w:p>
        </w:tc>
        <w:tc>
          <w:tcPr>
            <w:tcW w:w="1215" w:type="dxa"/>
            <w:vAlign w:val="center"/>
          </w:tcPr>
          <w:p>
            <w:pPr>
              <w:widowControl/>
              <w:spacing w:after="120" w:line="600" w:lineRule="exact"/>
              <w:textAlignment w:val="center"/>
              <w:rPr>
                <w:rFonts w:ascii="宋体" w:hAnsi="宋体" w:cs="宋体"/>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甲供材料设备成本管理</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过程结算审核</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textAlignment w:val="center"/>
              <w:rPr>
                <w:rFonts w:ascii="宋体" w:hAnsi="宋体" w:cs="宋体"/>
                <w:kern w:val="0"/>
                <w:lang w:bidi="ar"/>
              </w:rPr>
            </w:pPr>
          </w:p>
        </w:tc>
        <w:tc>
          <w:tcPr>
            <w:tcW w:w="1215" w:type="dxa"/>
            <w:vAlign w:val="center"/>
          </w:tcPr>
          <w:p>
            <w:pPr>
              <w:widowControl/>
              <w:tabs>
                <w:tab w:val="left" w:pos="897"/>
              </w:tabs>
              <w:spacing w:after="120" w:line="600" w:lineRule="exact"/>
              <w:textAlignment w:val="center"/>
              <w:rPr>
                <w:rFonts w:ascii="宋体" w:hAnsi="宋体" w:cs="宋体"/>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变更签证事前测算与事后审核</w:t>
            </w:r>
          </w:p>
        </w:tc>
        <w:tc>
          <w:tcPr>
            <w:tcW w:w="1950" w:type="dxa"/>
            <w:vAlign w:val="center"/>
          </w:tcPr>
          <w:p>
            <w:pPr>
              <w:widowControl/>
              <w:spacing w:after="120" w:line="600" w:lineRule="exact"/>
              <w:jc w:val="left"/>
              <w:rPr>
                <w:rFonts w:ascii="宋体" w:hAnsi="宋体" w:cs="宋体"/>
                <w:kern w:val="0"/>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textAlignment w:val="center"/>
              <w:rPr>
                <w:rFonts w:ascii="宋体" w:hAnsi="宋体" w:cs="宋体"/>
                <w:kern w:val="0"/>
                <w:lang w:bidi="ar"/>
              </w:rPr>
            </w:pPr>
          </w:p>
        </w:tc>
        <w:tc>
          <w:tcPr>
            <w:tcW w:w="1215" w:type="dxa"/>
            <w:vAlign w:val="center"/>
          </w:tcPr>
          <w:p>
            <w:pPr>
              <w:widowControl/>
              <w:spacing w:after="120" w:line="600" w:lineRule="exact"/>
              <w:textAlignment w:val="center"/>
              <w:rPr>
                <w:rFonts w:ascii="宋体" w:hAnsi="宋体" w:cs="宋体"/>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合同风险范围外调差审核</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工程索赔与反索赔管理</w:t>
            </w:r>
          </w:p>
        </w:tc>
        <w:tc>
          <w:tcPr>
            <w:tcW w:w="1950" w:type="dxa"/>
            <w:vAlign w:val="center"/>
          </w:tcPr>
          <w:p>
            <w:pPr>
              <w:widowControl/>
              <w:spacing w:after="120" w:line="600" w:lineRule="exact"/>
              <w:jc w:val="left"/>
              <w:rPr>
                <w:rFonts w:ascii="宋体" w:hAnsi="宋体" w:cs="宋体"/>
                <w:kern w:val="0"/>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textAlignment w:val="center"/>
              <w:rPr>
                <w:rFonts w:ascii="宋体" w:hAnsi="宋体" w:cs="宋体"/>
                <w:kern w:val="0"/>
                <w:lang w:bidi="ar"/>
              </w:rPr>
            </w:pPr>
          </w:p>
        </w:tc>
        <w:tc>
          <w:tcPr>
            <w:tcW w:w="1215" w:type="dxa"/>
            <w:vAlign w:val="center"/>
          </w:tcPr>
          <w:p>
            <w:pPr>
              <w:widowControl/>
              <w:spacing w:after="120" w:line="600" w:lineRule="exact"/>
              <w:textAlignment w:val="center"/>
              <w:rPr>
                <w:rFonts w:ascii="宋体" w:hAnsi="宋体" w:cs="宋体"/>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暂估价招标或询价认价</w:t>
            </w:r>
          </w:p>
        </w:tc>
        <w:tc>
          <w:tcPr>
            <w:tcW w:w="1950" w:type="dxa"/>
            <w:vAlign w:val="center"/>
          </w:tcPr>
          <w:p>
            <w:pPr>
              <w:widowControl/>
              <w:spacing w:after="120" w:line="600" w:lineRule="exact"/>
              <w:jc w:val="left"/>
              <w:rPr>
                <w:rFonts w:ascii="宋体" w:hAnsi="宋体" w:cs="宋体"/>
                <w:kern w:val="0"/>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textAlignment w:val="center"/>
              <w:rPr>
                <w:rFonts w:ascii="宋体" w:hAnsi="宋体" w:cs="宋体"/>
                <w:kern w:val="0"/>
                <w:lang w:bidi="ar"/>
              </w:rPr>
            </w:pPr>
          </w:p>
        </w:tc>
        <w:tc>
          <w:tcPr>
            <w:tcW w:w="1215" w:type="dxa"/>
            <w:vAlign w:val="center"/>
          </w:tcPr>
          <w:p>
            <w:pPr>
              <w:widowControl/>
              <w:tabs>
                <w:tab w:val="left" w:pos="897"/>
              </w:tabs>
              <w:spacing w:after="120" w:line="600" w:lineRule="exact"/>
              <w:textAlignment w:val="center"/>
              <w:rPr>
                <w:rFonts w:ascii="宋体" w:hAnsi="宋体" w:cs="宋体"/>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实施阶段BIM造价咨询</w:t>
            </w:r>
          </w:p>
        </w:tc>
        <w:tc>
          <w:tcPr>
            <w:tcW w:w="1950" w:type="dxa"/>
            <w:vAlign w:val="center"/>
          </w:tcPr>
          <w:p>
            <w:pPr>
              <w:spacing w:after="120" w:line="600" w:lineRule="exact"/>
              <w:rPr>
                <w:rFonts w:ascii="宋体" w:hAnsi="宋体" w:cs="宋体"/>
                <w:kern w:val="0"/>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rPr>
                <w:rFonts w:ascii="宋体" w:hAnsi="宋体" w:cs="宋体"/>
                <w:kern w:val="0"/>
                <w:lang w:bidi="ar"/>
              </w:rPr>
            </w:pPr>
          </w:p>
        </w:tc>
        <w:tc>
          <w:tcPr>
            <w:tcW w:w="1215" w:type="dxa"/>
            <w:vAlign w:val="center"/>
          </w:tcPr>
          <w:p>
            <w:pPr>
              <w:widowControl/>
              <w:spacing w:after="120" w:line="600" w:lineRule="exact"/>
              <w:textAlignment w:val="center"/>
              <w:rPr>
                <w:rFonts w:ascii="宋体" w:hAnsi="宋体" w:cs="宋体"/>
                <w:color w:val="000000"/>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实施阶段投资管控</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jc w:val="left"/>
              <w:rPr>
                <w:rFonts w:ascii="宋体" w:hAnsi="宋体" w:cs="宋体"/>
                <w:kern w:val="0"/>
              </w:rPr>
            </w:pPr>
          </w:p>
        </w:tc>
        <w:tc>
          <w:tcPr>
            <w:tcW w:w="1245" w:type="dxa"/>
            <w:vAlign w:val="center"/>
          </w:tcPr>
          <w:p>
            <w:pPr>
              <w:spacing w:after="120" w:line="600" w:lineRule="exact"/>
              <w:jc w:val="left"/>
              <w:rPr>
                <w:rFonts w:ascii="宋体" w:hAnsi="宋体" w:cs="宋体"/>
                <w:kern w:val="0"/>
              </w:rPr>
            </w:pPr>
          </w:p>
        </w:tc>
        <w:tc>
          <w:tcPr>
            <w:tcW w:w="1215" w:type="dxa"/>
            <w:vAlign w:val="center"/>
          </w:tcPr>
          <w:p>
            <w:pPr>
              <w:spacing w:after="120" w:line="600" w:lineRule="exact"/>
              <w:jc w:val="lef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restart"/>
            <w:vAlign w:val="center"/>
          </w:tcPr>
          <w:p>
            <w:pPr>
              <w:spacing w:after="120" w:line="600" w:lineRule="exact"/>
              <w:jc w:val="center"/>
              <w:rPr>
                <w:rFonts w:ascii="宋体" w:hAnsi="宋体" w:cs="宋体"/>
                <w:kern w:val="0"/>
              </w:rPr>
            </w:pPr>
            <w:r>
              <w:rPr>
                <w:rFonts w:hint="eastAsia" w:ascii="宋体" w:hAnsi="宋体" w:cs="宋体"/>
                <w:kern w:val="0"/>
              </w:rPr>
              <w:t>竣工阶段</w:t>
            </w: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项目资料管理</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参与竣工验收与工程接收</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竣工结算审核</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textAlignment w:val="center"/>
              <w:rPr>
                <w:rFonts w:ascii="宋体" w:hAnsi="宋体" w:cs="宋体"/>
                <w:kern w:val="0"/>
                <w:lang w:bidi="ar"/>
              </w:rPr>
            </w:pPr>
          </w:p>
        </w:tc>
        <w:tc>
          <w:tcPr>
            <w:tcW w:w="1215" w:type="dxa"/>
            <w:vAlign w:val="center"/>
          </w:tcPr>
          <w:p>
            <w:pPr>
              <w:widowControl/>
              <w:spacing w:after="120" w:line="600" w:lineRule="exact"/>
              <w:textAlignment w:val="center"/>
              <w:rPr>
                <w:rFonts w:ascii="宋体" w:hAnsi="宋体" w:cs="宋体"/>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财务决算审核</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textAlignment w:val="center"/>
              <w:rPr>
                <w:rFonts w:ascii="宋体" w:hAnsi="宋体" w:cs="宋体"/>
                <w:kern w:val="0"/>
                <w:lang w:bidi="ar"/>
              </w:rPr>
            </w:pPr>
          </w:p>
        </w:tc>
        <w:tc>
          <w:tcPr>
            <w:tcW w:w="1215" w:type="dxa"/>
            <w:vAlign w:val="center"/>
          </w:tcPr>
          <w:p>
            <w:pPr>
              <w:widowControl/>
              <w:spacing w:after="120" w:line="600" w:lineRule="exact"/>
              <w:textAlignment w:val="center"/>
              <w:rPr>
                <w:rFonts w:ascii="宋体" w:hAnsi="宋体" w:cs="宋体"/>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竣工阶段BIM造价咨询</w:t>
            </w:r>
          </w:p>
        </w:tc>
        <w:tc>
          <w:tcPr>
            <w:tcW w:w="1950" w:type="dxa"/>
            <w:vAlign w:val="center"/>
          </w:tcPr>
          <w:p>
            <w:pPr>
              <w:pStyle w:val="16"/>
              <w:spacing w:after="120" w:line="600" w:lineRule="exact"/>
              <w:ind w:left="0" w:leftChars="0" w:firstLine="0" w:firstLineChars="0"/>
              <w:rPr>
                <w:rFonts w:cs="宋体"/>
                <w:b/>
                <w:bCs/>
                <w:kern w:val="0"/>
                <w:sz w:val="21"/>
                <w:szCs w:val="21"/>
              </w:rPr>
            </w:pPr>
          </w:p>
        </w:tc>
        <w:tc>
          <w:tcPr>
            <w:tcW w:w="1110" w:type="dxa"/>
            <w:vAlign w:val="center"/>
          </w:tcPr>
          <w:p>
            <w:pPr>
              <w:widowControl/>
              <w:spacing w:after="120" w:line="600" w:lineRule="exact"/>
              <w:textAlignment w:val="center"/>
              <w:rPr>
                <w:rFonts w:ascii="宋体" w:hAnsi="宋体" w:cs="宋体"/>
                <w:kern w:val="0"/>
                <w:lang w:bidi="ar"/>
              </w:rPr>
            </w:pPr>
          </w:p>
        </w:tc>
        <w:tc>
          <w:tcPr>
            <w:tcW w:w="1245" w:type="dxa"/>
            <w:vAlign w:val="center"/>
          </w:tcPr>
          <w:p>
            <w:pPr>
              <w:widowControl/>
              <w:spacing w:after="120" w:line="600" w:lineRule="exact"/>
              <w:rPr>
                <w:rFonts w:ascii="宋体" w:hAnsi="宋体" w:cs="宋体"/>
                <w:kern w:val="0"/>
                <w:lang w:bidi="ar"/>
              </w:rPr>
            </w:pPr>
          </w:p>
        </w:tc>
        <w:tc>
          <w:tcPr>
            <w:tcW w:w="1215" w:type="dxa"/>
            <w:vAlign w:val="center"/>
          </w:tcPr>
          <w:p>
            <w:pPr>
              <w:widowControl/>
              <w:spacing w:after="120" w:line="600" w:lineRule="exact"/>
              <w:textAlignment w:val="center"/>
              <w:rPr>
                <w:rFonts w:ascii="宋体" w:hAnsi="宋体" w:cs="宋体"/>
                <w:color w:val="000000"/>
                <w:kern w:val="0"/>
                <w:lang w:bidi="ar"/>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竣工阶段投资管控</w:t>
            </w:r>
          </w:p>
        </w:tc>
        <w:tc>
          <w:tcPr>
            <w:tcW w:w="1950" w:type="dxa"/>
            <w:vAlign w:val="center"/>
          </w:tcPr>
          <w:p>
            <w:pPr>
              <w:spacing w:after="120" w:line="600" w:lineRule="exact"/>
              <w:rPr>
                <w:rFonts w:ascii="宋体" w:hAnsi="宋体" w:cs="宋体"/>
                <w:kern w:val="0"/>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缺陷责任期成本管控</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vAlign w:val="center"/>
          </w:tcPr>
          <w:p>
            <w:pPr>
              <w:spacing w:after="120" w:line="600" w:lineRule="exact"/>
              <w:ind w:firstLine="420"/>
              <w:jc w:val="center"/>
              <w:rPr>
                <w:rFonts w:ascii="宋体" w:hAnsi="宋体" w:cs="宋体"/>
                <w:kern w:val="0"/>
              </w:rPr>
            </w:pPr>
          </w:p>
        </w:tc>
        <w:tc>
          <w:tcPr>
            <w:tcW w:w="1515" w:type="dxa"/>
            <w:vAlign w:val="center"/>
          </w:tcPr>
          <w:p>
            <w:pPr>
              <w:spacing w:after="120" w:line="600" w:lineRule="exact"/>
              <w:jc w:val="center"/>
              <w:rPr>
                <w:rFonts w:ascii="宋体" w:hAnsi="宋体" w:cs="宋体"/>
                <w:kern w:val="0"/>
              </w:rPr>
            </w:pPr>
            <w:r>
              <w:rPr>
                <w:rFonts w:hint="eastAsia" w:ascii="宋体" w:hAnsi="宋体" w:cs="宋体"/>
                <w:kern w:val="0"/>
              </w:rPr>
              <w:t>项目成本后评价</w:t>
            </w:r>
          </w:p>
        </w:tc>
        <w:tc>
          <w:tcPr>
            <w:tcW w:w="1950" w:type="dxa"/>
            <w:vAlign w:val="center"/>
          </w:tcPr>
          <w:p>
            <w:pPr>
              <w:pStyle w:val="16"/>
              <w:spacing w:after="120" w:line="600" w:lineRule="exact"/>
              <w:ind w:left="0" w:leftChars="0" w:firstLine="0" w:firstLineChars="0"/>
              <w:jc w:val="left"/>
              <w:rPr>
                <w:rFonts w:cs="宋体"/>
                <w:kern w:val="0"/>
                <w:sz w:val="21"/>
                <w:szCs w:val="21"/>
              </w:rPr>
            </w:pPr>
          </w:p>
        </w:tc>
        <w:tc>
          <w:tcPr>
            <w:tcW w:w="1110" w:type="dxa"/>
            <w:vAlign w:val="center"/>
          </w:tcPr>
          <w:p>
            <w:pPr>
              <w:spacing w:after="120" w:line="600" w:lineRule="exact"/>
              <w:rPr>
                <w:rFonts w:ascii="宋体" w:hAnsi="宋体" w:cs="宋体"/>
                <w:kern w:val="0"/>
              </w:rPr>
            </w:pPr>
          </w:p>
        </w:tc>
        <w:tc>
          <w:tcPr>
            <w:tcW w:w="1245" w:type="dxa"/>
            <w:vAlign w:val="center"/>
          </w:tcPr>
          <w:p>
            <w:pPr>
              <w:spacing w:after="120" w:line="600" w:lineRule="exact"/>
              <w:rPr>
                <w:rFonts w:ascii="宋体" w:hAnsi="宋体" w:cs="宋体"/>
                <w:kern w:val="0"/>
              </w:rPr>
            </w:pPr>
          </w:p>
        </w:tc>
        <w:tc>
          <w:tcPr>
            <w:tcW w:w="1215" w:type="dxa"/>
            <w:vAlign w:val="center"/>
          </w:tcPr>
          <w:p>
            <w:pPr>
              <w:spacing w:after="120" w:line="600" w:lineRule="exact"/>
              <w:rPr>
                <w:rFonts w:ascii="宋体" w:hAnsi="宋体" w:cs="宋体"/>
                <w:kern w:val="0"/>
              </w:rPr>
            </w:pPr>
          </w:p>
        </w:tc>
        <w:tc>
          <w:tcPr>
            <w:tcW w:w="2235" w:type="dxa"/>
            <w:vAlign w:val="center"/>
          </w:tcPr>
          <w:p>
            <w:pPr>
              <w:spacing w:after="120" w:line="600" w:lineRule="exact"/>
              <w:ind w:firstLine="420"/>
              <w:jc w:val="center"/>
              <w:rPr>
                <w:rFonts w:ascii="宋体" w:hAnsi="宋体" w:cs="宋体"/>
                <w:kern w:val="0"/>
              </w:rPr>
            </w:pPr>
          </w:p>
        </w:tc>
        <w:tc>
          <w:tcPr>
            <w:tcW w:w="930" w:type="dxa"/>
            <w:vAlign w:val="center"/>
          </w:tcPr>
          <w:p>
            <w:pPr>
              <w:spacing w:after="120" w:line="600" w:lineRule="exact"/>
              <w:ind w:firstLine="420"/>
              <w:jc w:val="center"/>
              <w:rPr>
                <w:rFonts w:ascii="宋体" w:hAnsi="宋体" w:cs="宋体"/>
                <w:kern w:val="0"/>
              </w:rPr>
            </w:pPr>
          </w:p>
        </w:tc>
        <w:tc>
          <w:tcPr>
            <w:tcW w:w="1905" w:type="dxa"/>
            <w:vAlign w:val="center"/>
          </w:tcPr>
          <w:p>
            <w:pPr>
              <w:spacing w:after="120" w:line="600" w:lineRule="exact"/>
              <w:ind w:firstLine="420"/>
              <w:jc w:val="center"/>
              <w:rPr>
                <w:rFonts w:ascii="宋体" w:hAnsi="宋体" w:cs="宋体"/>
                <w:kern w:val="0"/>
              </w:rPr>
            </w:pPr>
          </w:p>
        </w:tc>
        <w:tc>
          <w:tcPr>
            <w:tcW w:w="885" w:type="dxa"/>
            <w:vAlign w:val="center"/>
          </w:tcPr>
          <w:p>
            <w:pPr>
              <w:spacing w:after="120" w:line="600" w:lineRule="exact"/>
              <w:ind w:firstLine="420"/>
              <w:jc w:val="center"/>
              <w:rPr>
                <w:rFonts w:ascii="宋体" w:hAnsi="宋体" w:cs="宋体"/>
                <w:kern w:val="0"/>
              </w:rPr>
            </w:pPr>
          </w:p>
        </w:tc>
      </w:tr>
    </w:tbl>
    <w:p>
      <w:pPr>
        <w:spacing w:after="120" w:line="600" w:lineRule="exact"/>
        <w:ind w:firstLine="960" w:firstLineChars="400"/>
        <w:rPr>
          <w:rFonts w:hint="default" w:ascii="宋体" w:hAnsi="宋体" w:eastAsia="宋体" w:cs="宋体"/>
          <w:sz w:val="24"/>
          <w:szCs w:val="24"/>
          <w:lang w:val="en-US" w:eastAsia="zh-CN"/>
        </w:rPr>
        <w:sectPr>
          <w:pgSz w:w="16840" w:h="11904" w:orient="landscape"/>
          <w:pgMar w:top="1440" w:right="1430" w:bottom="1440" w:left="1440" w:header="720" w:footer="998" w:gutter="0"/>
          <w:pgNumType w:fmt="decimal"/>
          <w:cols w:space="720" w:num="1"/>
        </w:sectPr>
      </w:pPr>
      <w:r>
        <w:rPr>
          <w:rFonts w:hint="eastAsia" w:ascii="宋体" w:hAnsi="宋体" w:cs="宋体"/>
          <w:sz w:val="24"/>
          <w:szCs w:val="24"/>
          <w:lang w:val="en-US" w:eastAsia="zh-CN"/>
        </w:rPr>
        <w:t>上表所列服务项目，与咨询服务合同约定不一致的，一律以合同约定为准。</w:t>
      </w:r>
    </w:p>
    <w:bookmarkEnd w:id="732"/>
    <w:bookmarkEnd w:id="733"/>
    <w:bookmarkEnd w:id="734"/>
    <w:bookmarkEnd w:id="735"/>
    <w:bookmarkEnd w:id="736"/>
    <w:bookmarkEnd w:id="737"/>
    <w:p>
      <w:pPr>
        <w:pStyle w:val="81"/>
        <w:numPr>
          <w:ilvl w:val="0"/>
          <w:numId w:val="0"/>
        </w:numPr>
        <w:spacing w:after="120" w:afterLines="0" w:line="600" w:lineRule="exact"/>
        <w:outlineLvl w:val="0"/>
        <w:rPr>
          <w:rFonts w:cs="宋体"/>
        </w:rPr>
      </w:pPr>
      <w:bookmarkStart w:id="740" w:name="_Ref523405521"/>
      <w:bookmarkStart w:id="741" w:name="_Toc18156051"/>
      <w:bookmarkStart w:id="742" w:name="_Toc24914"/>
      <w:bookmarkStart w:id="743" w:name="_Toc29671"/>
      <w:bookmarkStart w:id="744" w:name="_Toc1735985570"/>
      <w:bookmarkStart w:id="745" w:name="_Ref522024485"/>
      <w:bookmarkStart w:id="746" w:name="_Toc19928727"/>
      <w:bookmarkStart w:id="747" w:name="_Ref521078387"/>
      <w:r>
        <w:rPr>
          <w:rFonts w:hint="eastAsia" w:cs="宋体"/>
        </w:rPr>
        <w:t>附件C 服务费用和支付</w:t>
      </w:r>
      <w:bookmarkEnd w:id="740"/>
      <w:bookmarkEnd w:id="741"/>
      <w:bookmarkEnd w:id="742"/>
      <w:bookmarkEnd w:id="743"/>
      <w:bookmarkEnd w:id="744"/>
      <w:bookmarkEnd w:id="745"/>
      <w:bookmarkEnd w:id="746"/>
      <w:bookmarkEnd w:id="747"/>
    </w:p>
    <w:p>
      <w:pPr>
        <w:spacing w:line="600" w:lineRule="exact"/>
        <w:ind w:firstLine="422" w:firstLineChars="200"/>
        <w:rPr>
          <w:rFonts w:ascii="宋体" w:hAnsi="宋体" w:cs="宋体"/>
          <w:b/>
          <w:bCs/>
        </w:rPr>
      </w:pPr>
      <w:r>
        <w:rPr>
          <w:rFonts w:hint="eastAsia" w:ascii="宋体" w:hAnsi="宋体" w:cs="宋体"/>
          <w:b/>
          <w:bCs/>
        </w:rPr>
        <w:t>一、</w:t>
      </w:r>
      <w:r>
        <w:rPr>
          <w:rFonts w:hint="eastAsia" w:ascii="宋体" w:hAnsi="宋体" w:cs="宋体"/>
          <w:b/>
          <w:bCs/>
          <w:lang w:val="en-US" w:eastAsia="zh-CN"/>
        </w:rPr>
        <w:t>EPC</w:t>
      </w:r>
      <w:r>
        <w:rPr>
          <w:rFonts w:hint="eastAsia" w:ascii="宋体" w:hAnsi="宋体" w:cs="宋体"/>
          <w:b/>
          <w:bCs/>
        </w:rPr>
        <w:t>项目咨询服务费用</w:t>
      </w:r>
    </w:p>
    <w:p>
      <w:pPr>
        <w:adjustRightInd w:val="0"/>
        <w:snapToGrid w:val="0"/>
        <w:spacing w:line="600" w:lineRule="exact"/>
        <w:ind w:firstLine="420" w:firstLineChars="200"/>
        <w:textAlignment w:val="center"/>
        <w:rPr>
          <w:rFonts w:ascii="宋体" w:hAnsi="宋体" w:cs="宋体"/>
        </w:rPr>
      </w:pPr>
      <w:r>
        <w:rPr>
          <w:rFonts w:hint="eastAsia" w:ascii="宋体" w:hAnsi="宋体" w:cs="宋体"/>
        </w:rPr>
        <w:t>本合同所列服务费用签约合同价（含税）为：___________元，其中不含税服务费用为：___________元，增值税税金为：___________元，税率为：_________。服务费用签约合同价包括基本服务费用、驻场服务费用、合同价款调整费用和其他费用。具体计取方式如下：</w:t>
      </w:r>
    </w:p>
    <w:p>
      <w:pPr>
        <w:numPr>
          <w:ilvl w:val="0"/>
          <w:numId w:val="26"/>
        </w:numPr>
        <w:adjustRightInd w:val="0"/>
        <w:snapToGrid w:val="0"/>
        <w:spacing w:after="156" w:afterLines="50" w:line="600" w:lineRule="exact"/>
        <w:ind w:firstLine="482" w:firstLineChars="200"/>
        <w:rPr>
          <w:rFonts w:ascii="宋体" w:hAnsi="宋体" w:cs="宋体"/>
        </w:rPr>
      </w:pPr>
      <w:r>
        <w:rPr>
          <w:rFonts w:hint="eastAsia" w:ascii="宋体" w:hAnsi="宋体" w:cs="宋体"/>
          <w:b/>
          <w:sz w:val="24"/>
        </w:rPr>
        <w:t>基本服务费用、驻场服务费用和其他费用</w:t>
      </w:r>
    </w:p>
    <w:tbl>
      <w:tblPr>
        <w:tblStyle w:val="36"/>
        <w:tblpPr w:leftFromText="180" w:rightFromText="180" w:vertAnchor="text" w:horzAnchor="page" w:tblpX="1454" w:tblpY="5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660"/>
        <w:gridCol w:w="2842"/>
        <w:gridCol w:w="2498"/>
        <w:gridCol w:w="3810"/>
        <w:gridCol w:w="142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rPr>
                <w:rFonts w:ascii="宋体" w:hAnsi="宋体" w:cs="宋体"/>
                <w:b/>
                <w:bCs/>
                <w:kern w:val="0"/>
              </w:rPr>
            </w:pPr>
            <w:bookmarkStart w:id="748" w:name="_Ref521078406"/>
            <w:r>
              <w:rPr>
                <w:rFonts w:hint="eastAsia" w:ascii="宋体" w:hAnsi="宋体" w:cs="宋体"/>
                <w:b/>
                <w:bCs/>
                <w:kern w:val="0"/>
              </w:rPr>
              <w:t>序号</w:t>
            </w:r>
          </w:p>
        </w:tc>
        <w:tc>
          <w:tcPr>
            <w:tcW w:w="1660" w:type="dxa"/>
            <w:vMerge w:val="restart"/>
            <w:vAlign w:val="center"/>
          </w:tcPr>
          <w:p>
            <w:pPr>
              <w:spacing w:after="120" w:line="600" w:lineRule="exact"/>
              <w:ind w:firstLine="422" w:firstLineChars="200"/>
              <w:jc w:val="center"/>
              <w:rPr>
                <w:rFonts w:ascii="宋体" w:hAnsi="宋体" w:cs="宋体"/>
                <w:b/>
                <w:bCs/>
                <w:kern w:val="0"/>
              </w:rPr>
            </w:pPr>
            <w:r>
              <w:rPr>
                <w:rFonts w:hint="eastAsia" w:ascii="宋体" w:hAnsi="宋体" w:cs="宋体"/>
                <w:b/>
                <w:bCs/>
                <w:kern w:val="0"/>
              </w:rPr>
              <w:t>服务阶段/版块</w:t>
            </w:r>
          </w:p>
        </w:tc>
        <w:tc>
          <w:tcPr>
            <w:tcW w:w="2842" w:type="dxa"/>
            <w:vMerge w:val="restart"/>
            <w:vAlign w:val="center"/>
          </w:tcPr>
          <w:p>
            <w:pPr>
              <w:spacing w:after="120" w:line="600" w:lineRule="exact"/>
              <w:jc w:val="center"/>
              <w:rPr>
                <w:rFonts w:ascii="宋体" w:hAnsi="宋体" w:cs="宋体"/>
                <w:b/>
                <w:bCs/>
                <w:kern w:val="0"/>
              </w:rPr>
            </w:pPr>
            <w:r>
              <w:rPr>
                <w:rFonts w:hint="eastAsia" w:ascii="宋体" w:hAnsi="宋体" w:cs="宋体"/>
                <w:b/>
                <w:bCs/>
                <w:kern w:val="0"/>
              </w:rPr>
              <w:t>服务内容</w:t>
            </w:r>
          </w:p>
        </w:tc>
        <w:tc>
          <w:tcPr>
            <w:tcW w:w="9053" w:type="dxa"/>
            <w:gridSpan w:val="4"/>
            <w:vAlign w:val="center"/>
          </w:tcPr>
          <w:p>
            <w:pPr>
              <w:spacing w:after="120" w:line="600" w:lineRule="exact"/>
              <w:jc w:val="center"/>
              <w:rPr>
                <w:rFonts w:ascii="宋体" w:hAnsi="宋体" w:cs="宋体"/>
                <w:b/>
                <w:bCs/>
                <w:kern w:val="0"/>
              </w:rPr>
            </w:pPr>
            <w:r>
              <w:rPr>
                <w:rFonts w:hint="eastAsia" w:ascii="宋体" w:hAnsi="宋体" w:cs="宋体"/>
                <w:b/>
                <w:bCs/>
                <w:kern w:val="0"/>
              </w:rPr>
              <w:t>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spacing w:after="120" w:line="600" w:lineRule="exact"/>
              <w:jc w:val="center"/>
              <w:rPr>
                <w:rFonts w:ascii="宋体" w:hAnsi="宋体" w:cs="宋体"/>
                <w:b/>
                <w:bCs/>
                <w:kern w:val="0"/>
              </w:rPr>
            </w:pPr>
            <w:r>
              <w:rPr>
                <w:rFonts w:hint="eastAsia" w:ascii="宋体" w:hAnsi="宋体" w:cs="宋体"/>
                <w:b/>
                <w:bCs/>
                <w:kern w:val="0"/>
              </w:rPr>
              <w:t>计费方式</w:t>
            </w:r>
          </w:p>
        </w:tc>
        <w:tc>
          <w:tcPr>
            <w:tcW w:w="3810" w:type="dxa"/>
            <w:vAlign w:val="center"/>
          </w:tcPr>
          <w:p>
            <w:pPr>
              <w:spacing w:after="120" w:line="600" w:lineRule="exact"/>
              <w:jc w:val="center"/>
              <w:rPr>
                <w:rFonts w:ascii="宋体" w:hAnsi="宋体" w:cs="宋体"/>
                <w:b/>
                <w:bCs/>
                <w:kern w:val="0"/>
              </w:rPr>
            </w:pPr>
            <w:r>
              <w:rPr>
                <w:rFonts w:hint="eastAsia" w:ascii="宋体" w:hAnsi="宋体" w:cs="宋体"/>
                <w:b/>
                <w:bCs/>
                <w:kern w:val="0"/>
              </w:rPr>
              <w:t>计费基数</w:t>
            </w:r>
          </w:p>
        </w:tc>
        <w:tc>
          <w:tcPr>
            <w:tcW w:w="1425" w:type="dxa"/>
            <w:vAlign w:val="center"/>
          </w:tcPr>
          <w:p>
            <w:pPr>
              <w:spacing w:after="120" w:line="600" w:lineRule="exact"/>
              <w:jc w:val="center"/>
              <w:rPr>
                <w:rFonts w:ascii="宋体" w:hAnsi="宋体" w:cs="宋体"/>
                <w:b/>
                <w:bCs/>
                <w:kern w:val="0"/>
              </w:rPr>
            </w:pPr>
            <w:r>
              <w:rPr>
                <w:rFonts w:hint="eastAsia" w:ascii="宋体" w:hAnsi="宋体" w:cs="宋体"/>
                <w:b/>
                <w:bCs/>
                <w:kern w:val="0"/>
              </w:rPr>
              <w:t>小计（元）</w:t>
            </w:r>
          </w:p>
        </w:tc>
        <w:tc>
          <w:tcPr>
            <w:tcW w:w="1320" w:type="dxa"/>
            <w:vAlign w:val="center"/>
          </w:tcPr>
          <w:p>
            <w:pPr>
              <w:spacing w:after="120" w:line="600" w:lineRule="exact"/>
              <w:jc w:val="center"/>
              <w:rPr>
                <w:rFonts w:ascii="宋体" w:hAnsi="宋体" w:cs="宋体"/>
                <w:b/>
                <w:bCs/>
                <w:kern w:val="0"/>
              </w:rPr>
            </w:pPr>
            <w:r>
              <w:rPr>
                <w:rFonts w:hint="eastAsia" w:ascii="宋体" w:hAnsi="宋体" w:cs="宋体"/>
                <w:b/>
                <w:bCs/>
                <w:kern w:val="0"/>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1</w:t>
            </w:r>
          </w:p>
        </w:tc>
        <w:tc>
          <w:tcPr>
            <w:tcW w:w="1660" w:type="dxa"/>
            <w:vMerge w:val="restart"/>
            <w:vAlign w:val="center"/>
          </w:tcPr>
          <w:p>
            <w:pPr>
              <w:spacing w:after="120" w:line="600" w:lineRule="exact"/>
              <w:jc w:val="center"/>
              <w:rPr>
                <w:rFonts w:ascii="宋体" w:hAnsi="宋体" w:cs="宋体"/>
                <w:kern w:val="0"/>
              </w:rPr>
            </w:pPr>
            <w:r>
              <w:rPr>
                <w:rFonts w:hint="eastAsia" w:ascii="宋体" w:hAnsi="宋体" w:cs="宋体"/>
                <w:kern w:val="0"/>
              </w:rPr>
              <w:t>管理咨询</w:t>
            </w: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项目发承包模式适应性分析</w:t>
            </w: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widowControl/>
              <w:spacing w:line="600" w:lineRule="exact"/>
              <w:ind w:firstLine="480" w:firstLineChars="200"/>
              <w:jc w:val="center"/>
              <w:textAlignment w:val="center"/>
              <w:rPr>
                <w:rFonts w:ascii="宋体" w:hAnsi="宋体" w:cs="宋体"/>
                <w:kern w:val="0"/>
                <w:sz w:val="24"/>
                <w:lang w:bidi="ar"/>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widowControl/>
              <w:spacing w:line="600" w:lineRule="exact"/>
              <w:ind w:firstLine="480" w:firstLineChars="200"/>
              <w:jc w:val="center"/>
              <w:textAlignment w:val="center"/>
              <w:rPr>
                <w:rFonts w:ascii="宋体" w:hAnsi="宋体" w:cs="宋体"/>
                <w:kern w:val="0"/>
                <w:sz w:val="24"/>
                <w:lang w:bidi="ar"/>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委托人设计任务书编制/审核</w:t>
            </w: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hint="eastAsia" w:ascii="宋体" w:hAnsi="宋体" w:cs="宋体"/>
                <w:kern w:val="0"/>
              </w:rPr>
            </w:pPr>
            <w:r>
              <w:rPr>
                <w:rFonts w:hint="eastAsia" w:ascii="宋体" w:hAnsi="宋体" w:cs="宋体"/>
                <w:kern w:val="0"/>
                <w:lang w:val="en-US" w:eastAsia="zh-CN"/>
              </w:rPr>
              <w:t>EPC</w:t>
            </w:r>
            <w:r>
              <w:rPr>
                <w:rFonts w:hint="eastAsia" w:ascii="宋体" w:hAnsi="宋体" w:cs="宋体"/>
                <w:kern w:val="0"/>
              </w:rPr>
              <w:t>项目发承包模式下发包人要求编制</w:t>
            </w:r>
          </w:p>
        </w:tc>
        <w:tc>
          <w:tcPr>
            <w:tcW w:w="2498" w:type="dxa"/>
            <w:vAlign w:val="center"/>
          </w:tcPr>
          <w:p>
            <w:pPr>
              <w:pStyle w:val="16"/>
              <w:spacing w:line="600" w:lineRule="exact"/>
              <w:ind w:left="0" w:leftChars="0" w:firstLine="0" w:firstLineChars="0"/>
              <w:rPr>
                <w:rFonts w:hint="eastAsia" w:cs="宋体"/>
                <w:kern w:val="0"/>
                <w:szCs w:val="21"/>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hint="eastAsia" w:ascii="宋体" w:hAnsi="宋体" w:cs="宋体"/>
                <w:kern w:val="0"/>
                <w:sz w:val="20"/>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0"/>
              <w:jc w:val="center"/>
              <w:rPr>
                <w:rFonts w:ascii="宋体" w:hAnsi="宋体" w:cs="宋体"/>
                <w:kern w:val="0"/>
              </w:rPr>
            </w:pPr>
          </w:p>
        </w:tc>
        <w:tc>
          <w:tcPr>
            <w:tcW w:w="1320" w:type="dxa"/>
            <w:vAlign w:val="center"/>
          </w:tcPr>
          <w:p>
            <w:pPr>
              <w:spacing w:after="120" w:line="600" w:lineRule="exact"/>
              <w:ind w:firstLine="420" w:firstLineChars="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hint="eastAsia" w:ascii="宋体" w:hAnsi="宋体" w:cs="宋体"/>
                <w:kern w:val="0"/>
              </w:rPr>
            </w:pPr>
          </w:p>
        </w:tc>
        <w:tc>
          <w:tcPr>
            <w:tcW w:w="2498" w:type="dxa"/>
            <w:vAlign w:val="center"/>
          </w:tcPr>
          <w:p>
            <w:pPr>
              <w:pStyle w:val="16"/>
              <w:spacing w:line="600" w:lineRule="exact"/>
              <w:ind w:left="0" w:leftChars="0" w:firstLine="0" w:firstLineChars="0"/>
              <w:rPr>
                <w:rFonts w:hint="eastAsia" w:cs="宋体"/>
                <w:kern w:val="0"/>
                <w:szCs w:val="21"/>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hint="eastAsia" w:ascii="宋体" w:hAnsi="宋体" w:cs="宋体"/>
                <w:kern w:val="0"/>
                <w:sz w:val="20"/>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0"/>
              <w:jc w:val="center"/>
              <w:rPr>
                <w:rFonts w:ascii="宋体" w:hAnsi="宋体" w:cs="宋体"/>
                <w:kern w:val="0"/>
              </w:rPr>
            </w:pPr>
          </w:p>
        </w:tc>
        <w:tc>
          <w:tcPr>
            <w:tcW w:w="1320" w:type="dxa"/>
            <w:vAlign w:val="center"/>
          </w:tcPr>
          <w:p>
            <w:pPr>
              <w:spacing w:after="120" w:line="600" w:lineRule="exact"/>
              <w:ind w:firstLine="420" w:firstLineChars="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3</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hint="eastAsia" w:ascii="宋体" w:hAnsi="宋体" w:cs="宋体"/>
                <w:kern w:val="0"/>
              </w:rPr>
            </w:pPr>
            <w:r>
              <w:rPr>
                <w:rFonts w:hint="eastAsia" w:ascii="宋体" w:hAnsi="宋体" w:cs="宋体"/>
                <w:kern w:val="0"/>
                <w:lang w:val="en-US" w:eastAsia="zh-CN"/>
              </w:rPr>
              <w:t>EPC</w:t>
            </w:r>
            <w:r>
              <w:rPr>
                <w:rFonts w:hint="eastAsia" w:ascii="宋体" w:hAnsi="宋体" w:cs="宋体"/>
                <w:kern w:val="0"/>
              </w:rPr>
              <w:t>项目投资管控实施策划</w:t>
            </w: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hint="eastAsia"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4</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hint="eastAsia" w:ascii="宋体" w:hAnsi="宋体" w:cs="宋体"/>
                <w:kern w:val="0"/>
              </w:rPr>
            </w:pPr>
            <w:r>
              <w:rPr>
                <w:rFonts w:hint="eastAsia" w:ascii="宋体" w:hAnsi="宋体" w:cs="宋体"/>
                <w:kern w:val="0"/>
                <w:lang w:val="en-US" w:eastAsia="zh-CN"/>
              </w:rPr>
              <w:t>EPC</w:t>
            </w:r>
            <w:r>
              <w:rPr>
                <w:rFonts w:hint="eastAsia" w:ascii="宋体" w:hAnsi="宋体" w:cs="宋体"/>
                <w:kern w:val="0"/>
              </w:rPr>
              <w:t>项目驻场服务</w:t>
            </w: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5</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信息化平台服务</w:t>
            </w: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6</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rPr>
            </w:pPr>
            <w:r>
              <w:rPr>
                <w:rFonts w:hint="eastAsia" w:ascii="宋体" w:hAnsi="宋体" w:cs="宋体"/>
                <w:kern w:val="0"/>
              </w:rPr>
              <w:t>其他管理服务</w:t>
            </w: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7</w:t>
            </w:r>
          </w:p>
        </w:tc>
        <w:tc>
          <w:tcPr>
            <w:tcW w:w="1660" w:type="dxa"/>
            <w:vMerge w:val="restart"/>
            <w:vAlign w:val="center"/>
          </w:tcPr>
          <w:p>
            <w:pPr>
              <w:spacing w:after="120" w:line="600" w:lineRule="exact"/>
              <w:jc w:val="center"/>
              <w:rPr>
                <w:rFonts w:ascii="宋体" w:hAnsi="宋体" w:cs="宋体"/>
                <w:kern w:val="0"/>
              </w:rPr>
            </w:pPr>
            <w:r>
              <w:rPr>
                <w:rFonts w:hint="eastAsia" w:ascii="宋体" w:hAnsi="宋体" w:cs="宋体"/>
                <w:kern w:val="0"/>
              </w:rPr>
              <w:t>设计阶段</w:t>
            </w: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设计方案投资比选</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8</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初步设计概算编审</w:t>
            </w: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9</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初步设计成本优化建议</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rPr>
            </w:pPr>
            <w:r>
              <w:rPr>
                <w:rFonts w:hint="eastAsia" w:ascii="宋体" w:hAnsi="宋体" w:cs="宋体"/>
                <w:kern w:val="0"/>
              </w:rPr>
              <w:t>10</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rPr>
            </w:pPr>
            <w:r>
              <w:rPr>
                <w:rFonts w:hint="eastAsia" w:ascii="宋体" w:hAnsi="宋体" w:cs="宋体"/>
                <w:kern w:val="0"/>
              </w:rPr>
              <w:t>设计阶段BIM造价咨询</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highlight w:val="yellow"/>
              </w:rPr>
            </w:pPr>
          </w:p>
        </w:tc>
        <w:tc>
          <w:tcPr>
            <w:tcW w:w="1320" w:type="dxa"/>
            <w:vAlign w:val="center"/>
          </w:tcPr>
          <w:p>
            <w:pPr>
              <w:spacing w:after="120" w:line="600" w:lineRule="exact"/>
              <w:ind w:firstLine="420" w:firstLineChars="200"/>
              <w:jc w:val="center"/>
              <w:rPr>
                <w:rFonts w:ascii="宋体" w:hAnsi="宋体" w:cs="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highlight w:val="yellow"/>
              </w:rPr>
            </w:pPr>
          </w:p>
        </w:tc>
        <w:tc>
          <w:tcPr>
            <w:tcW w:w="1320" w:type="dxa"/>
            <w:vAlign w:val="center"/>
          </w:tcPr>
          <w:p>
            <w:pPr>
              <w:spacing w:after="120" w:line="600" w:lineRule="exact"/>
              <w:ind w:firstLine="420" w:firstLineChars="200"/>
              <w:jc w:val="center"/>
              <w:rPr>
                <w:rFonts w:ascii="宋体" w:hAnsi="宋体" w:cs="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highlight w:val="yellow"/>
              </w:rPr>
            </w:pPr>
          </w:p>
        </w:tc>
        <w:tc>
          <w:tcPr>
            <w:tcW w:w="1320" w:type="dxa"/>
            <w:vAlign w:val="center"/>
          </w:tcPr>
          <w:p>
            <w:pPr>
              <w:spacing w:after="120" w:line="600" w:lineRule="exact"/>
              <w:ind w:firstLine="420" w:firstLineChars="200"/>
              <w:jc w:val="center"/>
              <w:rPr>
                <w:rFonts w:ascii="宋体" w:hAnsi="宋体" w:cs="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11</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设计阶段投资管控</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12</w:t>
            </w:r>
          </w:p>
        </w:tc>
        <w:tc>
          <w:tcPr>
            <w:tcW w:w="1660" w:type="dxa"/>
            <w:vMerge w:val="restart"/>
            <w:vAlign w:val="center"/>
          </w:tcPr>
          <w:p>
            <w:pPr>
              <w:spacing w:after="120" w:line="600" w:lineRule="exact"/>
              <w:jc w:val="center"/>
              <w:rPr>
                <w:rFonts w:ascii="宋体" w:hAnsi="宋体" w:cs="宋体"/>
                <w:kern w:val="0"/>
              </w:rPr>
            </w:pPr>
            <w:r>
              <w:rPr>
                <w:rFonts w:hint="eastAsia" w:ascii="宋体" w:hAnsi="宋体" w:cs="宋体"/>
                <w:kern w:val="0"/>
              </w:rPr>
              <w:t>交易阶段</w:t>
            </w: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招标文件及合同条款编制</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14</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项目清单编制</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15</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招标控制价编制</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16</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招标采购代理</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17</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投标人资格审核及考察</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18</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交易阶段BIM造价咨询</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rPr>
            </w:pPr>
            <w:r>
              <w:rPr>
                <w:rFonts w:hint="eastAsia" w:ascii="宋体" w:hAnsi="宋体" w:cs="宋体"/>
                <w:kern w:val="0"/>
              </w:rPr>
              <w:t>19</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rPr>
            </w:pPr>
            <w:r>
              <w:rPr>
                <w:rFonts w:hint="eastAsia" w:ascii="宋体" w:hAnsi="宋体" w:cs="宋体"/>
                <w:kern w:val="0"/>
              </w:rPr>
              <w:t>交易阶段投资管控</w:t>
            </w:r>
          </w:p>
        </w:tc>
        <w:tc>
          <w:tcPr>
            <w:tcW w:w="2498" w:type="dxa"/>
            <w:vAlign w:val="center"/>
          </w:tcPr>
          <w:p>
            <w:pPr>
              <w:pStyle w:val="16"/>
              <w:spacing w:line="600" w:lineRule="exact"/>
              <w:ind w:left="0" w:leftChars="0" w:firstLine="0" w:firstLineChars="0"/>
              <w:jc w:val="left"/>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jc w:val="left"/>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20</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标函分析</w:t>
            </w:r>
          </w:p>
        </w:tc>
        <w:tc>
          <w:tcPr>
            <w:tcW w:w="2498" w:type="dxa"/>
            <w:vAlign w:val="center"/>
          </w:tcPr>
          <w:p>
            <w:pPr>
              <w:pStyle w:val="16"/>
              <w:spacing w:line="600" w:lineRule="exact"/>
              <w:ind w:left="0" w:leftChars="0" w:firstLine="0" w:firstLineChars="0"/>
              <w:jc w:val="left"/>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left"/>
              <w:rPr>
                <w:rFonts w:ascii="宋体" w:hAnsi="宋体" w:cs="宋体"/>
                <w:kern w:val="0"/>
              </w:rPr>
            </w:pPr>
          </w:p>
        </w:tc>
        <w:tc>
          <w:tcPr>
            <w:tcW w:w="2498" w:type="dxa"/>
            <w:vAlign w:val="center"/>
          </w:tcPr>
          <w:p>
            <w:pPr>
              <w:pStyle w:val="16"/>
              <w:spacing w:line="600" w:lineRule="exact"/>
              <w:ind w:left="0" w:leftChars="0" w:firstLine="0" w:firstLineChars="0"/>
              <w:jc w:val="left"/>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rPr>
            </w:pPr>
            <w:r>
              <w:rPr>
                <w:rFonts w:hint="eastAsia" w:ascii="宋体" w:hAnsi="宋体" w:cs="宋体"/>
                <w:kern w:val="0"/>
              </w:rPr>
              <w:t>21</w:t>
            </w:r>
          </w:p>
        </w:tc>
        <w:tc>
          <w:tcPr>
            <w:tcW w:w="1660" w:type="dxa"/>
            <w:vMerge w:val="continue"/>
            <w:vAlign w:val="center"/>
          </w:tcPr>
          <w:p>
            <w:pPr>
              <w:spacing w:after="120" w:line="600" w:lineRule="exact"/>
              <w:ind w:firstLine="420" w:firstLineChars="200"/>
              <w:jc w:val="center"/>
              <w:rPr>
                <w:rFonts w:ascii="宋体" w:hAnsi="宋体" w:cs="宋体"/>
              </w:rPr>
            </w:pPr>
          </w:p>
        </w:tc>
        <w:tc>
          <w:tcPr>
            <w:tcW w:w="2842" w:type="dxa"/>
            <w:vMerge w:val="restart"/>
            <w:vAlign w:val="center"/>
          </w:tcPr>
          <w:p>
            <w:pPr>
              <w:spacing w:after="120" w:line="600" w:lineRule="exact"/>
              <w:jc w:val="center"/>
              <w:rPr>
                <w:rFonts w:ascii="宋体" w:hAnsi="宋体" w:cs="宋体"/>
              </w:rPr>
            </w:pPr>
            <w:r>
              <w:rPr>
                <w:rFonts w:hint="eastAsia" w:ascii="宋体" w:hAnsi="宋体" w:cs="宋体"/>
                <w:kern w:val="0"/>
              </w:rPr>
              <w:t>协助合同谈判与签约</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22</w:t>
            </w:r>
          </w:p>
        </w:tc>
        <w:tc>
          <w:tcPr>
            <w:tcW w:w="1660" w:type="dxa"/>
            <w:vMerge w:val="restart"/>
            <w:vAlign w:val="center"/>
          </w:tcPr>
          <w:p>
            <w:pPr>
              <w:spacing w:after="120" w:line="600" w:lineRule="exact"/>
              <w:jc w:val="center"/>
              <w:rPr>
                <w:rFonts w:ascii="宋体" w:hAnsi="宋体" w:cs="宋体"/>
                <w:kern w:val="0"/>
              </w:rPr>
            </w:pPr>
            <w:r>
              <w:rPr>
                <w:rFonts w:hint="eastAsia" w:ascii="宋体" w:hAnsi="宋体" w:cs="宋体"/>
                <w:kern w:val="0"/>
              </w:rPr>
              <w:t>实施阶段</w:t>
            </w: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限额设计成果论证</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23</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lang w:eastAsia="zh-CN"/>
              </w:rPr>
              <w:t>总</w:t>
            </w:r>
            <w:r>
              <w:rPr>
                <w:rFonts w:hint="eastAsia" w:ascii="宋体" w:hAnsi="宋体" w:cs="宋体"/>
                <w:kern w:val="0"/>
              </w:rPr>
              <w:t>承包人设计文件审查</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24</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资金使用计划</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25</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重计量</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26</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甲供材料设备成本管理</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27</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过程结算审核</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28</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变更签证事前测算与事后审核</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29</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合同风险范围外调差审核</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30</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工程索赔与反索赔管理</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rPr>
            </w:pPr>
            <w:r>
              <w:rPr>
                <w:rFonts w:hint="eastAsia" w:ascii="宋体" w:hAnsi="宋体" w:cs="宋体"/>
                <w:kern w:val="0"/>
              </w:rPr>
              <w:t>31</w:t>
            </w:r>
          </w:p>
        </w:tc>
        <w:tc>
          <w:tcPr>
            <w:tcW w:w="1660" w:type="dxa"/>
            <w:vMerge w:val="continue"/>
            <w:vAlign w:val="center"/>
          </w:tcPr>
          <w:p>
            <w:pPr>
              <w:spacing w:after="120" w:line="600" w:lineRule="exact"/>
              <w:ind w:firstLine="420" w:firstLineChars="200"/>
              <w:jc w:val="center"/>
              <w:rPr>
                <w:rFonts w:ascii="宋体" w:hAnsi="宋体" w:cs="宋体"/>
              </w:rPr>
            </w:pPr>
          </w:p>
        </w:tc>
        <w:tc>
          <w:tcPr>
            <w:tcW w:w="2842" w:type="dxa"/>
            <w:vMerge w:val="restart"/>
            <w:vAlign w:val="center"/>
          </w:tcPr>
          <w:p>
            <w:pPr>
              <w:spacing w:after="120" w:line="600" w:lineRule="exact"/>
              <w:jc w:val="center"/>
              <w:rPr>
                <w:rFonts w:ascii="宋体" w:hAnsi="宋体" w:cs="宋体"/>
              </w:rPr>
            </w:pPr>
            <w:r>
              <w:rPr>
                <w:rFonts w:hint="eastAsia" w:ascii="宋体" w:hAnsi="宋体" w:cs="宋体"/>
                <w:kern w:val="0"/>
              </w:rPr>
              <w:t>暂估价招标或询价认</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firstLineChars="200"/>
              <w:jc w:val="center"/>
              <w:rPr>
                <w:rFonts w:ascii="宋体" w:hAnsi="宋体" w:cs="宋体"/>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firstLineChars="200"/>
              <w:jc w:val="center"/>
              <w:rPr>
                <w:rFonts w:ascii="宋体" w:hAnsi="宋体" w:cs="宋体"/>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rPr>
            </w:pPr>
            <w:r>
              <w:rPr>
                <w:rFonts w:hint="eastAsia" w:ascii="宋体" w:hAnsi="宋体" w:cs="宋体"/>
                <w:kern w:val="0"/>
              </w:rPr>
              <w:t>32</w:t>
            </w:r>
          </w:p>
        </w:tc>
        <w:tc>
          <w:tcPr>
            <w:tcW w:w="1660" w:type="dxa"/>
            <w:vMerge w:val="continue"/>
            <w:vAlign w:val="center"/>
          </w:tcPr>
          <w:p>
            <w:pPr>
              <w:spacing w:after="120" w:line="600" w:lineRule="exact"/>
              <w:ind w:firstLine="420" w:firstLineChars="200"/>
              <w:jc w:val="center"/>
              <w:rPr>
                <w:rFonts w:ascii="宋体" w:hAnsi="宋体" w:cs="宋体"/>
              </w:rPr>
            </w:pPr>
          </w:p>
        </w:tc>
        <w:tc>
          <w:tcPr>
            <w:tcW w:w="2842" w:type="dxa"/>
            <w:vMerge w:val="restart"/>
            <w:vAlign w:val="center"/>
          </w:tcPr>
          <w:p>
            <w:pPr>
              <w:spacing w:after="120" w:line="600" w:lineRule="exact"/>
              <w:jc w:val="center"/>
              <w:rPr>
                <w:rFonts w:ascii="宋体" w:hAnsi="宋体" w:cs="宋体"/>
              </w:rPr>
            </w:pPr>
            <w:r>
              <w:rPr>
                <w:rFonts w:hint="eastAsia" w:ascii="宋体" w:hAnsi="宋体" w:cs="宋体"/>
                <w:kern w:val="0"/>
              </w:rPr>
              <w:t>实施阶段BIM造价咨询</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highlight w:val="yellow"/>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rPr>
            </w:pPr>
          </w:p>
        </w:tc>
        <w:tc>
          <w:tcPr>
            <w:tcW w:w="1660" w:type="dxa"/>
            <w:vMerge w:val="continue"/>
            <w:vAlign w:val="center"/>
          </w:tcPr>
          <w:p>
            <w:pPr>
              <w:spacing w:after="120" w:line="600" w:lineRule="exact"/>
              <w:ind w:firstLine="420" w:firstLineChars="200"/>
              <w:jc w:val="center"/>
              <w:rPr>
                <w:rFonts w:ascii="宋体" w:hAnsi="宋体" w:cs="宋体"/>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highlight w:val="yellow"/>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rPr>
            </w:pPr>
          </w:p>
        </w:tc>
        <w:tc>
          <w:tcPr>
            <w:tcW w:w="1660" w:type="dxa"/>
            <w:vMerge w:val="continue"/>
            <w:vAlign w:val="center"/>
          </w:tcPr>
          <w:p>
            <w:pPr>
              <w:spacing w:after="120" w:line="600" w:lineRule="exact"/>
              <w:ind w:firstLine="420" w:firstLineChars="200"/>
              <w:jc w:val="center"/>
              <w:rPr>
                <w:rFonts w:ascii="宋体" w:hAnsi="宋体" w:cs="宋体"/>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highlight w:val="yellow"/>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rPr>
            </w:pPr>
            <w:r>
              <w:rPr>
                <w:rFonts w:hint="eastAsia" w:ascii="宋体" w:hAnsi="宋体" w:cs="宋体"/>
                <w:kern w:val="0"/>
              </w:rPr>
              <w:t>33</w:t>
            </w:r>
          </w:p>
        </w:tc>
        <w:tc>
          <w:tcPr>
            <w:tcW w:w="1660" w:type="dxa"/>
            <w:vMerge w:val="continue"/>
            <w:vAlign w:val="center"/>
          </w:tcPr>
          <w:p>
            <w:pPr>
              <w:spacing w:after="120" w:line="600" w:lineRule="exact"/>
              <w:ind w:firstLine="420" w:firstLineChars="200"/>
              <w:jc w:val="center"/>
              <w:rPr>
                <w:rFonts w:ascii="宋体" w:hAnsi="宋体" w:cs="宋体"/>
              </w:rPr>
            </w:pPr>
          </w:p>
        </w:tc>
        <w:tc>
          <w:tcPr>
            <w:tcW w:w="2842" w:type="dxa"/>
            <w:vMerge w:val="restart"/>
            <w:vAlign w:val="center"/>
          </w:tcPr>
          <w:p>
            <w:pPr>
              <w:spacing w:after="120" w:line="600" w:lineRule="exact"/>
              <w:jc w:val="center"/>
              <w:rPr>
                <w:rFonts w:ascii="宋体" w:hAnsi="宋体" w:cs="宋体"/>
              </w:rPr>
            </w:pPr>
            <w:r>
              <w:rPr>
                <w:rFonts w:hint="eastAsia" w:ascii="宋体" w:hAnsi="宋体" w:cs="宋体"/>
              </w:rPr>
              <w:t>实施阶段投资管控</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firstLineChars="200"/>
              <w:jc w:val="center"/>
              <w:rPr>
                <w:rFonts w:ascii="宋体" w:hAnsi="宋体" w:cs="宋体"/>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34</w:t>
            </w:r>
          </w:p>
        </w:tc>
        <w:tc>
          <w:tcPr>
            <w:tcW w:w="1660" w:type="dxa"/>
            <w:vMerge w:val="restart"/>
            <w:vAlign w:val="center"/>
          </w:tcPr>
          <w:p>
            <w:pPr>
              <w:spacing w:after="120" w:line="600" w:lineRule="exact"/>
              <w:jc w:val="center"/>
              <w:rPr>
                <w:rFonts w:ascii="宋体" w:hAnsi="宋体" w:cs="宋体"/>
                <w:kern w:val="0"/>
              </w:rPr>
            </w:pPr>
            <w:r>
              <w:rPr>
                <w:rFonts w:hint="eastAsia" w:ascii="宋体" w:hAnsi="宋体" w:cs="宋体"/>
                <w:kern w:val="0"/>
              </w:rPr>
              <w:t>竣工阶段</w:t>
            </w: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项目资料管理</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35</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参与竣工验收与工程接收</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36</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竣工结算审核</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37</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竣工阶段BIM造价咨询</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highlight w:val="yellow"/>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highlight w:val="yellow"/>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highlight w:val="yellow"/>
              </w:rPr>
            </w:pPr>
          </w:p>
        </w:tc>
        <w:tc>
          <w:tcPr>
            <w:tcW w:w="1320" w:type="dxa"/>
            <w:vAlign w:val="center"/>
          </w:tcPr>
          <w:p>
            <w:pPr>
              <w:spacing w:after="120" w:line="600" w:lineRule="exact"/>
              <w:ind w:firstLine="420"/>
              <w:jc w:val="center"/>
              <w:rPr>
                <w:rFonts w:ascii="宋体" w:hAnsi="宋体" w:cs="宋体"/>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38</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竣工阶段投资管控</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39</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财务决算审核</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40</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缺陷责任期成本管控</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szCs w:val="21"/>
              </w:rPr>
            </w:pPr>
            <w:r>
              <w:rPr>
                <w:rFonts w:hint="eastAsia" w:cs="宋体"/>
                <w:kern w:val="0"/>
                <w:szCs w:val="21"/>
              </w:rPr>
              <w:sym w:font="Wingdings 2" w:char="00A3"/>
            </w:r>
            <w:r>
              <w:rPr>
                <w:rFonts w:hint="eastAsia" w:cs="宋体"/>
                <w:kern w:val="0"/>
                <w:szCs w:val="21"/>
              </w:rPr>
              <w:t>固定单价模式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建筑面积：</w:t>
            </w:r>
            <w:r>
              <w:rPr>
                <w:rFonts w:hint="eastAsia" w:ascii="宋体" w:hAnsi="宋体" w:cs="宋体"/>
                <w:kern w:val="0"/>
                <w:sz w:val="20"/>
                <w:u w:val="single"/>
                <w:lang w:bidi="ar"/>
              </w:rPr>
              <w:t xml:space="preserve">     </w:t>
            </w:r>
            <w:r>
              <w:rPr>
                <w:rFonts w:hint="eastAsia" w:ascii="宋体" w:hAnsi="宋体" w:cs="宋体"/>
                <w:kern w:val="0"/>
                <w:sz w:val="20"/>
                <w:lang w:bidi="ar"/>
              </w:rPr>
              <w:t>单价：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vAlign w:val="center"/>
          </w:tcPr>
          <w:p>
            <w:pPr>
              <w:spacing w:after="120" w:line="600" w:lineRule="exact"/>
              <w:jc w:val="center"/>
              <w:rPr>
                <w:rFonts w:ascii="宋体" w:hAnsi="宋体" w:cs="宋体"/>
                <w:kern w:val="0"/>
              </w:rPr>
            </w:pPr>
            <w:r>
              <w:rPr>
                <w:rFonts w:hint="eastAsia" w:ascii="宋体" w:hAnsi="宋体" w:cs="宋体"/>
                <w:kern w:val="0"/>
              </w:rPr>
              <w:t>41</w:t>
            </w: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restart"/>
            <w:vAlign w:val="center"/>
          </w:tcPr>
          <w:p>
            <w:pPr>
              <w:spacing w:after="120" w:line="600" w:lineRule="exact"/>
              <w:jc w:val="center"/>
              <w:rPr>
                <w:rFonts w:ascii="宋体" w:hAnsi="宋体" w:cs="宋体"/>
                <w:kern w:val="0"/>
              </w:rPr>
            </w:pPr>
            <w:r>
              <w:rPr>
                <w:rFonts w:hint="eastAsia" w:ascii="宋体" w:hAnsi="宋体" w:cs="宋体"/>
                <w:kern w:val="0"/>
              </w:rPr>
              <w:t>项目成本后评价</w:t>
            </w: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投资费率模式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计费基数：</w:t>
            </w:r>
            <w:r>
              <w:rPr>
                <w:rFonts w:hint="eastAsia" w:ascii="宋体" w:hAnsi="宋体" w:cs="宋体"/>
                <w:kern w:val="0"/>
                <w:sz w:val="20"/>
                <w:u w:val="single"/>
                <w:lang w:bidi="ar"/>
              </w:rPr>
              <w:t xml:space="preserve">     </w:t>
            </w:r>
            <w:r>
              <w:rPr>
                <w:rFonts w:hint="eastAsia" w:ascii="宋体" w:hAnsi="宋体" w:cs="宋体"/>
                <w:kern w:val="0"/>
                <w:sz w:val="20"/>
                <w:lang w:bidi="ar"/>
              </w:rPr>
              <w:t>费率：</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473" w:type="dxa"/>
            <w:vMerge w:val="continue"/>
            <w:vAlign w:val="center"/>
          </w:tcPr>
          <w:p>
            <w:pPr>
              <w:spacing w:after="120" w:line="600" w:lineRule="exact"/>
              <w:jc w:val="center"/>
              <w:rPr>
                <w:rFonts w:ascii="宋体" w:hAnsi="宋体" w:cs="宋体"/>
                <w:kern w:val="0"/>
              </w:rPr>
            </w:pPr>
          </w:p>
        </w:tc>
        <w:tc>
          <w:tcPr>
            <w:tcW w:w="1660" w:type="dxa"/>
            <w:vMerge w:val="continue"/>
            <w:vAlign w:val="center"/>
          </w:tcPr>
          <w:p>
            <w:pPr>
              <w:spacing w:after="120" w:line="600" w:lineRule="exact"/>
              <w:ind w:firstLine="420"/>
              <w:jc w:val="center"/>
              <w:rPr>
                <w:rFonts w:ascii="宋体" w:hAnsi="宋体" w:cs="宋体"/>
                <w:kern w:val="0"/>
              </w:rPr>
            </w:pPr>
          </w:p>
        </w:tc>
        <w:tc>
          <w:tcPr>
            <w:tcW w:w="2842" w:type="dxa"/>
            <w:vMerge w:val="continue"/>
            <w:vAlign w:val="center"/>
          </w:tcPr>
          <w:p>
            <w:pPr>
              <w:spacing w:after="120" w:line="600" w:lineRule="exact"/>
              <w:jc w:val="center"/>
              <w:rPr>
                <w:rFonts w:ascii="宋体" w:hAnsi="宋体" w:cs="宋体"/>
                <w:kern w:val="0"/>
              </w:rPr>
            </w:pPr>
          </w:p>
        </w:tc>
        <w:tc>
          <w:tcPr>
            <w:tcW w:w="2498" w:type="dxa"/>
            <w:vAlign w:val="center"/>
          </w:tcPr>
          <w:p>
            <w:pPr>
              <w:pStyle w:val="16"/>
              <w:spacing w:line="600" w:lineRule="exact"/>
              <w:ind w:left="0" w:leftChars="0" w:firstLine="0" w:firstLineChars="0"/>
              <w:rPr>
                <w:rFonts w:cs="宋体"/>
                <w:kern w:val="0"/>
                <w:szCs w:val="21"/>
                <w:lang w:bidi="ar"/>
              </w:rPr>
            </w:pPr>
            <w:r>
              <w:rPr>
                <w:rFonts w:hint="eastAsia" w:cs="宋体"/>
                <w:kern w:val="0"/>
                <w:szCs w:val="21"/>
              </w:rPr>
              <w:sym w:font="Wingdings 2" w:char="00A3"/>
            </w:r>
            <w:r>
              <w:rPr>
                <w:rFonts w:hint="eastAsia" w:cs="宋体"/>
                <w:kern w:val="0"/>
                <w:szCs w:val="21"/>
              </w:rPr>
              <w:t>固定总价模式</w:t>
            </w:r>
          </w:p>
        </w:tc>
        <w:tc>
          <w:tcPr>
            <w:tcW w:w="3810" w:type="dxa"/>
            <w:vAlign w:val="center"/>
          </w:tcPr>
          <w:p>
            <w:pPr>
              <w:widowControl/>
              <w:spacing w:line="600" w:lineRule="exact"/>
              <w:textAlignment w:val="center"/>
              <w:rPr>
                <w:rFonts w:ascii="宋体" w:hAnsi="宋体" w:cs="宋体"/>
                <w:kern w:val="0"/>
                <w:sz w:val="24"/>
                <w:lang w:bidi="ar"/>
              </w:rPr>
            </w:pPr>
            <w:r>
              <w:rPr>
                <w:rFonts w:hint="eastAsia" w:ascii="宋体" w:hAnsi="宋体" w:cs="宋体"/>
                <w:kern w:val="0"/>
                <w:sz w:val="20"/>
                <w:lang w:bidi="ar"/>
              </w:rPr>
              <w:t>总价：</w:t>
            </w:r>
            <w:r>
              <w:rPr>
                <w:rFonts w:hint="eastAsia" w:ascii="宋体" w:hAnsi="宋体" w:cs="宋体"/>
                <w:kern w:val="0"/>
                <w:sz w:val="20"/>
                <w:u w:val="single"/>
                <w:lang w:bidi="ar"/>
              </w:rPr>
              <w:t xml:space="preserve">     </w:t>
            </w:r>
          </w:p>
        </w:tc>
        <w:tc>
          <w:tcPr>
            <w:tcW w:w="1425" w:type="dxa"/>
            <w:vAlign w:val="center"/>
          </w:tcPr>
          <w:p>
            <w:pPr>
              <w:spacing w:after="120" w:line="600" w:lineRule="exact"/>
              <w:ind w:firstLine="420"/>
              <w:jc w:val="center"/>
              <w:rPr>
                <w:rFonts w:ascii="宋体" w:hAnsi="宋体" w:cs="宋体"/>
                <w:kern w:val="0"/>
              </w:rPr>
            </w:pPr>
          </w:p>
        </w:tc>
        <w:tc>
          <w:tcPr>
            <w:tcW w:w="1320" w:type="dxa"/>
            <w:vAlign w:val="center"/>
          </w:tcPr>
          <w:p>
            <w:pPr>
              <w:spacing w:after="120" w:line="600" w:lineRule="exact"/>
              <w:ind w:firstLine="420"/>
              <w:jc w:val="center"/>
              <w:rPr>
                <w:rFonts w:ascii="宋体" w:hAnsi="宋体" w:cs="宋体"/>
                <w:kern w:val="0"/>
              </w:rPr>
            </w:pPr>
          </w:p>
        </w:tc>
      </w:tr>
    </w:tbl>
    <w:p>
      <w:pPr>
        <w:spacing w:after="120" w:line="600" w:lineRule="exact"/>
        <w:jc w:val="both"/>
        <w:rPr>
          <w:rFonts w:hint="default" w:ascii="宋体" w:hAnsi="宋体" w:cs="宋体"/>
          <w:kern w:val="0"/>
          <w:lang w:val="en-US" w:eastAsia="zh-CN"/>
        </w:rPr>
        <w:sectPr>
          <w:pgSz w:w="16840" w:h="11904" w:orient="landscape"/>
          <w:pgMar w:top="1440" w:right="1430" w:bottom="1440" w:left="1440" w:header="720" w:footer="998" w:gutter="0"/>
          <w:pgNumType w:fmt="decimal"/>
          <w:cols w:space="720" w:num="1"/>
        </w:sectPr>
      </w:pPr>
      <w:r>
        <w:rPr>
          <w:rFonts w:hint="eastAsia" w:ascii="宋体" w:hAnsi="宋体" w:cs="宋体"/>
          <w:kern w:val="0"/>
          <w:lang w:val="en-US" w:eastAsia="zh-CN"/>
        </w:rPr>
        <w:t>注：上表所列服务内容，与咨询服务合同约定不一致的，以合同约定为准。</w:t>
      </w:r>
    </w:p>
    <w:p>
      <w:pPr>
        <w:spacing w:before="156" w:beforeLines="50" w:after="156" w:line="600" w:lineRule="exact"/>
        <w:ind w:firstLine="482" w:firstLineChars="200"/>
        <w:rPr>
          <w:rFonts w:ascii="宋体" w:hAnsi="宋体" w:cs="宋体"/>
          <w:b/>
          <w:sz w:val="24"/>
        </w:rPr>
      </w:pPr>
      <w:bookmarkStart w:id="749" w:name="_Ref523405280"/>
      <w:bookmarkStart w:id="750" w:name="_Ref521288530"/>
      <w:bookmarkStart w:id="751" w:name="_Toc18156052"/>
      <w:r>
        <w:rPr>
          <w:rFonts w:hint="eastAsia" w:ascii="宋体" w:hAnsi="宋体" w:cs="宋体"/>
          <w:b/>
          <w:sz w:val="24"/>
        </w:rPr>
        <w:t>2.合同价款调整费用</w:t>
      </w:r>
    </w:p>
    <w:p>
      <w:pPr>
        <w:pStyle w:val="16"/>
        <w:spacing w:line="600" w:lineRule="exact"/>
        <w:ind w:left="0" w:leftChars="0" w:firstLine="480" w:firstLineChars="200"/>
        <w:jc w:val="both"/>
        <w:rPr>
          <w:rFonts w:hint="eastAsia" w:cs="宋体"/>
          <w:szCs w:val="21"/>
        </w:rPr>
      </w:pPr>
      <w:r>
        <w:rPr>
          <w:rFonts w:hint="eastAsia" w:cs="宋体"/>
          <w:szCs w:val="21"/>
        </w:rPr>
        <w:t>合同价款调整费用详见附录D[服务变更和价款调整]。</w:t>
      </w:r>
    </w:p>
    <w:p>
      <w:pPr>
        <w:spacing w:line="600" w:lineRule="exact"/>
        <w:ind w:firstLine="482"/>
        <w:rPr>
          <w:rFonts w:ascii="宋体" w:hAnsi="宋体" w:cs="宋体"/>
          <w:b/>
          <w:bCs/>
        </w:rPr>
      </w:pPr>
      <w:r>
        <w:rPr>
          <w:rFonts w:hint="eastAsia" w:ascii="宋体" w:hAnsi="宋体" w:cs="宋体"/>
          <w:b/>
          <w:bCs/>
        </w:rPr>
        <w:t>二、</w:t>
      </w:r>
      <w:r>
        <w:rPr>
          <w:rFonts w:hint="eastAsia" w:ascii="宋体" w:hAnsi="宋体" w:cs="宋体"/>
          <w:b/>
          <w:bCs/>
          <w:lang w:val="en-US" w:eastAsia="zh-CN"/>
        </w:rPr>
        <w:t>EPC</w:t>
      </w:r>
      <w:r>
        <w:rPr>
          <w:rFonts w:hint="eastAsia" w:ascii="宋体" w:hAnsi="宋体" w:cs="宋体"/>
          <w:b/>
          <w:bCs/>
        </w:rPr>
        <w:t>项目咨询服务费用支付方式</w:t>
      </w:r>
    </w:p>
    <w:tbl>
      <w:tblPr>
        <w:tblStyle w:val="35"/>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551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Align w:val="center"/>
          </w:tcPr>
          <w:p>
            <w:pPr>
              <w:pStyle w:val="16"/>
              <w:spacing w:line="600" w:lineRule="exact"/>
              <w:ind w:left="0" w:leftChars="0" w:firstLine="0" w:firstLineChars="0"/>
              <w:jc w:val="center"/>
              <w:rPr>
                <w:rFonts w:cs="宋体"/>
                <w:b/>
                <w:bCs/>
                <w:sz w:val="21"/>
                <w:szCs w:val="21"/>
              </w:rPr>
            </w:pPr>
            <w:r>
              <w:rPr>
                <w:rFonts w:hint="eastAsia" w:cs="宋体"/>
                <w:b/>
                <w:bCs/>
                <w:sz w:val="21"/>
                <w:szCs w:val="21"/>
              </w:rPr>
              <w:t>支付次序</w:t>
            </w:r>
          </w:p>
        </w:tc>
        <w:tc>
          <w:tcPr>
            <w:tcW w:w="3282" w:type="pct"/>
            <w:vAlign w:val="center"/>
          </w:tcPr>
          <w:p>
            <w:pPr>
              <w:pStyle w:val="16"/>
              <w:spacing w:line="600" w:lineRule="exact"/>
              <w:ind w:left="0" w:leftChars="0" w:firstLine="0" w:firstLineChars="0"/>
              <w:jc w:val="center"/>
              <w:rPr>
                <w:rFonts w:cs="宋体"/>
                <w:b/>
                <w:bCs/>
                <w:sz w:val="21"/>
                <w:szCs w:val="21"/>
              </w:rPr>
            </w:pPr>
            <w:r>
              <w:rPr>
                <w:rFonts w:hint="eastAsia" w:cs="宋体"/>
                <w:b/>
                <w:bCs/>
                <w:sz w:val="21"/>
                <w:szCs w:val="21"/>
              </w:rPr>
              <w:t>支付时间</w:t>
            </w:r>
          </w:p>
        </w:tc>
        <w:tc>
          <w:tcPr>
            <w:tcW w:w="971" w:type="pct"/>
            <w:vAlign w:val="center"/>
          </w:tcPr>
          <w:p>
            <w:pPr>
              <w:pStyle w:val="16"/>
              <w:spacing w:line="600" w:lineRule="exact"/>
              <w:ind w:left="0" w:leftChars="0" w:firstLine="0" w:firstLineChars="0"/>
              <w:jc w:val="center"/>
              <w:rPr>
                <w:rFonts w:cs="宋体"/>
                <w:b/>
                <w:bCs/>
                <w:sz w:val="21"/>
                <w:szCs w:val="21"/>
              </w:rPr>
            </w:pPr>
            <w:r>
              <w:rPr>
                <w:rFonts w:hint="eastAsia" w:cs="宋体"/>
                <w:b/>
                <w:bCs/>
                <w:sz w:val="21"/>
                <w:szCs w:val="21"/>
              </w:rPr>
              <w:t>咨询服务费用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restart"/>
            <w:vAlign w:val="center"/>
          </w:tcPr>
          <w:p>
            <w:pPr>
              <w:pStyle w:val="16"/>
              <w:spacing w:line="600" w:lineRule="exact"/>
              <w:ind w:left="0" w:leftChars="0" w:firstLine="0" w:firstLineChars="0"/>
              <w:jc w:val="center"/>
              <w:rPr>
                <w:rFonts w:cs="宋体"/>
                <w:sz w:val="21"/>
                <w:szCs w:val="21"/>
              </w:rPr>
            </w:pPr>
            <w:r>
              <w:rPr>
                <w:rFonts w:hint="eastAsia" w:cs="宋体"/>
                <w:sz w:val="21"/>
                <w:szCs w:val="21"/>
              </w:rPr>
              <w:t>预付款</w:t>
            </w: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符合合同专用条款约定且不迟于咨询人发出开始服务工作通知的7天前</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其他</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restart"/>
            <w:vAlign w:val="center"/>
          </w:tcPr>
          <w:p>
            <w:pPr>
              <w:pStyle w:val="16"/>
              <w:spacing w:line="600" w:lineRule="exact"/>
              <w:ind w:left="0" w:leftChars="0" w:firstLine="0" w:firstLineChars="0"/>
              <w:jc w:val="center"/>
              <w:rPr>
                <w:rFonts w:cs="宋体"/>
                <w:sz w:val="21"/>
                <w:szCs w:val="21"/>
              </w:rPr>
            </w:pPr>
            <w:r>
              <w:rPr>
                <w:rFonts w:hint="eastAsia" w:cs="宋体"/>
                <w:sz w:val="21"/>
                <w:szCs w:val="21"/>
              </w:rPr>
              <w:t>管理咨询</w:t>
            </w:r>
          </w:p>
        </w:tc>
        <w:tc>
          <w:tcPr>
            <w:tcW w:w="3282" w:type="pct"/>
            <w:vAlign w:val="center"/>
          </w:tcPr>
          <w:p>
            <w:pPr>
              <w:pStyle w:val="16"/>
              <w:spacing w:line="600" w:lineRule="exact"/>
              <w:ind w:left="0" w:leftChars="0" w:firstLine="0" w:firstLineChars="0"/>
              <w:jc w:val="center"/>
              <w:rPr>
                <w:rFonts w:hint="eastAsia" w:cs="宋体"/>
                <w:sz w:val="21"/>
                <w:szCs w:val="21"/>
              </w:rPr>
            </w:pPr>
            <w:r>
              <w:rPr>
                <w:rFonts w:hint="eastAsia" w:cs="宋体"/>
                <w:sz w:val="21"/>
                <w:szCs w:val="21"/>
                <w:lang w:val="en-US" w:eastAsia="zh-CN"/>
              </w:rPr>
              <w:t>EPC</w:t>
            </w:r>
            <w:r>
              <w:rPr>
                <w:rFonts w:hint="eastAsia" w:cs="宋体"/>
                <w:sz w:val="21"/>
                <w:szCs w:val="21"/>
              </w:rPr>
              <w:t>项目模式适应性分析完成的30天内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hint="eastAsia" w:cs="宋体"/>
                <w:sz w:val="21"/>
                <w:szCs w:val="21"/>
              </w:rPr>
            </w:pPr>
            <w:r>
              <w:rPr>
                <w:rFonts w:hint="eastAsia" w:cs="宋体"/>
                <w:sz w:val="21"/>
                <w:szCs w:val="21"/>
              </w:rPr>
              <w:t>委托人设计任务书编制/审核全部完成的30天内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hint="eastAsia" w:cs="宋体"/>
                <w:sz w:val="21"/>
                <w:szCs w:val="21"/>
              </w:rPr>
            </w:pPr>
            <w:r>
              <w:rPr>
                <w:rFonts w:hint="eastAsia" w:cs="宋体"/>
                <w:sz w:val="21"/>
                <w:szCs w:val="21"/>
                <w:lang w:val="en-US" w:eastAsia="zh-CN"/>
              </w:rPr>
              <w:t>EPC</w:t>
            </w:r>
            <w:r>
              <w:rPr>
                <w:rFonts w:hint="eastAsia" w:cs="宋体"/>
                <w:sz w:val="21"/>
                <w:szCs w:val="21"/>
              </w:rPr>
              <w:t>项目投资管控实施策划完成的30天内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hint="eastAsia" w:cs="宋体"/>
                <w:sz w:val="21"/>
                <w:szCs w:val="21"/>
              </w:rPr>
            </w:pPr>
            <w:r>
              <w:rPr>
                <w:rFonts w:hint="eastAsia" w:cs="宋体"/>
                <w:sz w:val="21"/>
                <w:szCs w:val="21"/>
                <w:lang w:val="en-US" w:eastAsia="zh-CN"/>
              </w:rPr>
              <w:t>EPC</w:t>
            </w:r>
            <w:r>
              <w:rPr>
                <w:rFonts w:hint="eastAsia" w:cs="宋体"/>
                <w:sz w:val="21"/>
                <w:szCs w:val="21"/>
              </w:rPr>
              <w:t>项目信息化平台搭建完成且平稳运行后30天内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驻场咨询服务每季度服务结束后30天内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其他</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restart"/>
            <w:vAlign w:val="center"/>
          </w:tcPr>
          <w:p>
            <w:pPr>
              <w:pStyle w:val="16"/>
              <w:spacing w:line="600" w:lineRule="exact"/>
              <w:ind w:left="0" w:leftChars="0" w:firstLine="0" w:firstLineChars="0"/>
              <w:jc w:val="center"/>
              <w:rPr>
                <w:rFonts w:cs="宋体"/>
                <w:sz w:val="21"/>
                <w:szCs w:val="21"/>
              </w:rPr>
            </w:pPr>
            <w:r>
              <w:rPr>
                <w:rFonts w:hint="eastAsia" w:cs="宋体"/>
                <w:sz w:val="21"/>
                <w:szCs w:val="21"/>
              </w:rPr>
              <w:t>设计阶段</w:t>
            </w: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设计方案投资比选完成的30天内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初步设计概算经建设主管部门批准后30天内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设计阶段BIM咨询服务完成后30天内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发包人设计阶段服务工作全部完成的30天内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其他</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46" w:type="pct"/>
            <w:vMerge w:val="restart"/>
            <w:vAlign w:val="center"/>
          </w:tcPr>
          <w:p>
            <w:pPr>
              <w:pStyle w:val="16"/>
              <w:spacing w:line="600" w:lineRule="exact"/>
              <w:ind w:left="0" w:leftChars="0" w:firstLine="0" w:firstLineChars="0"/>
              <w:jc w:val="center"/>
              <w:rPr>
                <w:rFonts w:cs="宋体"/>
                <w:sz w:val="21"/>
                <w:szCs w:val="21"/>
              </w:rPr>
            </w:pPr>
            <w:r>
              <w:rPr>
                <w:rFonts w:hint="eastAsia" w:cs="宋体"/>
                <w:sz w:val="21"/>
                <w:szCs w:val="21"/>
              </w:rPr>
              <w:t>交易阶段</w:t>
            </w: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招标文件、发包人要求、项目清单及招标控制价编制完成的30天内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交易阶段服务工作全部完成的30天内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交易阶段BIM咨询服务完成后30天内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其他</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6" w:type="pct"/>
            <w:vMerge w:val="restart"/>
            <w:vAlign w:val="center"/>
          </w:tcPr>
          <w:p>
            <w:pPr>
              <w:pStyle w:val="16"/>
              <w:spacing w:line="600" w:lineRule="exact"/>
              <w:ind w:left="0" w:leftChars="0" w:firstLine="0" w:firstLineChars="0"/>
              <w:jc w:val="center"/>
              <w:rPr>
                <w:rFonts w:cs="宋体"/>
                <w:sz w:val="21"/>
                <w:szCs w:val="21"/>
              </w:rPr>
            </w:pPr>
            <w:r>
              <w:rPr>
                <w:rFonts w:hint="eastAsia" w:cs="宋体"/>
                <w:sz w:val="21"/>
                <w:szCs w:val="21"/>
              </w:rPr>
              <w:t>施工阶段</w:t>
            </w: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lang w:val="en-US" w:eastAsia="zh-CN"/>
              </w:rPr>
              <w:t>EPC项目项目设</w:t>
            </w:r>
            <w:r>
              <w:rPr>
                <w:rFonts w:hint="eastAsia" w:cs="宋体"/>
                <w:sz w:val="21"/>
                <w:szCs w:val="21"/>
              </w:rPr>
              <w:t>计成果论证、设计文件审查结束的30天内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项目重计量结束的30天内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施工阶段服务全部完成的30天内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其他</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restart"/>
            <w:vAlign w:val="center"/>
          </w:tcPr>
          <w:p>
            <w:pPr>
              <w:pStyle w:val="16"/>
              <w:spacing w:line="600" w:lineRule="exact"/>
              <w:ind w:left="0" w:leftChars="0" w:firstLine="0" w:firstLineChars="0"/>
              <w:jc w:val="center"/>
              <w:rPr>
                <w:rFonts w:cs="宋体"/>
                <w:sz w:val="21"/>
                <w:szCs w:val="21"/>
              </w:rPr>
            </w:pPr>
            <w:r>
              <w:rPr>
                <w:rFonts w:hint="eastAsia" w:cs="宋体"/>
                <w:sz w:val="21"/>
                <w:szCs w:val="21"/>
              </w:rPr>
              <w:t>竣工阶段</w:t>
            </w: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合同结算额达到20%的30天内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合同结算额达到50%的30天内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合同结算额达到80%的30天内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竣工阶段服务工作全部完成的30天内</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Merge w:val="continue"/>
            <w:vAlign w:val="center"/>
          </w:tcPr>
          <w:p>
            <w:pPr>
              <w:pStyle w:val="16"/>
              <w:spacing w:line="600" w:lineRule="exact"/>
              <w:ind w:left="0" w:leftChars="0" w:firstLine="0" w:firstLineChars="0"/>
              <w:jc w:val="center"/>
              <w:rPr>
                <w:rFonts w:cs="宋体"/>
                <w:sz w:val="21"/>
                <w:szCs w:val="21"/>
              </w:rPr>
            </w:pP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其他</w:t>
            </w:r>
          </w:p>
        </w:tc>
        <w:tc>
          <w:tcPr>
            <w:tcW w:w="971" w:type="pct"/>
            <w:vAlign w:val="bottom"/>
          </w:tcPr>
          <w:p>
            <w:pPr>
              <w:pStyle w:val="16"/>
              <w:spacing w:line="600" w:lineRule="exact"/>
              <w:ind w:left="0" w:leftChars="0" w:firstLine="0" w:firstLineChars="0"/>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rPr>
              <w:t>最终支付</w:t>
            </w:r>
          </w:p>
        </w:tc>
        <w:tc>
          <w:tcPr>
            <w:tcW w:w="3282" w:type="pct"/>
            <w:vAlign w:val="center"/>
          </w:tcPr>
          <w:p>
            <w:pPr>
              <w:pStyle w:val="16"/>
              <w:spacing w:line="600" w:lineRule="exact"/>
              <w:ind w:left="0" w:leftChars="0" w:firstLine="0" w:firstLineChars="0"/>
              <w:jc w:val="center"/>
              <w:rPr>
                <w:rFonts w:cs="宋体"/>
                <w:sz w:val="21"/>
                <w:szCs w:val="21"/>
              </w:rPr>
            </w:pPr>
            <w:r>
              <w:rPr>
                <w:rFonts w:hint="eastAsia" w:cs="宋体"/>
                <w:sz w:val="21"/>
                <w:szCs w:val="21"/>
                <w:lang w:val="en-US" w:eastAsia="zh-CN"/>
              </w:rPr>
              <w:t>EPC项目咨询</w:t>
            </w:r>
            <w:r>
              <w:rPr>
                <w:rFonts w:hint="eastAsia" w:cs="宋体"/>
                <w:sz w:val="21"/>
                <w:szCs w:val="21"/>
              </w:rPr>
              <w:t>相关服务期届满的14天内</w:t>
            </w:r>
          </w:p>
        </w:tc>
        <w:tc>
          <w:tcPr>
            <w:tcW w:w="971" w:type="pct"/>
            <w:vAlign w:val="bottom"/>
          </w:tcPr>
          <w:p>
            <w:pPr>
              <w:pStyle w:val="16"/>
              <w:spacing w:line="600" w:lineRule="exact"/>
              <w:ind w:left="0" w:leftChars="0" w:firstLine="0" w:firstLineChars="0"/>
              <w:jc w:val="center"/>
              <w:rPr>
                <w:rFonts w:cs="宋体"/>
                <w:sz w:val="21"/>
                <w:szCs w:val="21"/>
              </w:rPr>
            </w:pPr>
          </w:p>
        </w:tc>
      </w:tr>
    </w:tbl>
    <w:p>
      <w:pPr>
        <w:numPr>
          <w:ilvl w:val="0"/>
          <w:numId w:val="0"/>
        </w:numPr>
        <w:adjustRightInd w:val="0"/>
        <w:snapToGrid w:val="0"/>
        <w:spacing w:after="156" w:afterLines="50" w:line="600" w:lineRule="exact"/>
        <w:ind w:firstLine="630" w:firstLineChars="300"/>
        <w:rPr>
          <w:rFonts w:ascii="宋体" w:hAnsi="宋体" w:cs="宋体"/>
        </w:rPr>
      </w:pPr>
      <w:r>
        <w:rPr>
          <w:rFonts w:hint="eastAsia" w:ascii="宋体" w:hAnsi="宋体" w:cs="宋体"/>
          <w:kern w:val="0"/>
          <w:lang w:val="en-US" w:eastAsia="zh-CN"/>
        </w:rPr>
        <w:t>注：</w:t>
      </w:r>
      <w:r>
        <w:rPr>
          <w:rFonts w:hint="eastAsia" w:ascii="宋体" w:hAnsi="宋体" w:cs="宋体"/>
        </w:rPr>
        <w:t>上述内容供委托人、咨询人参考使用，合同双方当事人可根据项目具体情况进行调整。</w:t>
      </w:r>
    </w:p>
    <w:p>
      <w:pPr>
        <w:pStyle w:val="81"/>
        <w:numPr>
          <w:ilvl w:val="0"/>
          <w:numId w:val="0"/>
        </w:numPr>
        <w:spacing w:after="120" w:afterLines="0" w:line="600" w:lineRule="exact"/>
        <w:outlineLvl w:val="0"/>
        <w:rPr>
          <w:rFonts w:cs="宋体"/>
        </w:rPr>
      </w:pPr>
      <w:bookmarkStart w:id="752" w:name="_Toc2051"/>
      <w:bookmarkStart w:id="753" w:name="_Toc5188"/>
      <w:bookmarkStart w:id="754" w:name="_Toc7061"/>
      <w:r>
        <w:rPr>
          <w:rFonts w:hint="eastAsia" w:cs="宋体"/>
        </w:rPr>
        <w:t>附录D 服务变更和价款调整</w:t>
      </w:r>
      <w:bookmarkEnd w:id="752"/>
      <w:bookmarkEnd w:id="753"/>
      <w:bookmarkEnd w:id="754"/>
    </w:p>
    <w:tbl>
      <w:tblPr>
        <w:tblStyle w:val="35"/>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394"/>
        <w:gridCol w:w="2100"/>
        <w:gridCol w:w="143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before="100" w:beforeAutospacing="1" w:after="156" w:afterAutospacing="1" w:line="600" w:lineRule="exact"/>
              <w:jc w:val="center"/>
              <w:rPr>
                <w:rFonts w:ascii="宋体" w:hAnsi="宋体" w:cs="宋体"/>
                <w:b/>
                <w:bCs/>
                <w:szCs w:val="24"/>
              </w:rPr>
            </w:pPr>
            <w:r>
              <w:rPr>
                <w:rFonts w:hint="eastAsia" w:ascii="宋体" w:hAnsi="宋体" w:cs="宋体"/>
                <w:b/>
                <w:bCs/>
                <w:szCs w:val="24"/>
              </w:rPr>
              <w:t>序号</w:t>
            </w:r>
          </w:p>
        </w:tc>
        <w:tc>
          <w:tcPr>
            <w:tcW w:w="1428" w:type="pct"/>
          </w:tcPr>
          <w:p>
            <w:pPr>
              <w:spacing w:before="100" w:beforeAutospacing="1" w:after="156" w:afterAutospacing="1" w:line="600" w:lineRule="exact"/>
              <w:jc w:val="center"/>
              <w:rPr>
                <w:rFonts w:ascii="宋体" w:hAnsi="宋体" w:cs="宋体"/>
                <w:b/>
                <w:bCs/>
                <w:szCs w:val="24"/>
              </w:rPr>
            </w:pPr>
            <w:r>
              <w:rPr>
                <w:rFonts w:hint="eastAsia" w:ascii="宋体" w:hAnsi="宋体" w:cs="宋体"/>
                <w:b/>
                <w:bCs/>
                <w:szCs w:val="24"/>
              </w:rPr>
              <w:t>变更事项</w:t>
            </w:r>
          </w:p>
        </w:tc>
        <w:tc>
          <w:tcPr>
            <w:tcW w:w="1253" w:type="pct"/>
          </w:tcPr>
          <w:p>
            <w:pPr>
              <w:spacing w:before="100" w:beforeAutospacing="1" w:after="156" w:afterAutospacing="1" w:line="600" w:lineRule="exact"/>
              <w:jc w:val="center"/>
              <w:rPr>
                <w:rFonts w:ascii="宋体" w:hAnsi="宋体" w:cs="宋体"/>
                <w:b/>
                <w:bCs/>
                <w:szCs w:val="24"/>
              </w:rPr>
            </w:pPr>
            <w:r>
              <w:rPr>
                <w:rFonts w:hint="eastAsia" w:ascii="宋体" w:hAnsi="宋体" w:cs="宋体"/>
                <w:b/>
                <w:bCs/>
                <w:szCs w:val="24"/>
              </w:rPr>
              <w:t>变更计费方式</w:t>
            </w:r>
          </w:p>
        </w:tc>
        <w:tc>
          <w:tcPr>
            <w:tcW w:w="859" w:type="pct"/>
          </w:tcPr>
          <w:p>
            <w:pPr>
              <w:spacing w:before="100" w:beforeAutospacing="1" w:after="156" w:afterAutospacing="1" w:line="600" w:lineRule="exact"/>
              <w:jc w:val="center"/>
              <w:rPr>
                <w:rFonts w:ascii="宋体" w:hAnsi="宋体" w:cs="宋体"/>
                <w:b/>
                <w:bCs/>
                <w:szCs w:val="24"/>
              </w:rPr>
            </w:pPr>
            <w:r>
              <w:rPr>
                <w:rFonts w:hint="eastAsia" w:ascii="宋体" w:hAnsi="宋体" w:cs="宋体"/>
                <w:b/>
                <w:bCs/>
                <w:szCs w:val="24"/>
              </w:rPr>
              <w:t>变更价款</w:t>
            </w:r>
          </w:p>
        </w:tc>
        <w:tc>
          <w:tcPr>
            <w:tcW w:w="912" w:type="pct"/>
          </w:tcPr>
          <w:p>
            <w:pPr>
              <w:spacing w:before="100" w:beforeAutospacing="1" w:after="156" w:afterAutospacing="1" w:line="600" w:lineRule="exact"/>
              <w:jc w:val="center"/>
              <w:rPr>
                <w:rFonts w:ascii="宋体" w:hAnsi="宋体" w:cs="宋体"/>
                <w:b/>
                <w:bCs/>
                <w:szCs w:val="24"/>
              </w:rPr>
            </w:pPr>
            <w:r>
              <w:rPr>
                <w:rFonts w:hint="eastAsia" w:ascii="宋体" w:hAnsi="宋体" w:cs="宋体"/>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before="100" w:beforeAutospacing="1" w:after="156" w:afterAutospacing="1" w:line="600" w:lineRule="exact"/>
              <w:ind w:firstLine="420"/>
              <w:jc w:val="center"/>
              <w:rPr>
                <w:rFonts w:ascii="宋体" w:hAnsi="宋体" w:cs="宋体"/>
                <w:szCs w:val="24"/>
              </w:rPr>
            </w:pPr>
            <w:r>
              <w:rPr>
                <w:rFonts w:hint="eastAsia" w:ascii="宋体" w:hAnsi="宋体" w:cs="宋体"/>
                <w:szCs w:val="24"/>
              </w:rPr>
              <w:t>1</w:t>
            </w:r>
          </w:p>
        </w:tc>
        <w:tc>
          <w:tcPr>
            <w:tcW w:w="1428" w:type="pct"/>
            <w:vAlign w:val="center"/>
          </w:tcPr>
          <w:p>
            <w:pPr>
              <w:spacing w:line="600" w:lineRule="exact"/>
              <w:rPr>
                <w:rFonts w:ascii="宋体" w:hAnsi="宋体" w:cs="宋体"/>
              </w:rPr>
            </w:pPr>
            <w:r>
              <w:rPr>
                <w:rFonts w:hint="eastAsia" w:ascii="宋体" w:hAnsi="宋体" w:cs="宋体"/>
              </w:rPr>
              <w:t>委托人增加额外工作</w:t>
            </w: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before="100" w:beforeAutospacing="1" w:after="156" w:afterAutospacing="1" w:line="600" w:lineRule="exact"/>
              <w:ind w:firstLine="420"/>
              <w:jc w:val="center"/>
              <w:rPr>
                <w:rFonts w:ascii="宋体" w:hAnsi="宋体" w:cs="宋体"/>
                <w:szCs w:val="24"/>
              </w:rPr>
            </w:pPr>
            <w:r>
              <w:rPr>
                <w:rFonts w:hint="eastAsia" w:ascii="宋体" w:hAnsi="宋体" w:cs="宋体"/>
                <w:szCs w:val="24"/>
              </w:rPr>
              <w:t>1.1</w:t>
            </w:r>
          </w:p>
        </w:tc>
        <w:tc>
          <w:tcPr>
            <w:tcW w:w="1428" w:type="pct"/>
            <w:vAlign w:val="center"/>
          </w:tcPr>
          <w:p>
            <w:pPr>
              <w:spacing w:line="600" w:lineRule="exact"/>
              <w:rPr>
                <w:rFonts w:ascii="宋体" w:hAnsi="宋体" w:cs="宋体"/>
              </w:rPr>
            </w:pPr>
            <w:r>
              <w:rPr>
                <w:rFonts w:hint="eastAsia" w:ascii="宋体" w:hAnsi="宋体" w:cs="宋体"/>
              </w:rPr>
              <w:t>增加项目建议书服务</w:t>
            </w:r>
          </w:p>
        </w:tc>
        <w:tc>
          <w:tcPr>
            <w:tcW w:w="1253" w:type="pct"/>
          </w:tcPr>
          <w:p>
            <w:pPr>
              <w:spacing w:line="600" w:lineRule="exact"/>
              <w:rPr>
                <w:rFonts w:ascii="宋体" w:hAnsi="宋体" w:cs="宋体"/>
              </w:rPr>
            </w:pPr>
            <w:r>
              <w:rPr>
                <w:rFonts w:hint="eastAsia" w:ascii="宋体" w:hAnsi="宋体" w:cs="宋体"/>
              </w:rPr>
              <w:t>按类似服务的计费方式计费</w:t>
            </w: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before="100" w:beforeAutospacing="1" w:after="156" w:afterAutospacing="1" w:line="600" w:lineRule="exact"/>
              <w:ind w:firstLine="420"/>
              <w:jc w:val="center"/>
              <w:rPr>
                <w:rFonts w:ascii="宋体" w:hAnsi="宋体" w:cs="宋体"/>
                <w:szCs w:val="24"/>
              </w:rPr>
            </w:pPr>
          </w:p>
        </w:tc>
        <w:tc>
          <w:tcPr>
            <w:tcW w:w="1428" w:type="pct"/>
            <w:vAlign w:val="center"/>
          </w:tcPr>
          <w:p>
            <w:pPr>
              <w:spacing w:line="600" w:lineRule="exact"/>
              <w:rPr>
                <w:rFonts w:ascii="宋体" w:hAnsi="宋体" w:cs="宋体"/>
              </w:rPr>
            </w:pPr>
            <w:r>
              <w:rPr>
                <w:rFonts w:hint="eastAsia" w:ascii="宋体" w:hAnsi="宋体" w:cs="宋体"/>
              </w:rPr>
              <w:t>……</w:t>
            </w:r>
          </w:p>
        </w:tc>
        <w:tc>
          <w:tcPr>
            <w:tcW w:w="1253" w:type="pct"/>
          </w:tcPr>
          <w:p>
            <w:pPr>
              <w:spacing w:line="600" w:lineRule="exact"/>
              <w:rPr>
                <w:rFonts w:ascii="宋体" w:hAnsi="宋体" w:cs="宋体"/>
              </w:rPr>
            </w:pPr>
            <w:r>
              <w:rPr>
                <w:rFonts w:hint="eastAsia" w:ascii="宋体" w:hAnsi="宋体" w:cs="宋体"/>
              </w:rPr>
              <w:t>　</w:t>
            </w: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before="100" w:beforeAutospacing="1" w:after="156" w:afterAutospacing="1" w:line="600" w:lineRule="exact"/>
              <w:ind w:firstLine="420"/>
              <w:jc w:val="center"/>
              <w:rPr>
                <w:rFonts w:ascii="宋体" w:hAnsi="宋体" w:cs="宋体"/>
                <w:szCs w:val="24"/>
              </w:rPr>
            </w:pPr>
          </w:p>
        </w:tc>
        <w:tc>
          <w:tcPr>
            <w:tcW w:w="1428" w:type="pct"/>
            <w:vAlign w:val="center"/>
          </w:tcPr>
          <w:p>
            <w:pPr>
              <w:spacing w:line="600" w:lineRule="exact"/>
              <w:rPr>
                <w:rFonts w:ascii="宋体" w:hAnsi="宋体" w:cs="宋体"/>
              </w:rPr>
            </w:pPr>
            <w:r>
              <w:rPr>
                <w:rFonts w:hint="eastAsia" w:ascii="宋体" w:hAnsi="宋体" w:cs="宋体"/>
              </w:rPr>
              <w:t>　</w:t>
            </w:r>
          </w:p>
        </w:tc>
        <w:tc>
          <w:tcPr>
            <w:tcW w:w="1253" w:type="pct"/>
          </w:tcPr>
          <w:p>
            <w:pPr>
              <w:spacing w:line="600" w:lineRule="exact"/>
              <w:rPr>
                <w:rFonts w:ascii="宋体" w:hAnsi="宋体" w:cs="宋体"/>
              </w:rPr>
            </w:pPr>
            <w:r>
              <w:rPr>
                <w:rFonts w:hint="eastAsia" w:ascii="宋体" w:hAnsi="宋体" w:cs="宋体"/>
              </w:rPr>
              <w:t>　</w:t>
            </w: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45" w:type="pct"/>
            <w:vAlign w:val="center"/>
          </w:tcPr>
          <w:p>
            <w:pPr>
              <w:spacing w:before="100" w:beforeAutospacing="1" w:after="156" w:afterAutospacing="1" w:line="600" w:lineRule="exact"/>
              <w:ind w:firstLine="420"/>
              <w:jc w:val="center"/>
              <w:rPr>
                <w:rFonts w:ascii="宋体" w:hAnsi="宋体" w:cs="宋体"/>
                <w:szCs w:val="24"/>
              </w:rPr>
            </w:pPr>
            <w:r>
              <w:rPr>
                <w:rFonts w:hint="eastAsia" w:ascii="宋体" w:hAnsi="宋体" w:cs="宋体"/>
                <w:szCs w:val="24"/>
              </w:rPr>
              <w:t>2</w:t>
            </w:r>
          </w:p>
        </w:tc>
        <w:tc>
          <w:tcPr>
            <w:tcW w:w="1428" w:type="pct"/>
            <w:vAlign w:val="center"/>
          </w:tcPr>
          <w:p>
            <w:pPr>
              <w:spacing w:line="600" w:lineRule="exact"/>
              <w:rPr>
                <w:rFonts w:ascii="宋体" w:hAnsi="宋体" w:cs="宋体"/>
              </w:rPr>
            </w:pPr>
            <w:r>
              <w:rPr>
                <w:rFonts w:hint="eastAsia" w:ascii="宋体" w:hAnsi="宋体" w:cs="宋体"/>
              </w:rPr>
              <w:t>改变合同约定的服务期限　</w:t>
            </w:r>
          </w:p>
        </w:tc>
        <w:tc>
          <w:tcPr>
            <w:tcW w:w="1253" w:type="pct"/>
          </w:tcPr>
          <w:p>
            <w:pPr>
              <w:spacing w:line="600" w:lineRule="exact"/>
              <w:rPr>
                <w:rFonts w:ascii="宋体" w:hAnsi="宋体" w:cs="宋体"/>
              </w:rPr>
            </w:pPr>
            <w:r>
              <w:rPr>
                <w:rFonts w:hint="eastAsia" w:ascii="宋体" w:hAnsi="宋体" w:cs="宋体"/>
              </w:rPr>
              <w:t>　</w:t>
            </w: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before="100" w:beforeAutospacing="1" w:after="156" w:afterAutospacing="1" w:line="600" w:lineRule="exact"/>
              <w:ind w:firstLine="420"/>
              <w:jc w:val="center"/>
              <w:rPr>
                <w:rFonts w:ascii="宋体" w:hAnsi="宋体" w:cs="宋体"/>
                <w:szCs w:val="24"/>
              </w:rPr>
            </w:pPr>
            <w:r>
              <w:rPr>
                <w:rFonts w:hint="eastAsia" w:ascii="宋体" w:hAnsi="宋体" w:cs="宋体"/>
                <w:szCs w:val="24"/>
              </w:rPr>
              <w:t>2.1</w:t>
            </w:r>
          </w:p>
        </w:tc>
        <w:tc>
          <w:tcPr>
            <w:tcW w:w="1428" w:type="pct"/>
            <w:vAlign w:val="center"/>
          </w:tcPr>
          <w:p>
            <w:pPr>
              <w:spacing w:line="600" w:lineRule="exact"/>
              <w:rPr>
                <w:rFonts w:ascii="宋体" w:hAnsi="宋体" w:cs="宋体"/>
              </w:rPr>
            </w:pPr>
            <w:r>
              <w:rPr>
                <w:rFonts w:hint="eastAsia" w:ascii="宋体" w:hAnsi="宋体" w:cs="宋体"/>
              </w:rPr>
              <w:t>超过工程合同约定的竣工日期</w:t>
            </w:r>
            <w:r>
              <w:rPr>
                <w:rFonts w:hint="eastAsia" w:ascii="宋体" w:hAnsi="宋体" w:cs="宋体"/>
                <w:u w:val="single"/>
              </w:rPr>
              <w:t xml:space="preserve">    </w:t>
            </w:r>
            <w:r>
              <w:rPr>
                <w:rFonts w:hint="eastAsia" w:ascii="宋体" w:hAnsi="宋体" w:cs="宋体"/>
              </w:rPr>
              <w:t>个月，仍需提供驻场服务</w:t>
            </w:r>
          </w:p>
        </w:tc>
        <w:tc>
          <w:tcPr>
            <w:tcW w:w="1253" w:type="pct"/>
            <w:vAlign w:val="center"/>
          </w:tcPr>
          <w:p>
            <w:pPr>
              <w:spacing w:line="600" w:lineRule="exact"/>
              <w:rPr>
                <w:rFonts w:ascii="宋体" w:hAnsi="宋体" w:cs="宋体"/>
              </w:rPr>
            </w:pPr>
            <w:r>
              <w:rPr>
                <w:rFonts w:hint="eastAsia" w:ascii="宋体" w:hAnsi="宋体" w:cs="宋体"/>
              </w:rPr>
              <w:t>以人工费加统筹模式按季度计费</w:t>
            </w: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before="100" w:beforeAutospacing="1" w:after="156" w:afterAutospacing="1" w:line="600" w:lineRule="exact"/>
              <w:ind w:firstLine="420"/>
              <w:jc w:val="center"/>
              <w:rPr>
                <w:rFonts w:ascii="宋体" w:hAnsi="宋体" w:cs="宋体"/>
                <w:szCs w:val="24"/>
              </w:rPr>
            </w:pPr>
          </w:p>
        </w:tc>
        <w:tc>
          <w:tcPr>
            <w:tcW w:w="1428" w:type="pct"/>
            <w:vAlign w:val="center"/>
          </w:tcPr>
          <w:p>
            <w:pPr>
              <w:spacing w:line="600" w:lineRule="exact"/>
              <w:rPr>
                <w:rFonts w:ascii="宋体" w:hAnsi="宋体" w:cs="宋体"/>
              </w:rPr>
            </w:pPr>
            <w:r>
              <w:rPr>
                <w:rFonts w:hint="eastAsia" w:ascii="宋体" w:hAnsi="宋体" w:cs="宋体"/>
              </w:rPr>
              <w:t>……</w:t>
            </w:r>
          </w:p>
        </w:tc>
        <w:tc>
          <w:tcPr>
            <w:tcW w:w="1253" w:type="pct"/>
          </w:tcPr>
          <w:p>
            <w:pPr>
              <w:spacing w:line="600" w:lineRule="exact"/>
              <w:rPr>
                <w:rFonts w:ascii="宋体" w:hAnsi="宋体" w:cs="宋体"/>
              </w:rPr>
            </w:pPr>
            <w:r>
              <w:rPr>
                <w:rFonts w:hint="eastAsia" w:ascii="宋体" w:hAnsi="宋体" w:cs="宋体"/>
              </w:rPr>
              <w:t>　</w:t>
            </w: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before="100" w:beforeAutospacing="1" w:after="156" w:afterAutospacing="1" w:line="600" w:lineRule="exact"/>
              <w:ind w:firstLine="420"/>
              <w:jc w:val="center"/>
              <w:rPr>
                <w:rFonts w:ascii="宋体" w:hAnsi="宋体" w:cs="宋体"/>
                <w:szCs w:val="24"/>
              </w:rPr>
            </w:pPr>
          </w:p>
        </w:tc>
        <w:tc>
          <w:tcPr>
            <w:tcW w:w="1428" w:type="pct"/>
            <w:vAlign w:val="center"/>
          </w:tcPr>
          <w:p>
            <w:pPr>
              <w:spacing w:line="600" w:lineRule="exact"/>
              <w:rPr>
                <w:rFonts w:ascii="宋体" w:hAnsi="宋体" w:cs="宋体"/>
              </w:rPr>
            </w:pPr>
            <w:r>
              <w:rPr>
                <w:rFonts w:hint="eastAsia" w:ascii="宋体" w:hAnsi="宋体" w:cs="宋体"/>
              </w:rPr>
              <w:t>　</w:t>
            </w:r>
          </w:p>
        </w:tc>
        <w:tc>
          <w:tcPr>
            <w:tcW w:w="1253" w:type="pct"/>
          </w:tcPr>
          <w:p>
            <w:pPr>
              <w:spacing w:line="600" w:lineRule="exact"/>
              <w:rPr>
                <w:rFonts w:ascii="宋体" w:hAnsi="宋体" w:cs="宋体"/>
              </w:rPr>
            </w:pPr>
            <w:r>
              <w:rPr>
                <w:rFonts w:hint="eastAsia" w:ascii="宋体" w:hAnsi="宋体" w:cs="宋体"/>
              </w:rPr>
              <w:t>　</w:t>
            </w: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line="600" w:lineRule="exact"/>
              <w:jc w:val="center"/>
              <w:rPr>
                <w:rFonts w:ascii="宋体" w:hAnsi="宋体" w:cs="宋体"/>
              </w:rPr>
            </w:pPr>
            <w:r>
              <w:rPr>
                <w:rFonts w:hint="eastAsia" w:ascii="宋体" w:hAnsi="宋体" w:cs="宋体"/>
              </w:rPr>
              <w:t>3</w:t>
            </w:r>
          </w:p>
        </w:tc>
        <w:tc>
          <w:tcPr>
            <w:tcW w:w="1428" w:type="pct"/>
            <w:vAlign w:val="center"/>
          </w:tcPr>
          <w:p>
            <w:pPr>
              <w:spacing w:line="600" w:lineRule="exact"/>
              <w:rPr>
                <w:rFonts w:ascii="宋体" w:hAnsi="宋体" w:cs="宋体"/>
              </w:rPr>
            </w:pPr>
            <w:r>
              <w:rPr>
                <w:rFonts w:hint="eastAsia" w:ascii="宋体" w:hAnsi="宋体" w:cs="宋体"/>
              </w:rPr>
              <w:t>委托人向咨询人重新出具图纸等咨询服务依据资料，导致咨询工作量发生变化而需重新计量计价的</w:t>
            </w:r>
          </w:p>
        </w:tc>
        <w:tc>
          <w:tcPr>
            <w:tcW w:w="1253" w:type="pct"/>
            <w:vAlign w:val="center"/>
          </w:tcPr>
          <w:p>
            <w:pPr>
              <w:spacing w:line="600" w:lineRule="exact"/>
              <w:rPr>
                <w:rFonts w:ascii="宋体" w:hAnsi="宋体" w:cs="宋体"/>
              </w:rPr>
            </w:pPr>
            <w:r>
              <w:rPr>
                <w:rFonts w:hint="eastAsia" w:ascii="宋体" w:hAnsi="宋体" w:cs="宋体"/>
              </w:rPr>
              <w:t>根据重新计量计价的工作量，参考合同约定的同类服务项目收费标准，重新商定计费标准</w:t>
            </w:r>
          </w:p>
        </w:tc>
        <w:tc>
          <w:tcPr>
            <w:tcW w:w="859" w:type="pct"/>
          </w:tcPr>
          <w:p>
            <w:pPr>
              <w:spacing w:line="600" w:lineRule="exact"/>
              <w:rPr>
                <w:rFonts w:ascii="宋体" w:hAnsi="宋体" w:cs="宋体"/>
              </w:rPr>
            </w:pPr>
            <w:r>
              <w:rPr>
                <w:rFonts w:hint="eastAsia" w:ascii="宋体" w:hAnsi="宋体" w:cs="宋体"/>
              </w:rPr>
              <w:t>　</w:t>
            </w: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line="600" w:lineRule="exact"/>
              <w:jc w:val="center"/>
              <w:rPr>
                <w:rFonts w:ascii="宋体" w:hAnsi="宋体" w:cs="宋体"/>
              </w:rPr>
            </w:pPr>
          </w:p>
        </w:tc>
        <w:tc>
          <w:tcPr>
            <w:tcW w:w="1428" w:type="pct"/>
          </w:tcPr>
          <w:p>
            <w:pPr>
              <w:spacing w:line="600" w:lineRule="exact"/>
              <w:rPr>
                <w:rFonts w:ascii="宋体" w:hAnsi="宋体" w:cs="宋体"/>
              </w:rPr>
            </w:pPr>
            <w:r>
              <w:rPr>
                <w:rFonts w:hint="eastAsia" w:ascii="宋体" w:hAnsi="宋体" w:cs="宋体"/>
              </w:rPr>
              <w:t>……</w:t>
            </w: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600" w:lineRule="exact"/>
              <w:rPr>
                <w:rFonts w:ascii="宋体" w:hAnsi="宋体" w:cs="宋体"/>
              </w:rPr>
            </w:pPr>
          </w:p>
        </w:tc>
        <w:tc>
          <w:tcPr>
            <w:tcW w:w="1428" w:type="pct"/>
          </w:tcPr>
          <w:p>
            <w:pPr>
              <w:spacing w:line="600" w:lineRule="exact"/>
              <w:rPr>
                <w:rFonts w:ascii="宋体" w:hAnsi="宋体" w:cs="宋体"/>
              </w:rPr>
            </w:pPr>
          </w:p>
        </w:tc>
        <w:tc>
          <w:tcPr>
            <w:tcW w:w="1253" w:type="pct"/>
          </w:tcPr>
          <w:p>
            <w:pPr>
              <w:spacing w:line="600" w:lineRule="exact"/>
              <w:rPr>
                <w:rFonts w:ascii="宋体" w:hAnsi="宋体" w:cs="宋体"/>
              </w:rPr>
            </w:pPr>
          </w:p>
        </w:tc>
        <w:tc>
          <w:tcPr>
            <w:tcW w:w="859" w:type="pct"/>
          </w:tcPr>
          <w:p>
            <w:pPr>
              <w:spacing w:line="600" w:lineRule="exact"/>
              <w:rPr>
                <w:rFonts w:ascii="宋体" w:hAnsi="宋体" w:cs="宋体"/>
              </w:rPr>
            </w:pPr>
          </w:p>
        </w:tc>
        <w:tc>
          <w:tcPr>
            <w:tcW w:w="912" w:type="pct"/>
          </w:tcPr>
          <w:p>
            <w:pPr>
              <w:spacing w:line="600" w:lineRule="exact"/>
              <w:rPr>
                <w:rFonts w:ascii="宋体" w:hAnsi="宋体" w:cs="宋体"/>
              </w:rPr>
            </w:pPr>
          </w:p>
        </w:tc>
      </w:tr>
    </w:tbl>
    <w:p>
      <w:pPr>
        <w:spacing w:line="600" w:lineRule="exact"/>
        <w:rPr>
          <w:rFonts w:ascii="宋体" w:hAnsi="宋体" w:cs="宋体"/>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rPr>
        <w:t>注</w:t>
      </w:r>
      <w:r>
        <w:rPr>
          <w:rFonts w:hint="eastAsia" w:ascii="宋体" w:hAnsi="宋体" w:cs="宋体"/>
        </w:rPr>
        <w:t>：上述内容供委托人、咨询人参考使用，当事人双方可根据实际情况协商调整。</w:t>
      </w:r>
    </w:p>
    <w:bookmarkEnd w:id="748"/>
    <w:bookmarkEnd w:id="749"/>
    <w:bookmarkEnd w:id="750"/>
    <w:bookmarkEnd w:id="751"/>
    <w:p>
      <w:pPr>
        <w:pStyle w:val="81"/>
        <w:numPr>
          <w:ilvl w:val="0"/>
          <w:numId w:val="0"/>
        </w:numPr>
        <w:spacing w:after="120" w:afterLines="0" w:line="600" w:lineRule="exact"/>
        <w:outlineLvl w:val="0"/>
        <w:rPr>
          <w:rFonts w:cs="宋体"/>
        </w:rPr>
      </w:pPr>
      <w:bookmarkStart w:id="755" w:name="_Toc26486"/>
      <w:bookmarkStart w:id="756" w:name="_Toc18156053"/>
      <w:bookmarkStart w:id="757" w:name="_Ref521078418"/>
      <w:bookmarkStart w:id="758" w:name="_Toc1875"/>
      <w:bookmarkStart w:id="759" w:name="_Toc1336377155"/>
      <w:bookmarkStart w:id="760" w:name="_Toc364726753"/>
      <w:r>
        <w:rPr>
          <w:rFonts w:hint="eastAsia" w:cs="宋体"/>
        </w:rPr>
        <w:t>附件E 咨询人主要咨询人员</w:t>
      </w:r>
      <w:bookmarkEnd w:id="755"/>
      <w:bookmarkEnd w:id="756"/>
      <w:bookmarkEnd w:id="757"/>
      <w:bookmarkEnd w:id="758"/>
      <w:bookmarkEnd w:id="759"/>
      <w:bookmarkEnd w:id="760"/>
    </w:p>
    <w:p>
      <w:pPr>
        <w:pStyle w:val="105"/>
        <w:numPr>
          <w:ilvl w:val="0"/>
          <w:numId w:val="0"/>
        </w:numPr>
        <w:spacing w:after="120" w:afterLines="0" w:line="600" w:lineRule="exact"/>
        <w:ind w:left="400"/>
        <w:rPr>
          <w:rFonts w:cs="宋体"/>
        </w:rPr>
      </w:pPr>
      <w:r>
        <w:rPr>
          <w:rFonts w:hint="eastAsia" w:cs="宋体"/>
        </w:rPr>
        <w:t>一、咨询人主要咨询人员相关信息</w:t>
      </w:r>
    </w:p>
    <w:tbl>
      <w:tblPr>
        <w:tblStyle w:val="35"/>
        <w:tblW w:w="9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851"/>
        <w:gridCol w:w="709"/>
        <w:gridCol w:w="1275"/>
        <w:gridCol w:w="1411"/>
        <w:gridCol w:w="1335"/>
        <w:gridCol w:w="780"/>
        <w:gridCol w:w="870"/>
        <w:gridCol w:w="825"/>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Borders>
              <w:top w:val="single" w:color="000000" w:sz="4" w:space="0"/>
              <w:left w:val="single" w:color="000000" w:sz="4" w:space="0"/>
              <w:right w:val="single" w:color="000000" w:sz="4" w:space="0"/>
            </w:tcBorders>
            <w:vAlign w:val="center"/>
          </w:tcPr>
          <w:p>
            <w:pPr>
              <w:pStyle w:val="73"/>
              <w:spacing w:after="0" w:afterLines="0" w:line="600" w:lineRule="exact"/>
              <w:jc w:val="center"/>
            </w:pPr>
            <w:r>
              <w:rPr>
                <w:rFonts w:hint="eastAsia"/>
                <w:sz w:val="21"/>
                <w:szCs w:val="21"/>
              </w:rPr>
              <w:t>序号</w:t>
            </w:r>
          </w:p>
        </w:tc>
        <w:tc>
          <w:tcPr>
            <w:tcW w:w="851" w:type="dxa"/>
            <w:vMerge w:val="restart"/>
            <w:tcBorders>
              <w:top w:val="single" w:color="000000" w:sz="4" w:space="0"/>
              <w:left w:val="single" w:color="000000" w:sz="4" w:space="0"/>
              <w:right w:val="single" w:color="000000" w:sz="4" w:space="0"/>
            </w:tcBorders>
            <w:vAlign w:val="center"/>
          </w:tcPr>
          <w:p>
            <w:pPr>
              <w:pStyle w:val="73"/>
              <w:spacing w:after="0" w:afterLines="0" w:line="600" w:lineRule="exact"/>
              <w:jc w:val="center"/>
            </w:pPr>
            <w:r>
              <w:rPr>
                <w:rFonts w:hint="eastAsia"/>
                <w:sz w:val="21"/>
                <w:szCs w:val="21"/>
              </w:rPr>
              <w:t>姓名</w:t>
            </w:r>
          </w:p>
        </w:tc>
        <w:tc>
          <w:tcPr>
            <w:tcW w:w="709" w:type="dxa"/>
            <w:vMerge w:val="restart"/>
            <w:tcBorders>
              <w:top w:val="single" w:color="000000" w:sz="4" w:space="0"/>
              <w:left w:val="single" w:color="000000" w:sz="4" w:space="0"/>
              <w:right w:val="single" w:color="000000" w:sz="4" w:space="0"/>
            </w:tcBorders>
            <w:vAlign w:val="center"/>
          </w:tcPr>
          <w:p>
            <w:pPr>
              <w:pStyle w:val="73"/>
              <w:spacing w:after="0" w:afterLines="0" w:line="600" w:lineRule="exact"/>
              <w:jc w:val="left"/>
            </w:pPr>
            <w:r>
              <w:rPr>
                <w:rFonts w:hint="eastAsia"/>
                <w:sz w:val="21"/>
                <w:szCs w:val="21"/>
              </w:rPr>
              <w:t>工作年限</w:t>
            </w:r>
          </w:p>
        </w:tc>
        <w:tc>
          <w:tcPr>
            <w:tcW w:w="1275" w:type="dxa"/>
            <w:vMerge w:val="restart"/>
            <w:tcBorders>
              <w:top w:val="single" w:color="000000" w:sz="4" w:space="0"/>
              <w:left w:val="single" w:color="000000" w:sz="4" w:space="0"/>
              <w:right w:val="single" w:color="000000" w:sz="4" w:space="0"/>
            </w:tcBorders>
            <w:vAlign w:val="center"/>
          </w:tcPr>
          <w:p>
            <w:pPr>
              <w:pStyle w:val="73"/>
              <w:spacing w:after="0" w:afterLines="0" w:line="600" w:lineRule="exact"/>
              <w:jc w:val="center"/>
            </w:pPr>
            <w:r>
              <w:rPr>
                <w:rFonts w:hint="eastAsia"/>
                <w:sz w:val="21"/>
                <w:szCs w:val="21"/>
              </w:rPr>
              <w:t>职称</w:t>
            </w:r>
          </w:p>
        </w:tc>
        <w:tc>
          <w:tcPr>
            <w:tcW w:w="2746" w:type="dxa"/>
            <w:gridSpan w:val="2"/>
            <w:tcBorders>
              <w:top w:val="single" w:color="000000" w:sz="4" w:space="0"/>
              <w:left w:val="single" w:color="000000" w:sz="4" w:space="0"/>
              <w:bottom w:val="single" w:color="000000" w:sz="4" w:space="0"/>
              <w:right w:val="single" w:color="000000" w:sz="4" w:space="0"/>
            </w:tcBorders>
            <w:vAlign w:val="center"/>
          </w:tcPr>
          <w:p>
            <w:pPr>
              <w:pStyle w:val="73"/>
              <w:spacing w:after="0" w:afterLines="0" w:line="600" w:lineRule="exact"/>
              <w:jc w:val="center"/>
              <w:rPr>
                <w:sz w:val="21"/>
                <w:szCs w:val="21"/>
              </w:rPr>
            </w:pPr>
            <w:r>
              <w:rPr>
                <w:rFonts w:hint="eastAsia"/>
                <w:sz w:val="21"/>
                <w:szCs w:val="21"/>
              </w:rPr>
              <w:t>执（职）业资格证书及编号</w:t>
            </w:r>
          </w:p>
        </w:tc>
        <w:tc>
          <w:tcPr>
            <w:tcW w:w="780" w:type="dxa"/>
            <w:vMerge w:val="restart"/>
            <w:tcBorders>
              <w:top w:val="single" w:color="000000" w:sz="4" w:space="0"/>
              <w:left w:val="single" w:color="000000" w:sz="4" w:space="0"/>
              <w:right w:val="single" w:color="000000" w:sz="4" w:space="0"/>
            </w:tcBorders>
            <w:vAlign w:val="center"/>
          </w:tcPr>
          <w:p>
            <w:pPr>
              <w:pStyle w:val="73"/>
              <w:spacing w:after="0" w:afterLines="0" w:line="600" w:lineRule="exact"/>
              <w:jc w:val="center"/>
            </w:pPr>
            <w:r>
              <w:rPr>
                <w:rFonts w:hint="eastAsia"/>
                <w:sz w:val="21"/>
                <w:szCs w:val="21"/>
              </w:rPr>
              <w:t>学历</w:t>
            </w:r>
          </w:p>
        </w:tc>
        <w:tc>
          <w:tcPr>
            <w:tcW w:w="870" w:type="dxa"/>
            <w:vMerge w:val="restart"/>
            <w:tcBorders>
              <w:top w:val="single" w:color="000000" w:sz="4" w:space="0"/>
              <w:left w:val="single" w:color="000000" w:sz="4" w:space="0"/>
              <w:right w:val="single" w:color="000000" w:sz="4" w:space="0"/>
            </w:tcBorders>
            <w:vAlign w:val="center"/>
          </w:tcPr>
          <w:p>
            <w:pPr>
              <w:pStyle w:val="73"/>
              <w:spacing w:after="0" w:afterLines="0" w:line="600" w:lineRule="exact"/>
              <w:jc w:val="center"/>
            </w:pPr>
            <w:r>
              <w:rPr>
                <w:rFonts w:hint="eastAsia"/>
                <w:sz w:val="21"/>
                <w:szCs w:val="21"/>
              </w:rPr>
              <w:t>专业</w:t>
            </w:r>
          </w:p>
        </w:tc>
        <w:tc>
          <w:tcPr>
            <w:tcW w:w="825" w:type="dxa"/>
            <w:vMerge w:val="restart"/>
            <w:tcBorders>
              <w:top w:val="single" w:color="000000" w:sz="4" w:space="0"/>
              <w:left w:val="single" w:color="000000" w:sz="4" w:space="0"/>
              <w:right w:val="single" w:color="000000" w:sz="4" w:space="0"/>
            </w:tcBorders>
            <w:vAlign w:val="center"/>
          </w:tcPr>
          <w:p>
            <w:pPr>
              <w:pStyle w:val="73"/>
              <w:spacing w:after="0" w:afterLines="0" w:line="600" w:lineRule="exact"/>
              <w:jc w:val="center"/>
            </w:pPr>
            <w:r>
              <w:rPr>
                <w:rFonts w:hint="eastAsia"/>
                <w:sz w:val="21"/>
                <w:szCs w:val="21"/>
              </w:rPr>
              <w:t>岗位</w:t>
            </w:r>
          </w:p>
        </w:tc>
        <w:tc>
          <w:tcPr>
            <w:tcW w:w="750" w:type="dxa"/>
            <w:vMerge w:val="restart"/>
            <w:tcBorders>
              <w:top w:val="single" w:color="000000" w:sz="4" w:space="0"/>
              <w:left w:val="single" w:color="000000" w:sz="4" w:space="0"/>
              <w:right w:val="single" w:color="000000" w:sz="4" w:space="0"/>
            </w:tcBorders>
            <w:vAlign w:val="center"/>
          </w:tcPr>
          <w:p>
            <w:pPr>
              <w:pStyle w:val="73"/>
              <w:spacing w:after="0" w:afterLines="0" w:line="600" w:lineRule="exact"/>
              <w:jc w:val="center"/>
            </w:pPr>
            <w:r>
              <w:rPr>
                <w:rFonts w:hint="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Borders>
              <w:left w:val="single" w:color="000000" w:sz="4" w:space="0"/>
              <w:bottom w:val="single" w:color="000000" w:sz="4" w:space="0"/>
              <w:right w:val="single" w:color="000000" w:sz="4" w:space="0"/>
            </w:tcBorders>
            <w:vAlign w:val="center"/>
          </w:tcPr>
          <w:p>
            <w:pPr>
              <w:pStyle w:val="73"/>
              <w:spacing w:after="120" w:line="600" w:lineRule="exact"/>
              <w:jc w:val="center"/>
            </w:pPr>
          </w:p>
        </w:tc>
        <w:tc>
          <w:tcPr>
            <w:tcW w:w="851" w:type="dxa"/>
            <w:vMerge w:val="continue"/>
            <w:tcBorders>
              <w:left w:val="single" w:color="000000" w:sz="4" w:space="0"/>
              <w:bottom w:val="single" w:color="000000" w:sz="4" w:space="0"/>
              <w:right w:val="single" w:color="000000" w:sz="4" w:space="0"/>
            </w:tcBorders>
            <w:vAlign w:val="center"/>
          </w:tcPr>
          <w:p>
            <w:pPr>
              <w:pStyle w:val="73"/>
              <w:spacing w:after="120" w:line="600" w:lineRule="exact"/>
            </w:pPr>
          </w:p>
        </w:tc>
        <w:tc>
          <w:tcPr>
            <w:tcW w:w="709" w:type="dxa"/>
            <w:vMerge w:val="continue"/>
            <w:tcBorders>
              <w:left w:val="single" w:color="000000" w:sz="4" w:space="0"/>
              <w:bottom w:val="single" w:color="000000" w:sz="4" w:space="0"/>
              <w:right w:val="single" w:color="000000" w:sz="4" w:space="0"/>
            </w:tcBorders>
            <w:vAlign w:val="center"/>
          </w:tcPr>
          <w:p>
            <w:pPr>
              <w:pStyle w:val="73"/>
              <w:spacing w:after="120" w:line="600" w:lineRule="exact"/>
            </w:pPr>
          </w:p>
        </w:tc>
        <w:tc>
          <w:tcPr>
            <w:tcW w:w="1275" w:type="dxa"/>
            <w:vMerge w:val="continue"/>
            <w:tcBorders>
              <w:left w:val="single" w:color="000000" w:sz="4" w:space="0"/>
              <w:bottom w:val="single" w:color="000000" w:sz="4" w:space="0"/>
              <w:right w:val="single" w:color="000000" w:sz="4" w:space="0"/>
            </w:tcBorders>
            <w:vAlign w:val="center"/>
          </w:tcPr>
          <w:p>
            <w:pPr>
              <w:pStyle w:val="73"/>
              <w:spacing w:after="120" w:line="600" w:lineRule="exact"/>
            </w:pPr>
          </w:p>
        </w:tc>
        <w:tc>
          <w:tcPr>
            <w:tcW w:w="1411" w:type="dxa"/>
            <w:tcBorders>
              <w:top w:val="single" w:color="000000" w:sz="4" w:space="0"/>
              <w:left w:val="single" w:color="000000" w:sz="4" w:space="0"/>
              <w:bottom w:val="single" w:color="000000" w:sz="4" w:space="0"/>
              <w:right w:val="single" w:color="000000" w:sz="4" w:space="0"/>
            </w:tcBorders>
            <w:vAlign w:val="center"/>
          </w:tcPr>
          <w:p>
            <w:pPr>
              <w:pStyle w:val="73"/>
              <w:spacing w:after="0" w:afterLines="0" w:line="600" w:lineRule="exact"/>
              <w:jc w:val="center"/>
              <w:rPr>
                <w:sz w:val="21"/>
                <w:szCs w:val="21"/>
              </w:rPr>
            </w:pPr>
            <w:r>
              <w:rPr>
                <w:rFonts w:hint="eastAsia"/>
                <w:sz w:val="21"/>
                <w:szCs w:val="21"/>
              </w:rPr>
              <w:t>证书名称</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73"/>
              <w:spacing w:after="0" w:afterLines="0" w:line="600" w:lineRule="exact"/>
              <w:jc w:val="center"/>
              <w:rPr>
                <w:sz w:val="21"/>
                <w:szCs w:val="21"/>
              </w:rPr>
            </w:pPr>
            <w:r>
              <w:rPr>
                <w:rFonts w:hint="eastAsia"/>
                <w:sz w:val="21"/>
                <w:szCs w:val="21"/>
              </w:rPr>
              <w:t>证书编号</w:t>
            </w:r>
          </w:p>
        </w:tc>
        <w:tc>
          <w:tcPr>
            <w:tcW w:w="780" w:type="dxa"/>
            <w:vMerge w:val="continue"/>
            <w:tcBorders>
              <w:left w:val="single" w:color="000000" w:sz="4" w:space="0"/>
              <w:bottom w:val="single" w:color="000000" w:sz="4" w:space="0"/>
              <w:right w:val="single" w:color="000000" w:sz="4" w:space="0"/>
            </w:tcBorders>
            <w:vAlign w:val="center"/>
          </w:tcPr>
          <w:p>
            <w:pPr>
              <w:pStyle w:val="73"/>
              <w:spacing w:after="0" w:afterLines="0" w:line="600" w:lineRule="exact"/>
              <w:jc w:val="center"/>
              <w:rPr>
                <w:sz w:val="21"/>
                <w:szCs w:val="21"/>
              </w:rPr>
            </w:pPr>
          </w:p>
        </w:tc>
        <w:tc>
          <w:tcPr>
            <w:tcW w:w="870" w:type="dxa"/>
            <w:vMerge w:val="continue"/>
            <w:tcBorders>
              <w:left w:val="single" w:color="000000" w:sz="4" w:space="0"/>
              <w:bottom w:val="single" w:color="000000" w:sz="4" w:space="0"/>
              <w:right w:val="single" w:color="000000" w:sz="4" w:space="0"/>
            </w:tcBorders>
            <w:vAlign w:val="center"/>
          </w:tcPr>
          <w:p>
            <w:pPr>
              <w:pStyle w:val="73"/>
              <w:spacing w:after="120" w:line="600" w:lineRule="exact"/>
            </w:pPr>
          </w:p>
        </w:tc>
        <w:tc>
          <w:tcPr>
            <w:tcW w:w="825" w:type="dxa"/>
            <w:vMerge w:val="continue"/>
            <w:tcBorders>
              <w:left w:val="single" w:color="000000" w:sz="4" w:space="0"/>
              <w:bottom w:val="single" w:color="000000" w:sz="4" w:space="0"/>
              <w:right w:val="single" w:color="000000" w:sz="4" w:space="0"/>
            </w:tcBorders>
            <w:vAlign w:val="center"/>
          </w:tcPr>
          <w:p>
            <w:pPr>
              <w:pStyle w:val="73"/>
              <w:spacing w:after="120" w:line="600" w:lineRule="exact"/>
            </w:pPr>
          </w:p>
        </w:tc>
        <w:tc>
          <w:tcPr>
            <w:tcW w:w="750" w:type="dxa"/>
            <w:vMerge w:val="continue"/>
            <w:tcBorders>
              <w:left w:val="single" w:color="000000" w:sz="4" w:space="0"/>
              <w:bottom w:val="single" w:color="000000" w:sz="4" w:space="0"/>
              <w:right w:val="single" w:color="000000" w:sz="4" w:space="0"/>
            </w:tcBorders>
            <w:vAlign w:val="center"/>
          </w:tcPr>
          <w:p>
            <w:pPr>
              <w:pStyle w:val="73"/>
              <w:spacing w:after="120" w:line="6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jc w:val="center"/>
            </w:pPr>
            <w:r>
              <w:rPr>
                <w:rFonts w:hint="eastAsia"/>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41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5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jc w:val="center"/>
            </w:pPr>
            <w:r>
              <w:rPr>
                <w:rFonts w:hint="eastAsia"/>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41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5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jc w:val="center"/>
            </w:pPr>
            <w:r>
              <w:rPr>
                <w:rFonts w:hint="eastAsia"/>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41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5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jc w:val="center"/>
            </w:pPr>
            <w:r>
              <w:rPr>
                <w:rFonts w:hint="eastAsia"/>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41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5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jc w:val="center"/>
            </w:pPr>
            <w:r>
              <w:rPr>
                <w:rFonts w:hint="eastAsia"/>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411"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7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c>
          <w:tcPr>
            <w:tcW w:w="750" w:type="dxa"/>
            <w:tcBorders>
              <w:top w:val="single" w:color="000000" w:sz="4" w:space="0"/>
              <w:left w:val="single" w:color="000000" w:sz="4" w:space="0"/>
              <w:bottom w:val="single" w:color="000000" w:sz="4" w:space="0"/>
              <w:right w:val="single" w:color="000000" w:sz="4" w:space="0"/>
            </w:tcBorders>
            <w:vAlign w:val="center"/>
          </w:tcPr>
          <w:p>
            <w:pPr>
              <w:pStyle w:val="73"/>
              <w:spacing w:after="120" w:line="600" w:lineRule="exact"/>
            </w:pPr>
          </w:p>
        </w:tc>
      </w:tr>
    </w:tbl>
    <w:p>
      <w:pPr>
        <w:spacing w:after="120" w:line="600" w:lineRule="exact"/>
        <w:rPr>
          <w:rFonts w:ascii="宋体" w:hAnsi="宋体" w:cs="宋体"/>
        </w:rPr>
      </w:pPr>
    </w:p>
    <w:p>
      <w:pPr>
        <w:pStyle w:val="105"/>
        <w:numPr>
          <w:ilvl w:val="0"/>
          <w:numId w:val="27"/>
        </w:numPr>
        <w:spacing w:after="120" w:afterLines="0" w:line="600" w:lineRule="exact"/>
        <w:ind w:left="400" w:firstLine="400"/>
        <w:rPr>
          <w:rFonts w:cs="宋体"/>
        </w:rPr>
      </w:pPr>
      <w:r>
        <w:rPr>
          <w:rFonts w:hint="eastAsia" w:cs="宋体"/>
        </w:rPr>
        <w:t>咨询人的咨询服务机构组织架构</w:t>
      </w:r>
    </w:p>
    <w:p>
      <w:pPr>
        <w:spacing w:after="120" w:line="600" w:lineRule="exact"/>
        <w:rPr>
          <w:rFonts w:ascii="宋体" w:hAnsi="宋体" w:cs="宋体"/>
        </w:rPr>
        <w:sectPr>
          <w:pgSz w:w="11904" w:h="16840"/>
          <w:pgMar w:top="1430" w:right="1440" w:bottom="1440" w:left="1440" w:header="720" w:footer="998" w:gutter="0"/>
          <w:pgNumType w:fmt="decimal"/>
          <w:cols w:space="720" w:num="1"/>
        </w:sectPr>
      </w:pPr>
    </w:p>
    <w:p>
      <w:pPr>
        <w:pStyle w:val="81"/>
        <w:numPr>
          <w:ilvl w:val="0"/>
          <w:numId w:val="0"/>
        </w:numPr>
        <w:spacing w:after="120" w:afterLines="0" w:line="600" w:lineRule="exact"/>
        <w:outlineLvl w:val="0"/>
        <w:rPr>
          <w:rFonts w:cs="宋体"/>
          <w:lang w:val="zh-CN"/>
        </w:rPr>
      </w:pPr>
      <w:bookmarkStart w:id="761" w:name="_Toc15510"/>
      <w:bookmarkStart w:id="762" w:name="_Toc19688"/>
      <w:bookmarkStart w:id="763" w:name="_Toc26291"/>
      <w:r>
        <w:rPr>
          <w:rFonts w:hint="eastAsia" w:cs="宋体"/>
        </w:rPr>
        <w:t xml:space="preserve">附录F </w:t>
      </w:r>
      <w:r>
        <w:rPr>
          <w:rFonts w:hint="eastAsia" w:cs="宋体"/>
          <w:lang w:val="zh-CN"/>
        </w:rPr>
        <w:t>委托人</w:t>
      </w:r>
      <w:r>
        <w:rPr>
          <w:rFonts w:hint="eastAsia" w:cs="宋体"/>
        </w:rPr>
        <w:t>提供的</w:t>
      </w:r>
      <w:r>
        <w:rPr>
          <w:rFonts w:hint="eastAsia" w:cs="宋体"/>
          <w:lang w:val="zh-CN"/>
        </w:rPr>
        <w:t>资料及文件一览表</w:t>
      </w:r>
      <w:bookmarkEnd w:id="761"/>
      <w:bookmarkEnd w:id="762"/>
      <w:bookmarkEnd w:id="763"/>
    </w:p>
    <w:tbl>
      <w:tblPr>
        <w:tblStyle w:val="35"/>
        <w:tblW w:w="5103" w:type="pct"/>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199"/>
        <w:gridCol w:w="4709"/>
        <w:gridCol w:w="999"/>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00" w:type="pct"/>
            <w:vAlign w:val="center"/>
          </w:tcPr>
          <w:p>
            <w:pPr>
              <w:spacing w:line="600" w:lineRule="exact"/>
              <w:jc w:val="center"/>
              <w:rPr>
                <w:rFonts w:ascii="宋体" w:hAnsi="宋体" w:cs="宋体"/>
                <w:b/>
                <w:bCs/>
              </w:rPr>
            </w:pPr>
            <w:r>
              <w:rPr>
                <w:rFonts w:hint="eastAsia" w:ascii="宋体" w:hAnsi="宋体" w:cs="宋体"/>
                <w:b/>
                <w:bCs/>
              </w:rPr>
              <w:t>服务阶段/版块</w:t>
            </w:r>
          </w:p>
        </w:tc>
        <w:tc>
          <w:tcPr>
            <w:tcW w:w="689" w:type="pct"/>
            <w:vAlign w:val="center"/>
          </w:tcPr>
          <w:p>
            <w:pPr>
              <w:spacing w:line="600" w:lineRule="exact"/>
              <w:jc w:val="center"/>
              <w:rPr>
                <w:rFonts w:ascii="宋体" w:hAnsi="宋体" w:cs="宋体"/>
                <w:b/>
                <w:bCs/>
              </w:rPr>
            </w:pPr>
            <w:r>
              <w:rPr>
                <w:rFonts w:hint="eastAsia" w:ascii="宋体" w:hAnsi="宋体" w:cs="宋体"/>
                <w:b/>
                <w:bCs/>
              </w:rPr>
              <w:t>服务名称</w:t>
            </w:r>
          </w:p>
        </w:tc>
        <w:tc>
          <w:tcPr>
            <w:tcW w:w="2706" w:type="pct"/>
            <w:vAlign w:val="center"/>
          </w:tcPr>
          <w:p>
            <w:pPr>
              <w:spacing w:line="600" w:lineRule="exact"/>
              <w:jc w:val="center"/>
              <w:rPr>
                <w:rFonts w:ascii="宋体" w:hAnsi="宋体" w:cs="宋体"/>
                <w:b/>
                <w:bCs/>
              </w:rPr>
            </w:pPr>
            <w:r>
              <w:rPr>
                <w:rFonts w:hint="eastAsia" w:ascii="宋体" w:hAnsi="宋体" w:cs="宋体"/>
                <w:b/>
                <w:bCs/>
              </w:rPr>
              <w:t>资料文件名称</w:t>
            </w:r>
          </w:p>
        </w:tc>
        <w:tc>
          <w:tcPr>
            <w:tcW w:w="574" w:type="pct"/>
            <w:vAlign w:val="center"/>
          </w:tcPr>
          <w:p>
            <w:pPr>
              <w:spacing w:line="600" w:lineRule="exact"/>
              <w:jc w:val="center"/>
              <w:rPr>
                <w:rFonts w:ascii="宋体" w:hAnsi="宋体" w:cs="宋体"/>
                <w:b/>
                <w:bCs/>
              </w:rPr>
            </w:pPr>
            <w:r>
              <w:rPr>
                <w:rFonts w:hint="eastAsia" w:ascii="宋体" w:hAnsi="宋体" w:cs="宋体"/>
                <w:b/>
                <w:bCs/>
              </w:rPr>
              <w:t>是否提供电子版</w:t>
            </w:r>
          </w:p>
        </w:tc>
        <w:tc>
          <w:tcPr>
            <w:tcW w:w="429" w:type="pct"/>
            <w:vAlign w:val="center"/>
          </w:tcPr>
          <w:p>
            <w:pPr>
              <w:spacing w:line="600" w:lineRule="exact"/>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600" w:type="pct"/>
            <w:vMerge w:val="restart"/>
            <w:vAlign w:val="center"/>
          </w:tcPr>
          <w:p>
            <w:pPr>
              <w:spacing w:line="600" w:lineRule="exact"/>
              <w:jc w:val="center"/>
              <w:rPr>
                <w:rFonts w:ascii="宋体" w:hAnsi="宋体" w:cs="宋体"/>
              </w:rPr>
            </w:pPr>
            <w:r>
              <w:rPr>
                <w:rFonts w:hint="eastAsia" w:ascii="宋体" w:hAnsi="宋体" w:cs="宋体"/>
              </w:rPr>
              <w:t>管理咨询</w:t>
            </w: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项目发承包模式选择</w:t>
            </w:r>
          </w:p>
        </w:tc>
        <w:tc>
          <w:tcPr>
            <w:tcW w:w="2706" w:type="pct"/>
            <w:vAlign w:val="center"/>
          </w:tcPr>
          <w:p>
            <w:pPr>
              <w:spacing w:line="600" w:lineRule="exact"/>
              <w:rPr>
                <w:rFonts w:ascii="宋体" w:hAnsi="宋体" w:cs="宋体"/>
              </w:rPr>
            </w:pPr>
            <w:r>
              <w:rPr>
                <w:rFonts w:hint="eastAsia" w:ascii="宋体" w:hAnsi="宋体" w:cs="宋体"/>
              </w:rPr>
              <w:t>项目立项报告和审批文件；</w:t>
            </w:r>
          </w:p>
          <w:p>
            <w:pPr>
              <w:spacing w:line="600" w:lineRule="exact"/>
              <w:rPr>
                <w:rFonts w:ascii="宋体" w:hAnsi="宋体" w:cs="宋体"/>
              </w:rPr>
            </w:pPr>
            <w:r>
              <w:rPr>
                <w:rFonts w:hint="eastAsia" w:ascii="宋体" w:hAnsi="宋体" w:cs="宋体"/>
              </w:rPr>
              <w:t>其它已有的项目资料；</w:t>
            </w:r>
          </w:p>
          <w:p>
            <w:pPr>
              <w:spacing w:line="600" w:lineRule="exact"/>
              <w:rPr>
                <w:rFonts w:ascii="宋体" w:hAnsi="宋体" w:cs="宋体"/>
              </w:rPr>
            </w:pPr>
            <w:r>
              <w:rPr>
                <w:rFonts w:hint="eastAsia" w:ascii="宋体" w:hAnsi="宋体" w:cs="宋体"/>
              </w:rPr>
              <w:t>发包人内部管理体系文件。</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委托人设计任务书</w:t>
            </w:r>
          </w:p>
        </w:tc>
        <w:tc>
          <w:tcPr>
            <w:tcW w:w="2706" w:type="pct"/>
            <w:vAlign w:val="center"/>
          </w:tcPr>
          <w:p>
            <w:pPr>
              <w:spacing w:line="600" w:lineRule="exact"/>
              <w:rPr>
                <w:rFonts w:ascii="宋体" w:hAnsi="宋体" w:cs="宋体"/>
              </w:rPr>
            </w:pPr>
            <w:r>
              <w:rPr>
                <w:rFonts w:hint="eastAsia" w:ascii="宋体" w:hAnsi="宋体" w:cs="宋体"/>
              </w:rPr>
              <w:t>项目立项报告和审批文件；</w:t>
            </w:r>
          </w:p>
          <w:p>
            <w:pPr>
              <w:widowControl/>
              <w:spacing w:line="600" w:lineRule="exact"/>
              <w:textAlignment w:val="center"/>
              <w:rPr>
                <w:rFonts w:ascii="宋体" w:hAnsi="宋体" w:cs="宋体"/>
              </w:rPr>
            </w:pPr>
            <w:r>
              <w:rPr>
                <w:rFonts w:hint="eastAsia" w:ascii="宋体" w:hAnsi="宋体" w:cs="宋体"/>
              </w:rPr>
              <w:t>建筑红线图，建筑钉桩图；</w:t>
            </w:r>
          </w:p>
          <w:p>
            <w:pPr>
              <w:widowControl/>
              <w:spacing w:line="600" w:lineRule="exact"/>
              <w:textAlignment w:val="center"/>
              <w:rPr>
                <w:rFonts w:ascii="宋体" w:hAnsi="宋体" w:cs="宋体"/>
              </w:rPr>
            </w:pPr>
            <w:r>
              <w:rPr>
                <w:rFonts w:hint="eastAsia" w:ascii="宋体" w:hAnsi="宋体" w:cs="宋体"/>
              </w:rPr>
              <w:t>当地规划部门的规划意见书；</w:t>
            </w:r>
          </w:p>
          <w:p>
            <w:pPr>
              <w:widowControl/>
              <w:spacing w:line="600" w:lineRule="exact"/>
              <w:jc w:val="left"/>
              <w:textAlignment w:val="center"/>
              <w:rPr>
                <w:rFonts w:ascii="宋体" w:hAnsi="宋体" w:cs="宋体"/>
              </w:rPr>
            </w:pPr>
            <w:r>
              <w:rPr>
                <w:rFonts w:hint="eastAsia" w:ascii="宋体" w:hAnsi="宋体" w:cs="宋体"/>
              </w:rPr>
              <w:t>工程勘察报告；</w:t>
            </w:r>
          </w:p>
          <w:p>
            <w:pPr>
              <w:widowControl/>
              <w:spacing w:line="600" w:lineRule="exact"/>
              <w:jc w:val="left"/>
              <w:textAlignment w:val="center"/>
              <w:rPr>
                <w:rFonts w:ascii="宋体" w:hAnsi="宋体" w:cs="宋体"/>
              </w:rPr>
            </w:pPr>
            <w:r>
              <w:rPr>
                <w:rFonts w:hint="eastAsia" w:ascii="宋体" w:hAnsi="宋体" w:cs="宋体"/>
              </w:rPr>
              <w:t>各阶段主管部门的审批意见；</w:t>
            </w:r>
          </w:p>
          <w:p>
            <w:pPr>
              <w:widowControl/>
              <w:spacing w:line="600" w:lineRule="exact"/>
              <w:jc w:val="left"/>
              <w:textAlignment w:val="center"/>
              <w:rPr>
                <w:rFonts w:ascii="宋体" w:hAnsi="宋体" w:cs="宋体"/>
              </w:rPr>
            </w:pPr>
            <w:r>
              <w:rPr>
                <w:rFonts w:hint="eastAsia" w:ascii="宋体" w:hAnsi="宋体" w:cs="宋体"/>
              </w:rPr>
              <w:t>工程所在地地形图（1/500）电子版及区域位置图；</w:t>
            </w:r>
          </w:p>
          <w:p>
            <w:pPr>
              <w:widowControl/>
              <w:spacing w:line="600" w:lineRule="exact"/>
              <w:jc w:val="left"/>
              <w:textAlignment w:val="center"/>
              <w:rPr>
                <w:rFonts w:ascii="宋体" w:hAnsi="宋体" w:cs="宋体"/>
              </w:rPr>
            </w:pPr>
            <w:r>
              <w:rPr>
                <w:rFonts w:hint="eastAsia" w:ascii="宋体" w:hAnsi="宋体" w:cs="宋体"/>
              </w:rPr>
              <w:t>市政条件（包括给排水、暖通、电力、道路、热力、通讯等）；</w:t>
            </w:r>
          </w:p>
          <w:p>
            <w:pPr>
              <w:widowControl/>
              <w:spacing w:line="600" w:lineRule="exact"/>
              <w:jc w:val="left"/>
              <w:textAlignment w:val="center"/>
              <w:rPr>
                <w:rFonts w:ascii="宋体" w:hAnsi="宋体" w:cs="宋体"/>
              </w:rPr>
            </w:pPr>
            <w:r>
              <w:rPr>
                <w:rFonts w:hint="eastAsia" w:ascii="宋体" w:hAnsi="宋体" w:cs="宋体"/>
              </w:rPr>
              <w:t>其它已有的设计资料等。</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lang w:val="en-US" w:eastAsia="zh-CN"/>
              </w:rPr>
              <w:t>EPC</w:t>
            </w:r>
            <w:r>
              <w:rPr>
                <w:rFonts w:hint="eastAsia" w:ascii="宋体" w:hAnsi="宋体" w:cs="宋体"/>
              </w:rPr>
              <w:t>项目投资管控实施策划</w:t>
            </w:r>
          </w:p>
        </w:tc>
        <w:tc>
          <w:tcPr>
            <w:tcW w:w="2706" w:type="pct"/>
            <w:vAlign w:val="center"/>
          </w:tcPr>
          <w:p>
            <w:pPr>
              <w:spacing w:line="600" w:lineRule="exact"/>
              <w:rPr>
                <w:rFonts w:ascii="宋体" w:hAnsi="宋体" w:cs="宋体"/>
              </w:rPr>
            </w:pPr>
            <w:r>
              <w:rPr>
                <w:rFonts w:hint="eastAsia" w:ascii="宋体" w:hAnsi="宋体" w:cs="宋体"/>
              </w:rPr>
              <w:t>项目立项报告和审批文件（包括但不限于项目建议书、可行性研究报告、各类专项审批文件等）；</w:t>
            </w:r>
          </w:p>
          <w:p>
            <w:pPr>
              <w:spacing w:line="600" w:lineRule="exact"/>
              <w:rPr>
                <w:rFonts w:ascii="宋体" w:hAnsi="宋体" w:cs="宋体"/>
                <w:highlight w:val="yellow"/>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lang w:val="en-US" w:eastAsia="zh-CN"/>
              </w:rPr>
              <w:t>EPC</w:t>
            </w:r>
            <w:r>
              <w:rPr>
                <w:rFonts w:hint="eastAsia" w:ascii="宋体" w:hAnsi="宋体" w:cs="宋体"/>
              </w:rPr>
              <w:t>项目项目驻场服务</w:t>
            </w:r>
          </w:p>
        </w:tc>
        <w:tc>
          <w:tcPr>
            <w:tcW w:w="2706" w:type="pct"/>
            <w:vAlign w:val="center"/>
          </w:tcPr>
          <w:p>
            <w:pPr>
              <w:spacing w:line="600" w:lineRule="exact"/>
              <w:rPr>
                <w:rFonts w:ascii="宋体" w:hAnsi="宋体" w:cs="宋体"/>
              </w:rPr>
            </w:pPr>
            <w:r>
              <w:rPr>
                <w:rFonts w:hint="eastAsia" w:ascii="宋体" w:hAnsi="宋体" w:cs="宋体"/>
              </w:rPr>
              <w:t>项目申请报告前置审批事项，包括规划选址意见书，用地预审等；</w:t>
            </w:r>
          </w:p>
          <w:p>
            <w:pPr>
              <w:spacing w:line="600" w:lineRule="exact"/>
              <w:rPr>
                <w:rFonts w:ascii="宋体" w:hAnsi="宋体" w:cs="宋体"/>
              </w:rPr>
            </w:pPr>
            <w:r>
              <w:rPr>
                <w:rFonts w:hint="eastAsia" w:ascii="宋体" w:hAnsi="宋体" w:cs="宋体"/>
              </w:rPr>
              <w:t>主管部门出具的关于项目核准的初审意见；</w:t>
            </w:r>
          </w:p>
          <w:p>
            <w:pPr>
              <w:spacing w:line="600" w:lineRule="exact"/>
              <w:rPr>
                <w:rFonts w:ascii="宋体" w:hAnsi="宋体" w:cs="宋体"/>
              </w:rPr>
            </w:pPr>
            <w:r>
              <w:rPr>
                <w:rFonts w:hint="eastAsia" w:ascii="宋体" w:hAnsi="宋体" w:cs="宋体"/>
              </w:rPr>
              <w:t>项目可行性研究报告及相应评估审查意见；</w:t>
            </w:r>
          </w:p>
          <w:p>
            <w:pPr>
              <w:spacing w:line="600" w:lineRule="exact"/>
              <w:rPr>
                <w:rFonts w:ascii="宋体" w:hAnsi="宋体" w:cs="宋体"/>
              </w:rPr>
            </w:pPr>
            <w:r>
              <w:rPr>
                <w:rFonts w:hint="eastAsia" w:ascii="宋体" w:hAnsi="宋体" w:cs="宋体"/>
              </w:rPr>
              <w:t>招标内容（如有）等；</w:t>
            </w:r>
          </w:p>
          <w:p>
            <w:pPr>
              <w:spacing w:line="600" w:lineRule="exact"/>
              <w:rPr>
                <w:rFonts w:ascii="宋体" w:hAnsi="宋体" w:cs="宋体"/>
                <w:highlight w:val="yellow"/>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信息化平台服务</w:t>
            </w:r>
          </w:p>
        </w:tc>
        <w:tc>
          <w:tcPr>
            <w:tcW w:w="2706" w:type="pct"/>
            <w:vAlign w:val="center"/>
          </w:tcPr>
          <w:p>
            <w:pPr>
              <w:spacing w:line="600" w:lineRule="exact"/>
              <w:rPr>
                <w:rFonts w:ascii="宋体" w:hAnsi="宋体" w:cs="宋体"/>
                <w:highlight w:val="yellow"/>
              </w:rPr>
            </w:pPr>
            <w:r>
              <w:rPr>
                <w:rFonts w:hint="eastAsia" w:ascii="宋体" w:hAnsi="宋体" w:cs="宋体"/>
              </w:rPr>
              <w:t>与委托服务内容相关的全部资料；</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其他管理服务</w:t>
            </w:r>
          </w:p>
        </w:tc>
        <w:tc>
          <w:tcPr>
            <w:tcW w:w="2706" w:type="pct"/>
            <w:vAlign w:val="center"/>
          </w:tcPr>
          <w:p>
            <w:pPr>
              <w:spacing w:line="600" w:lineRule="exact"/>
              <w:rPr>
                <w:rFonts w:ascii="宋体" w:hAnsi="宋体" w:cs="宋体"/>
              </w:rPr>
            </w:pPr>
            <w:r>
              <w:rPr>
                <w:rFonts w:hint="eastAsia" w:ascii="宋体" w:hAnsi="宋体" w:cs="宋体"/>
              </w:rPr>
              <w:t>项目所在地相关规划；</w:t>
            </w:r>
          </w:p>
          <w:p>
            <w:pPr>
              <w:spacing w:line="600" w:lineRule="exact"/>
              <w:rPr>
                <w:rFonts w:ascii="宋体" w:hAnsi="宋体" w:cs="宋体"/>
              </w:rPr>
            </w:pPr>
            <w:r>
              <w:rPr>
                <w:rFonts w:hint="eastAsia" w:ascii="宋体" w:hAnsi="宋体" w:cs="宋体"/>
              </w:rPr>
              <w:t>项目建议书和可行性研究报告及其批复文件；</w:t>
            </w:r>
          </w:p>
          <w:p>
            <w:pPr>
              <w:spacing w:line="600" w:lineRule="exact"/>
              <w:rPr>
                <w:rFonts w:ascii="宋体" w:hAnsi="宋体" w:cs="宋体"/>
                <w:highlight w:val="yellow"/>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restart"/>
            <w:vAlign w:val="center"/>
          </w:tcPr>
          <w:p>
            <w:pPr>
              <w:spacing w:line="600" w:lineRule="exact"/>
              <w:jc w:val="center"/>
              <w:rPr>
                <w:rFonts w:ascii="宋体" w:hAnsi="宋体" w:cs="宋体"/>
              </w:rPr>
            </w:pPr>
            <w:r>
              <w:rPr>
                <w:rFonts w:hint="eastAsia" w:ascii="宋体" w:hAnsi="宋体" w:cs="宋体"/>
              </w:rPr>
              <w:t>设计阶段</w:t>
            </w: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设计方案投资比选</w:t>
            </w:r>
          </w:p>
        </w:tc>
        <w:tc>
          <w:tcPr>
            <w:tcW w:w="2706" w:type="pct"/>
            <w:vAlign w:val="center"/>
          </w:tcPr>
          <w:p>
            <w:pPr>
              <w:spacing w:line="600" w:lineRule="exact"/>
              <w:jc w:val="left"/>
              <w:rPr>
                <w:rFonts w:ascii="宋体" w:hAnsi="宋体" w:cs="宋体"/>
              </w:rPr>
            </w:pPr>
            <w:r>
              <w:rPr>
                <w:rFonts w:hint="eastAsia" w:ascii="宋体" w:hAnsi="宋体" w:cs="宋体"/>
              </w:rPr>
              <w:t>对应设计方案的图纸；</w:t>
            </w:r>
          </w:p>
          <w:p>
            <w:pPr>
              <w:spacing w:line="600" w:lineRule="exact"/>
              <w:rPr>
                <w:rFonts w:ascii="宋体" w:hAnsi="宋体" w:cs="宋体"/>
              </w:rPr>
            </w:pPr>
            <w:r>
              <w:rPr>
                <w:rFonts w:hint="eastAsia" w:ascii="宋体" w:hAnsi="宋体" w:cs="宋体"/>
              </w:rPr>
              <w:t>行政主管部门（土地、规划、环保等）、行业主管部门（教育、卫生、体育、文化、文物保护、园林绿化等）出具的审查意见；</w:t>
            </w:r>
          </w:p>
          <w:p>
            <w:pPr>
              <w:spacing w:line="600" w:lineRule="exact"/>
              <w:jc w:val="left"/>
              <w:rPr>
                <w:rFonts w:ascii="宋体" w:hAnsi="宋体" w:cs="宋体"/>
              </w:rPr>
            </w:pPr>
            <w:r>
              <w:rPr>
                <w:rFonts w:hint="eastAsia" w:ascii="宋体" w:hAnsi="宋体" w:cs="宋体"/>
              </w:rPr>
              <w:t>经批复的初步设计概算；</w:t>
            </w:r>
          </w:p>
          <w:p>
            <w:pPr>
              <w:spacing w:line="600" w:lineRule="exact"/>
              <w:jc w:val="lef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初步设计概算</w:t>
            </w:r>
          </w:p>
        </w:tc>
        <w:tc>
          <w:tcPr>
            <w:tcW w:w="2706" w:type="pct"/>
            <w:vMerge w:val="restart"/>
            <w:vAlign w:val="center"/>
          </w:tcPr>
          <w:p>
            <w:pPr>
              <w:spacing w:line="600" w:lineRule="exact"/>
              <w:rPr>
                <w:rFonts w:ascii="宋体" w:hAnsi="宋体" w:cs="宋体"/>
              </w:rPr>
            </w:pPr>
            <w:r>
              <w:rPr>
                <w:rFonts w:hint="eastAsia" w:ascii="宋体" w:hAnsi="宋体" w:cs="宋体"/>
              </w:rPr>
              <w:t>经批准的可行性研究报告及其评估报告；</w:t>
            </w:r>
          </w:p>
          <w:p>
            <w:pPr>
              <w:spacing w:line="600" w:lineRule="exact"/>
              <w:rPr>
                <w:rFonts w:ascii="宋体" w:hAnsi="宋体" w:cs="宋体"/>
              </w:rPr>
            </w:pPr>
            <w:r>
              <w:rPr>
                <w:rFonts w:hint="eastAsia" w:ascii="宋体" w:hAnsi="宋体" w:cs="宋体"/>
              </w:rPr>
              <w:t>经批复的工程勘察与设计文件；</w:t>
            </w:r>
          </w:p>
          <w:p>
            <w:pPr>
              <w:spacing w:line="600" w:lineRule="exact"/>
              <w:rPr>
                <w:rFonts w:ascii="宋体" w:hAnsi="宋体" w:cs="宋体"/>
              </w:rPr>
            </w:pPr>
            <w:r>
              <w:rPr>
                <w:rFonts w:hint="eastAsia" w:ascii="宋体" w:hAnsi="宋体" w:cs="宋体"/>
              </w:rPr>
              <w:t>行政主管部门、行业主管部门出具的“多规合一”审查意见；</w:t>
            </w:r>
          </w:p>
          <w:p>
            <w:pPr>
              <w:spacing w:line="600" w:lineRule="exact"/>
              <w:rPr>
                <w:rFonts w:ascii="宋体" w:hAnsi="宋体" w:cs="宋体"/>
              </w:rPr>
            </w:pPr>
            <w:r>
              <w:rPr>
                <w:rFonts w:hint="eastAsia" w:ascii="宋体" w:hAnsi="宋体" w:cs="宋体"/>
              </w:rPr>
              <w:t>设计文件及设计说明书；</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初步设计成本优化建议</w:t>
            </w:r>
          </w:p>
        </w:tc>
        <w:tc>
          <w:tcPr>
            <w:tcW w:w="2706" w:type="pct"/>
            <w:vMerge w:val="continue"/>
            <w:vAlign w:val="center"/>
          </w:tcPr>
          <w:p>
            <w:pPr>
              <w:spacing w:line="600" w:lineRule="exact"/>
              <w:rPr>
                <w:rFonts w:ascii="宋体" w:hAnsi="宋体" w:cs="宋体"/>
                <w:szCs w:val="24"/>
              </w:rPr>
            </w:pP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设计阶段BIM造价咨询</w:t>
            </w:r>
          </w:p>
        </w:tc>
        <w:tc>
          <w:tcPr>
            <w:tcW w:w="2706" w:type="pct"/>
            <w:vAlign w:val="center"/>
          </w:tcPr>
          <w:p>
            <w:pPr>
              <w:spacing w:line="600" w:lineRule="exact"/>
              <w:rPr>
                <w:rFonts w:ascii="宋体" w:hAnsi="宋体" w:cs="宋体"/>
              </w:rPr>
            </w:pPr>
            <w:r>
              <w:rPr>
                <w:rFonts w:hint="eastAsia" w:ascii="宋体" w:hAnsi="宋体" w:cs="宋体"/>
              </w:rPr>
              <w:t>各设计阶段相应的设计图纸及其他相应设计文件；</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设计阶段投资管控</w:t>
            </w:r>
          </w:p>
        </w:tc>
        <w:tc>
          <w:tcPr>
            <w:tcW w:w="2706" w:type="pct"/>
            <w:vAlign w:val="center"/>
          </w:tcPr>
          <w:p>
            <w:pPr>
              <w:spacing w:line="600" w:lineRule="exact"/>
              <w:rPr>
                <w:rFonts w:ascii="宋体" w:hAnsi="宋体" w:cs="宋体"/>
              </w:rPr>
            </w:pPr>
            <w:r>
              <w:rPr>
                <w:rFonts w:hint="eastAsia" w:ascii="宋体" w:hAnsi="宋体" w:cs="宋体"/>
              </w:rPr>
              <w:t>资金来源和落实情况相关文件；</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restart"/>
            <w:vAlign w:val="center"/>
          </w:tcPr>
          <w:p>
            <w:pPr>
              <w:spacing w:line="600" w:lineRule="exact"/>
              <w:jc w:val="center"/>
              <w:rPr>
                <w:rFonts w:ascii="宋体" w:hAnsi="宋体" w:cs="宋体"/>
              </w:rPr>
            </w:pPr>
            <w:r>
              <w:rPr>
                <w:rFonts w:hint="eastAsia" w:ascii="宋体" w:hAnsi="宋体" w:cs="宋体"/>
              </w:rPr>
              <w:t>发承包阶段</w:t>
            </w: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招标文件及合同条款</w:t>
            </w:r>
          </w:p>
        </w:tc>
        <w:tc>
          <w:tcPr>
            <w:tcW w:w="2706" w:type="pct"/>
            <w:vAlign w:val="center"/>
          </w:tcPr>
          <w:p>
            <w:pPr>
              <w:spacing w:line="600" w:lineRule="exact"/>
              <w:rPr>
                <w:rFonts w:ascii="宋体" w:hAnsi="宋体" w:cs="宋体"/>
              </w:rPr>
            </w:pPr>
            <w:r>
              <w:rPr>
                <w:rFonts w:hint="eastAsia" w:ascii="宋体" w:hAnsi="宋体" w:cs="宋体"/>
              </w:rPr>
              <w:t>规划手续、立项手续和批复文件；</w:t>
            </w:r>
          </w:p>
          <w:p>
            <w:pPr>
              <w:spacing w:line="600" w:lineRule="exact"/>
              <w:rPr>
                <w:rFonts w:ascii="宋体" w:hAnsi="宋体" w:cs="宋体"/>
              </w:rPr>
            </w:pPr>
            <w:r>
              <w:rPr>
                <w:rFonts w:hint="eastAsia" w:ascii="宋体" w:hAnsi="宋体" w:cs="宋体"/>
              </w:rPr>
              <w:t>资金来源和落实情况；</w:t>
            </w:r>
          </w:p>
          <w:p>
            <w:pPr>
              <w:spacing w:line="600" w:lineRule="exact"/>
              <w:rPr>
                <w:rFonts w:ascii="宋体" w:hAnsi="宋体" w:cs="宋体"/>
              </w:rPr>
            </w:pPr>
            <w:r>
              <w:rPr>
                <w:rFonts w:hint="eastAsia" w:ascii="宋体" w:hAnsi="宋体" w:cs="宋体"/>
              </w:rPr>
              <w:t>招标图纸及技术文件；</w:t>
            </w:r>
          </w:p>
          <w:p>
            <w:pPr>
              <w:spacing w:line="600" w:lineRule="exact"/>
              <w:rPr>
                <w:rFonts w:ascii="宋体" w:hAnsi="宋体" w:cs="宋体"/>
              </w:rPr>
            </w:pPr>
            <w:r>
              <w:rPr>
                <w:rFonts w:hint="eastAsia" w:ascii="宋体" w:hAnsi="宋体" w:cs="宋体"/>
              </w:rPr>
              <w:t>招标工程量清单及最高投标限价；</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lang w:val="en-US" w:eastAsia="zh-CN"/>
              </w:rPr>
              <w:t>EPC</w:t>
            </w:r>
            <w:r>
              <w:rPr>
                <w:rFonts w:hint="eastAsia" w:ascii="宋体" w:hAnsi="宋体" w:cs="宋体"/>
              </w:rPr>
              <w:t>项目发包人要求</w:t>
            </w:r>
          </w:p>
        </w:tc>
        <w:tc>
          <w:tcPr>
            <w:tcW w:w="2706" w:type="pct"/>
            <w:vAlign w:val="center"/>
          </w:tcPr>
          <w:p>
            <w:pPr>
              <w:spacing w:line="600" w:lineRule="exact"/>
              <w:rPr>
                <w:rFonts w:ascii="宋体" w:hAnsi="宋体" w:cs="宋体"/>
              </w:rPr>
            </w:pPr>
            <w:r>
              <w:rPr>
                <w:rFonts w:hint="eastAsia" w:ascii="宋体" w:hAnsi="宋体" w:cs="宋体"/>
              </w:rPr>
              <w:t>项目建议书和可行性研究报告及其批复文件；</w:t>
            </w:r>
          </w:p>
          <w:p>
            <w:pPr>
              <w:spacing w:line="600" w:lineRule="exact"/>
              <w:rPr>
                <w:rFonts w:ascii="宋体" w:hAnsi="宋体" w:cs="宋体"/>
              </w:rPr>
            </w:pPr>
            <w:r>
              <w:rPr>
                <w:rFonts w:hint="eastAsia" w:ascii="宋体" w:hAnsi="宋体" w:cs="宋体"/>
              </w:rPr>
              <w:t>资金来源和落实情况；</w:t>
            </w:r>
          </w:p>
          <w:p>
            <w:pPr>
              <w:spacing w:line="600" w:lineRule="exact"/>
              <w:rPr>
                <w:rFonts w:ascii="宋体" w:hAnsi="宋体" w:cs="宋体"/>
              </w:rPr>
            </w:pPr>
            <w:r>
              <w:rPr>
                <w:rFonts w:hint="eastAsia" w:ascii="宋体" w:hAnsi="宋体" w:cs="宋体"/>
              </w:rPr>
              <w:t>委托人对项目的设计要求、技术要求、进度要求、质量要求等；</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项目清单编制</w:t>
            </w:r>
          </w:p>
        </w:tc>
        <w:tc>
          <w:tcPr>
            <w:tcW w:w="2706" w:type="pct"/>
            <w:vMerge w:val="restart"/>
            <w:vAlign w:val="center"/>
          </w:tcPr>
          <w:p>
            <w:pPr>
              <w:spacing w:line="600" w:lineRule="exact"/>
              <w:jc w:val="left"/>
              <w:rPr>
                <w:rFonts w:ascii="宋体" w:hAnsi="宋体" w:cs="宋体"/>
              </w:rPr>
            </w:pPr>
            <w:r>
              <w:rPr>
                <w:rFonts w:hint="eastAsia" w:ascii="宋体" w:hAnsi="宋体" w:cs="宋体"/>
              </w:rPr>
              <w:t>工程项目相关设计文件及相关资料，如对应招标阶段的设计图纸、界面划分、技术要求等；</w:t>
            </w:r>
          </w:p>
          <w:p>
            <w:pPr>
              <w:spacing w:line="600" w:lineRule="exact"/>
              <w:jc w:val="left"/>
              <w:rPr>
                <w:rFonts w:ascii="宋体" w:hAnsi="宋体" w:cs="宋体"/>
              </w:rPr>
            </w:pPr>
            <w:r>
              <w:rPr>
                <w:rFonts w:hint="eastAsia" w:ascii="宋体" w:hAnsi="宋体" w:cs="宋体"/>
              </w:rPr>
              <w:t>经批复的初步设计概算；</w:t>
            </w:r>
          </w:p>
          <w:p>
            <w:pPr>
              <w:spacing w:line="600" w:lineRule="exact"/>
              <w:rPr>
                <w:rFonts w:ascii="宋体" w:hAnsi="宋体" w:cs="宋体"/>
              </w:rPr>
            </w:pPr>
            <w:r>
              <w:rPr>
                <w:rFonts w:hint="eastAsia" w:ascii="宋体" w:hAnsi="宋体" w:cs="宋体"/>
              </w:rPr>
              <w:t>工程项目拟定的招标文件，答疑文件，澄清和补充文件以及有关会议纪要；</w:t>
            </w:r>
          </w:p>
          <w:p>
            <w:pPr>
              <w:spacing w:line="600" w:lineRule="exact"/>
              <w:rPr>
                <w:rFonts w:ascii="宋体" w:hAnsi="宋体" w:cs="宋体"/>
              </w:rPr>
            </w:pPr>
            <w:r>
              <w:rPr>
                <w:rFonts w:hint="eastAsia" w:ascii="宋体" w:hAnsi="宋体" w:cs="宋体"/>
              </w:rPr>
              <w:t>施工现场情况，地勘水文资料、工程特点及常规施工方案；</w:t>
            </w:r>
          </w:p>
          <w:p>
            <w:pPr>
              <w:spacing w:line="600" w:lineRule="exact"/>
              <w:rPr>
                <w:rFonts w:ascii="宋体" w:hAnsi="宋体" w:cs="宋体"/>
              </w:rPr>
            </w:pPr>
            <w:r>
              <w:rPr>
                <w:rFonts w:hint="eastAsia" w:ascii="宋体" w:hAnsi="宋体" w:cs="宋体"/>
              </w:rPr>
              <w:t>发包人提供的其他类似项目造价资料；</w:t>
            </w:r>
          </w:p>
          <w:p>
            <w:pPr>
              <w:spacing w:line="600" w:lineRule="exact"/>
              <w:rPr>
                <w:rFonts w:ascii="宋体" w:hAnsi="宋体" w:cs="宋体"/>
                <w:szCs w:val="24"/>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招标控制价</w:t>
            </w:r>
          </w:p>
        </w:tc>
        <w:tc>
          <w:tcPr>
            <w:tcW w:w="2706" w:type="pct"/>
            <w:vMerge w:val="continue"/>
            <w:vAlign w:val="center"/>
          </w:tcPr>
          <w:p>
            <w:pPr>
              <w:spacing w:line="600" w:lineRule="exact"/>
              <w:rPr>
                <w:rFonts w:ascii="宋体" w:hAnsi="宋体" w:cs="宋体"/>
              </w:rPr>
            </w:pP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招标采购代理</w:t>
            </w:r>
          </w:p>
        </w:tc>
        <w:tc>
          <w:tcPr>
            <w:tcW w:w="2706" w:type="pct"/>
            <w:vAlign w:val="center"/>
          </w:tcPr>
          <w:p>
            <w:pPr>
              <w:spacing w:line="600" w:lineRule="exact"/>
              <w:rPr>
                <w:rFonts w:ascii="宋体" w:hAnsi="宋体" w:cs="宋体"/>
              </w:rPr>
            </w:pPr>
            <w:r>
              <w:rPr>
                <w:rFonts w:hint="eastAsia" w:ascii="宋体" w:hAnsi="宋体" w:cs="宋体"/>
              </w:rPr>
              <w:t>规划手续、立项手续和批复文件；</w:t>
            </w:r>
          </w:p>
          <w:p>
            <w:pPr>
              <w:spacing w:line="600" w:lineRule="exact"/>
              <w:rPr>
                <w:rFonts w:ascii="宋体" w:hAnsi="宋体" w:cs="宋体"/>
              </w:rPr>
            </w:pPr>
            <w:r>
              <w:rPr>
                <w:rFonts w:hint="eastAsia" w:ascii="宋体" w:hAnsi="宋体" w:cs="宋体"/>
              </w:rPr>
              <w:t>资金来源和落实情况；</w:t>
            </w:r>
          </w:p>
          <w:p>
            <w:pPr>
              <w:spacing w:line="600" w:lineRule="exact"/>
              <w:rPr>
                <w:rFonts w:ascii="宋体" w:hAnsi="宋体" w:cs="宋体"/>
              </w:rPr>
            </w:pPr>
            <w:r>
              <w:rPr>
                <w:rFonts w:hint="eastAsia" w:ascii="宋体" w:hAnsi="宋体" w:cs="宋体"/>
              </w:rPr>
              <w:t>招标图纸及技术文件；</w:t>
            </w:r>
          </w:p>
          <w:p>
            <w:pPr>
              <w:spacing w:line="600" w:lineRule="exact"/>
              <w:rPr>
                <w:rFonts w:ascii="宋体" w:hAnsi="宋体" w:cs="宋体"/>
              </w:rPr>
            </w:pPr>
            <w:r>
              <w:rPr>
                <w:rFonts w:hint="eastAsia" w:ascii="宋体" w:hAnsi="宋体" w:cs="宋体"/>
              </w:rPr>
              <w:t>招标项目清单及最高投标限价；</w:t>
            </w:r>
          </w:p>
          <w:p>
            <w:pPr>
              <w:spacing w:line="600" w:lineRule="exact"/>
              <w:rPr>
                <w:rFonts w:ascii="宋体" w:hAnsi="宋体" w:cs="宋体"/>
                <w:szCs w:val="24"/>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投标人资格审核及考察</w:t>
            </w:r>
          </w:p>
        </w:tc>
        <w:tc>
          <w:tcPr>
            <w:tcW w:w="2706" w:type="pct"/>
            <w:vAlign w:val="center"/>
          </w:tcPr>
          <w:p>
            <w:pPr>
              <w:spacing w:line="600" w:lineRule="exact"/>
              <w:rPr>
                <w:rFonts w:ascii="宋体" w:hAnsi="宋体" w:cs="宋体"/>
              </w:rPr>
            </w:pPr>
            <w:r>
              <w:rPr>
                <w:rFonts w:hint="eastAsia" w:ascii="宋体" w:hAnsi="宋体" w:cs="宋体"/>
              </w:rPr>
              <w:t>发包人对项目设计、施工等的资质要求；</w:t>
            </w:r>
          </w:p>
          <w:p>
            <w:pPr>
              <w:spacing w:line="600" w:lineRule="exact"/>
              <w:rPr>
                <w:rFonts w:ascii="宋体" w:hAnsi="宋体" w:cs="宋体"/>
              </w:rPr>
            </w:pPr>
            <w:r>
              <w:rPr>
                <w:rFonts w:hint="eastAsia" w:ascii="宋体" w:hAnsi="宋体" w:cs="宋体"/>
              </w:rPr>
              <w:t>发包人内部有关资格审查及供方考察的相关要求文件；</w:t>
            </w:r>
          </w:p>
          <w:p>
            <w:pPr>
              <w:spacing w:line="600" w:lineRule="exact"/>
              <w:jc w:val="left"/>
              <w:rPr>
                <w:rFonts w:ascii="宋体" w:hAnsi="宋体" w:cs="宋体"/>
              </w:rPr>
            </w:pPr>
            <w:r>
              <w:rPr>
                <w:rFonts w:hint="eastAsia" w:ascii="宋体" w:hAnsi="宋体" w:cs="宋体"/>
              </w:rPr>
              <w:t>工程项目相关设计文件及相关资料，如对应招标阶段的设计图纸、界面划分、技术要求等；</w:t>
            </w:r>
          </w:p>
          <w:p>
            <w:pPr>
              <w:spacing w:line="600" w:lineRule="exact"/>
              <w:jc w:val="left"/>
              <w:rPr>
                <w:rFonts w:ascii="宋体" w:hAnsi="宋体" w:cs="宋体"/>
              </w:rPr>
            </w:pPr>
            <w:r>
              <w:rPr>
                <w:rFonts w:hint="eastAsia" w:ascii="宋体" w:hAnsi="宋体" w:cs="宋体"/>
              </w:rPr>
              <w:t>经批复的初步设计概算；</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交易阶段BIM造价咨询</w:t>
            </w:r>
          </w:p>
        </w:tc>
        <w:tc>
          <w:tcPr>
            <w:tcW w:w="2706" w:type="pct"/>
            <w:vAlign w:val="center"/>
          </w:tcPr>
          <w:p>
            <w:pPr>
              <w:spacing w:line="600" w:lineRule="exact"/>
              <w:rPr>
                <w:rFonts w:ascii="宋体" w:hAnsi="宋体" w:cs="宋体"/>
              </w:rPr>
            </w:pPr>
            <w:r>
              <w:rPr>
                <w:rFonts w:hint="eastAsia" w:ascii="宋体" w:hAnsi="宋体" w:cs="宋体"/>
              </w:rPr>
              <w:t>各设计阶段相应的设计图纸及其他相应设计文件；</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交易阶段投资管控</w:t>
            </w:r>
          </w:p>
        </w:tc>
        <w:tc>
          <w:tcPr>
            <w:tcW w:w="2706" w:type="pct"/>
            <w:vAlign w:val="center"/>
          </w:tcPr>
          <w:p>
            <w:pPr>
              <w:spacing w:line="600" w:lineRule="exact"/>
              <w:rPr>
                <w:rFonts w:ascii="宋体" w:hAnsi="宋体" w:cs="宋体"/>
              </w:rPr>
            </w:pPr>
            <w:r>
              <w:rPr>
                <w:rFonts w:hint="eastAsia" w:ascii="宋体" w:hAnsi="宋体" w:cs="宋体"/>
              </w:rPr>
              <w:t>各设计阶段相应的设计图纸及其他相应设计文件；</w:t>
            </w:r>
          </w:p>
          <w:p>
            <w:pPr>
              <w:spacing w:line="600" w:lineRule="exact"/>
              <w:jc w:val="left"/>
              <w:rPr>
                <w:rFonts w:ascii="宋体" w:hAnsi="宋体" w:cs="宋体"/>
              </w:rPr>
            </w:pPr>
            <w:r>
              <w:rPr>
                <w:rFonts w:hint="eastAsia" w:ascii="宋体" w:hAnsi="宋体" w:cs="宋体"/>
              </w:rPr>
              <w:t>经批复的初步设计概算；</w:t>
            </w:r>
          </w:p>
          <w:p>
            <w:pPr>
              <w:spacing w:line="600" w:lineRule="exact"/>
              <w:rPr>
                <w:rFonts w:ascii="宋体" w:hAnsi="宋体" w:cs="宋体"/>
              </w:rPr>
            </w:pPr>
            <w:r>
              <w:rPr>
                <w:rFonts w:hint="eastAsia" w:ascii="宋体" w:hAnsi="宋体" w:cs="宋体"/>
              </w:rPr>
              <w:t>项目限额设计的相关要求文件；</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标函分析</w:t>
            </w:r>
          </w:p>
        </w:tc>
        <w:tc>
          <w:tcPr>
            <w:tcW w:w="2706" w:type="pct"/>
            <w:vAlign w:val="center"/>
          </w:tcPr>
          <w:p>
            <w:pPr>
              <w:spacing w:line="600" w:lineRule="exact"/>
              <w:rPr>
                <w:rFonts w:ascii="宋体" w:hAnsi="宋体" w:cs="宋体"/>
              </w:rPr>
            </w:pPr>
            <w:r>
              <w:rPr>
                <w:rFonts w:hint="eastAsia" w:ascii="宋体" w:hAnsi="宋体" w:cs="宋体"/>
              </w:rPr>
              <w:t>招标文件及相关补充文件、答疑文件；</w:t>
            </w:r>
          </w:p>
          <w:p>
            <w:pPr>
              <w:spacing w:line="600" w:lineRule="exact"/>
              <w:rPr>
                <w:rFonts w:ascii="宋体" w:hAnsi="宋体" w:cs="宋体"/>
              </w:rPr>
            </w:pPr>
            <w:r>
              <w:rPr>
                <w:rFonts w:hint="eastAsia" w:ascii="宋体" w:hAnsi="宋体" w:cs="宋体"/>
              </w:rPr>
              <w:t>招标清单及最高投标限价；</w:t>
            </w:r>
          </w:p>
          <w:p>
            <w:pPr>
              <w:spacing w:line="600" w:lineRule="exact"/>
              <w:rPr>
                <w:rFonts w:ascii="宋体" w:hAnsi="宋体" w:cs="宋体"/>
              </w:rPr>
            </w:pPr>
            <w:r>
              <w:rPr>
                <w:rFonts w:hint="eastAsia" w:ascii="宋体" w:hAnsi="宋体" w:cs="宋体"/>
              </w:rPr>
              <w:t>各投标人投标报价；</w:t>
            </w:r>
          </w:p>
          <w:p>
            <w:pPr>
              <w:spacing w:line="600" w:lineRule="exact"/>
              <w:rPr>
                <w:rFonts w:ascii="宋体" w:hAnsi="宋体" w:cs="宋体"/>
                <w:szCs w:val="24"/>
              </w:rPr>
            </w:pPr>
            <w:r>
              <w:rPr>
                <w:rFonts w:hint="eastAsia" w:ascii="宋体" w:hAnsi="宋体" w:cs="宋体"/>
              </w:rPr>
              <w:t>其他：</w:t>
            </w:r>
          </w:p>
        </w:tc>
        <w:tc>
          <w:tcPr>
            <w:tcW w:w="574" w:type="pct"/>
            <w:vAlign w:val="center"/>
          </w:tcPr>
          <w:p>
            <w:pPr>
              <w:spacing w:line="600" w:lineRule="exact"/>
              <w:jc w:val="center"/>
              <w:rPr>
                <w:rFonts w:ascii="宋体" w:hAnsi="宋体" w:cs="宋体"/>
                <w:szCs w:val="24"/>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协助合同谈判与签约</w:t>
            </w:r>
          </w:p>
        </w:tc>
        <w:tc>
          <w:tcPr>
            <w:tcW w:w="2706" w:type="pct"/>
            <w:vAlign w:val="center"/>
          </w:tcPr>
          <w:p>
            <w:pPr>
              <w:spacing w:line="600" w:lineRule="exact"/>
              <w:rPr>
                <w:rFonts w:ascii="宋体" w:hAnsi="宋体" w:cs="宋体"/>
              </w:rPr>
            </w:pPr>
            <w:r>
              <w:rPr>
                <w:rFonts w:hint="eastAsia" w:ascii="宋体" w:hAnsi="宋体" w:cs="宋体"/>
              </w:rPr>
              <w:t>经发包人内部审批完成的合同文件；</w:t>
            </w:r>
          </w:p>
          <w:p>
            <w:pPr>
              <w:spacing w:line="600" w:lineRule="exact"/>
              <w:rPr>
                <w:rFonts w:ascii="宋体" w:hAnsi="宋体" w:cs="宋体"/>
              </w:rPr>
            </w:pPr>
            <w:r>
              <w:rPr>
                <w:rFonts w:hint="eastAsia" w:ascii="宋体" w:hAnsi="宋体" w:cs="宋体"/>
              </w:rPr>
              <w:t>招投标文件及相关补充文件、答疑文件；</w:t>
            </w:r>
          </w:p>
          <w:p>
            <w:pPr>
              <w:spacing w:line="600" w:lineRule="exact"/>
              <w:rPr>
                <w:rFonts w:ascii="宋体" w:hAnsi="宋体" w:cs="宋体"/>
              </w:rPr>
            </w:pPr>
            <w:r>
              <w:rPr>
                <w:rFonts w:hint="eastAsia" w:ascii="宋体" w:hAnsi="宋体" w:cs="宋体"/>
              </w:rPr>
              <w:t>项目标函分析报告；</w:t>
            </w:r>
          </w:p>
          <w:p>
            <w:pPr>
              <w:spacing w:line="600" w:lineRule="exact"/>
              <w:rPr>
                <w:rFonts w:ascii="宋体" w:hAnsi="宋体" w:cs="宋体"/>
              </w:rPr>
            </w:pPr>
            <w:r>
              <w:rPr>
                <w:rFonts w:hint="eastAsia" w:ascii="宋体" w:hAnsi="宋体" w:cs="宋体"/>
              </w:rPr>
              <w:t>拟中标人对合同条款的调整文件；</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restart"/>
            <w:vAlign w:val="center"/>
          </w:tcPr>
          <w:p>
            <w:pPr>
              <w:spacing w:line="600" w:lineRule="exact"/>
              <w:jc w:val="center"/>
              <w:rPr>
                <w:rFonts w:ascii="宋体" w:hAnsi="宋体" w:cs="宋体"/>
              </w:rPr>
            </w:pPr>
            <w:r>
              <w:rPr>
                <w:rFonts w:hint="eastAsia" w:ascii="宋体" w:hAnsi="宋体" w:cs="宋体"/>
              </w:rPr>
              <w:t>实施阶段</w:t>
            </w: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限额设计成果论证</w:t>
            </w:r>
          </w:p>
        </w:tc>
        <w:tc>
          <w:tcPr>
            <w:tcW w:w="2706" w:type="pct"/>
            <w:vMerge w:val="restart"/>
            <w:vAlign w:val="center"/>
          </w:tcPr>
          <w:p>
            <w:pPr>
              <w:spacing w:line="600" w:lineRule="exact"/>
              <w:rPr>
                <w:rFonts w:ascii="宋体" w:hAnsi="宋体" w:cs="宋体"/>
              </w:rPr>
            </w:pPr>
            <w:r>
              <w:rPr>
                <w:rFonts w:hint="eastAsia" w:ascii="宋体" w:hAnsi="宋体" w:cs="宋体"/>
                <w:lang w:val="en-US" w:eastAsia="zh-CN"/>
              </w:rPr>
              <w:t>EPC</w:t>
            </w:r>
            <w:r>
              <w:rPr>
                <w:rFonts w:hint="eastAsia" w:ascii="宋体" w:hAnsi="宋体" w:cs="宋体"/>
              </w:rPr>
              <w:t>项目项目发承包合同；</w:t>
            </w:r>
          </w:p>
          <w:p>
            <w:pPr>
              <w:spacing w:line="600" w:lineRule="exact"/>
              <w:rPr>
                <w:rFonts w:ascii="宋体" w:hAnsi="宋体" w:cs="宋体"/>
              </w:rPr>
            </w:pPr>
            <w:r>
              <w:rPr>
                <w:rFonts w:hint="eastAsia" w:ascii="宋体" w:hAnsi="宋体" w:cs="宋体"/>
              </w:rPr>
              <w:t>发包人要求；</w:t>
            </w:r>
          </w:p>
          <w:p>
            <w:pPr>
              <w:spacing w:line="600" w:lineRule="exact"/>
              <w:rPr>
                <w:rFonts w:ascii="宋体" w:hAnsi="宋体" w:cs="宋体"/>
              </w:rPr>
            </w:pPr>
            <w:r>
              <w:rPr>
                <w:rFonts w:hint="eastAsia" w:ascii="宋体" w:hAnsi="宋体" w:cs="宋体"/>
              </w:rPr>
              <w:t>发包人提供的各类设计依据资料；</w:t>
            </w:r>
          </w:p>
          <w:p>
            <w:pPr>
              <w:spacing w:line="600" w:lineRule="exact"/>
              <w:rPr>
                <w:rFonts w:ascii="宋体" w:hAnsi="宋体" w:cs="宋体"/>
              </w:rPr>
            </w:pPr>
            <w:r>
              <w:rPr>
                <w:rFonts w:hint="eastAsia" w:ascii="宋体" w:hAnsi="宋体" w:cs="宋体"/>
              </w:rPr>
              <w:t>承包人的设计成果文件（可分阶段提供）；</w:t>
            </w:r>
          </w:p>
          <w:p>
            <w:pPr>
              <w:spacing w:line="600" w:lineRule="exact"/>
              <w:rPr>
                <w:rFonts w:ascii="宋体" w:hAnsi="宋体" w:cs="宋体"/>
              </w:rPr>
            </w:pPr>
            <w:r>
              <w:rPr>
                <w:rFonts w:hint="eastAsia" w:ascii="宋体" w:hAnsi="宋体" w:cs="宋体"/>
              </w:rPr>
              <w:t>其他：</w:t>
            </w:r>
          </w:p>
        </w:tc>
        <w:tc>
          <w:tcPr>
            <w:tcW w:w="574" w:type="pct"/>
            <w:vAlign w:val="center"/>
          </w:tcPr>
          <w:p>
            <w:pPr>
              <w:spacing w:line="600" w:lineRule="exact"/>
              <w:jc w:val="center"/>
              <w:rPr>
                <w:rFonts w:ascii="宋体" w:hAnsi="宋体" w:cs="宋体"/>
              </w:rPr>
            </w:pPr>
          </w:p>
        </w:tc>
        <w:tc>
          <w:tcPr>
            <w:tcW w:w="429" w:type="pct"/>
            <w:vAlign w:val="center"/>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承包人设计文件审查</w:t>
            </w:r>
          </w:p>
        </w:tc>
        <w:tc>
          <w:tcPr>
            <w:tcW w:w="2706" w:type="pct"/>
            <w:vMerge w:val="continue"/>
            <w:vAlign w:val="center"/>
          </w:tcPr>
          <w:p>
            <w:pPr>
              <w:spacing w:line="600" w:lineRule="exact"/>
              <w:rPr>
                <w:rFonts w:ascii="宋体" w:hAnsi="宋体" w:cs="宋体"/>
              </w:rPr>
            </w:pPr>
          </w:p>
        </w:tc>
        <w:tc>
          <w:tcPr>
            <w:tcW w:w="574" w:type="pct"/>
            <w:vAlign w:val="center"/>
          </w:tcPr>
          <w:p>
            <w:pPr>
              <w:spacing w:line="600" w:lineRule="exact"/>
              <w:jc w:val="center"/>
              <w:rPr>
                <w:rFonts w:ascii="宋体" w:hAnsi="宋体" w:cs="宋体"/>
                <w:szCs w:val="24"/>
              </w:rPr>
            </w:pPr>
          </w:p>
        </w:tc>
        <w:tc>
          <w:tcPr>
            <w:tcW w:w="429" w:type="pct"/>
            <w:vAlign w:val="center"/>
          </w:tcPr>
          <w:p>
            <w:pPr>
              <w:spacing w:line="600" w:lineRule="exac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kern w:val="0"/>
                <w:lang w:bidi="ar"/>
              </w:rPr>
              <w:t>资金使用计划</w:t>
            </w:r>
          </w:p>
        </w:tc>
        <w:tc>
          <w:tcPr>
            <w:tcW w:w="2706" w:type="pct"/>
            <w:vAlign w:val="center"/>
          </w:tcPr>
          <w:p>
            <w:pPr>
              <w:spacing w:line="600" w:lineRule="exact"/>
              <w:rPr>
                <w:rFonts w:hint="eastAsia" w:ascii="宋体" w:hAnsi="宋体" w:cs="宋体"/>
                <w:lang w:val="en-US" w:eastAsia="zh-CN"/>
              </w:rPr>
            </w:pPr>
            <w:r>
              <w:rPr>
                <w:rFonts w:hint="eastAsia" w:ascii="宋体" w:hAnsi="宋体" w:cs="宋体"/>
                <w:lang w:val="en-US" w:eastAsia="zh-CN"/>
              </w:rPr>
              <w:t>EPC项目项目发承包合同；</w:t>
            </w:r>
          </w:p>
          <w:p>
            <w:pPr>
              <w:spacing w:line="600" w:lineRule="exact"/>
              <w:rPr>
                <w:rFonts w:hint="eastAsia" w:ascii="宋体" w:hAnsi="宋体" w:cs="宋体"/>
                <w:lang w:val="en-US" w:eastAsia="zh-CN"/>
              </w:rPr>
            </w:pPr>
            <w:r>
              <w:rPr>
                <w:rFonts w:hint="eastAsia" w:ascii="宋体" w:hAnsi="宋体" w:cs="宋体"/>
                <w:lang w:val="en-US" w:eastAsia="zh-CN"/>
              </w:rPr>
              <w:t>中标人的投标文件；</w:t>
            </w:r>
          </w:p>
          <w:p>
            <w:pPr>
              <w:spacing w:line="600" w:lineRule="exact"/>
              <w:rPr>
                <w:rFonts w:hint="eastAsia" w:ascii="宋体" w:hAnsi="宋体" w:cs="宋体"/>
                <w:lang w:val="en-US" w:eastAsia="zh-CN"/>
              </w:rPr>
            </w:pPr>
            <w:r>
              <w:rPr>
                <w:rFonts w:hint="eastAsia" w:ascii="宋体" w:hAnsi="宋体" w:cs="宋体"/>
                <w:lang w:val="en-US" w:eastAsia="zh-CN"/>
              </w:rPr>
              <w:t>经批准的项目进度计划；</w:t>
            </w:r>
          </w:p>
          <w:p>
            <w:pPr>
              <w:spacing w:line="600" w:lineRule="exact"/>
              <w:rPr>
                <w:rFonts w:hint="eastAsia" w:ascii="宋体" w:hAnsi="宋体" w:cs="宋体"/>
                <w:lang w:val="en-US" w:eastAsia="zh-CN"/>
              </w:rPr>
            </w:pPr>
            <w:r>
              <w:rPr>
                <w:rFonts w:hint="eastAsia" w:ascii="宋体" w:hAnsi="宋体" w:cs="宋体"/>
                <w:lang w:val="en-US" w:eastAsia="zh-CN"/>
              </w:rPr>
              <w:t>其他：</w:t>
            </w:r>
          </w:p>
        </w:tc>
        <w:tc>
          <w:tcPr>
            <w:tcW w:w="574" w:type="pct"/>
            <w:vAlign w:val="center"/>
          </w:tcPr>
          <w:p>
            <w:pPr>
              <w:spacing w:line="600" w:lineRule="exact"/>
              <w:jc w:val="center"/>
              <w:rPr>
                <w:rFonts w:ascii="宋体" w:hAnsi="宋体" w:cs="宋体"/>
                <w:szCs w:val="24"/>
              </w:rPr>
            </w:pPr>
          </w:p>
        </w:tc>
        <w:tc>
          <w:tcPr>
            <w:tcW w:w="429" w:type="pct"/>
            <w:vAlign w:val="center"/>
          </w:tcPr>
          <w:p>
            <w:pPr>
              <w:spacing w:line="600" w:lineRule="exact"/>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kern w:val="0"/>
                <w:lang w:bidi="ar"/>
              </w:rPr>
              <w:t>重计量</w:t>
            </w:r>
          </w:p>
        </w:tc>
        <w:tc>
          <w:tcPr>
            <w:tcW w:w="2706" w:type="pct"/>
          </w:tcPr>
          <w:p>
            <w:pPr>
              <w:spacing w:line="600" w:lineRule="exact"/>
              <w:rPr>
                <w:rFonts w:hint="eastAsia" w:ascii="宋体" w:hAnsi="宋体" w:cs="宋体"/>
                <w:lang w:val="en-US" w:eastAsia="zh-CN"/>
              </w:rPr>
            </w:pPr>
            <w:r>
              <w:rPr>
                <w:rFonts w:hint="eastAsia" w:ascii="宋体" w:hAnsi="宋体" w:cs="宋体"/>
                <w:lang w:val="en-US" w:eastAsia="zh-CN"/>
              </w:rPr>
              <w:t>EPC项目项目发承包合同、专业分包合同及补充合同，有关材料、设备采购合同；</w:t>
            </w:r>
          </w:p>
          <w:p>
            <w:pPr>
              <w:spacing w:line="600" w:lineRule="exact"/>
              <w:rPr>
                <w:rFonts w:hint="eastAsia" w:ascii="宋体" w:hAnsi="宋体" w:cs="宋体"/>
                <w:lang w:val="en-US" w:eastAsia="zh-CN"/>
              </w:rPr>
            </w:pPr>
            <w:r>
              <w:rPr>
                <w:rFonts w:hint="eastAsia" w:ascii="宋体" w:hAnsi="宋体" w:cs="宋体"/>
                <w:lang w:val="en-US" w:eastAsia="zh-CN"/>
              </w:rPr>
              <w:t>招标文件、答疑文件，澄清和补充文件以及有关会议纪要；</w:t>
            </w:r>
          </w:p>
          <w:p>
            <w:pPr>
              <w:spacing w:line="600" w:lineRule="exact"/>
              <w:rPr>
                <w:rFonts w:hint="eastAsia" w:ascii="宋体" w:hAnsi="宋体" w:cs="宋体"/>
                <w:lang w:val="en-US" w:eastAsia="zh-CN"/>
              </w:rPr>
            </w:pPr>
            <w:r>
              <w:rPr>
                <w:rFonts w:hint="eastAsia" w:ascii="宋体" w:hAnsi="宋体" w:cs="宋体"/>
                <w:lang w:val="en-US" w:eastAsia="zh-CN"/>
              </w:rPr>
              <w:t>投标人投标文件；</w:t>
            </w:r>
          </w:p>
          <w:p>
            <w:pPr>
              <w:spacing w:line="600" w:lineRule="exact"/>
              <w:rPr>
                <w:rFonts w:hint="eastAsia" w:ascii="宋体" w:hAnsi="宋体" w:cs="宋体"/>
                <w:lang w:val="en-US" w:eastAsia="zh-CN"/>
              </w:rPr>
            </w:pPr>
            <w:r>
              <w:rPr>
                <w:rFonts w:hint="eastAsia" w:ascii="宋体" w:hAnsi="宋体" w:cs="宋体"/>
                <w:lang w:val="en-US" w:eastAsia="zh-CN"/>
              </w:rPr>
              <w:t>施工图及图纸会审记录；</w:t>
            </w:r>
          </w:p>
          <w:p>
            <w:pPr>
              <w:spacing w:line="600" w:lineRule="exact"/>
              <w:rPr>
                <w:rFonts w:hint="eastAsia" w:ascii="宋体" w:hAnsi="宋体" w:cs="宋体"/>
                <w:lang w:val="en-US" w:eastAsia="zh-CN"/>
              </w:rPr>
            </w:pPr>
            <w:r>
              <w:rPr>
                <w:rFonts w:hint="eastAsia" w:ascii="宋体" w:hAnsi="宋体" w:cs="宋体"/>
                <w:lang w:val="en-US" w:eastAsia="zh-CN"/>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r>
              <w:rPr>
                <w:rFonts w:hint="eastAsia" w:ascii="宋体" w:hAnsi="宋体" w:cs="宋体"/>
              </w:rPr>
              <w:t>仅用于非总价合同模式下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甲供材料设备成本管理</w:t>
            </w:r>
          </w:p>
        </w:tc>
        <w:tc>
          <w:tcPr>
            <w:tcW w:w="2706" w:type="pct"/>
          </w:tcPr>
          <w:p>
            <w:pPr>
              <w:spacing w:line="600" w:lineRule="exact"/>
              <w:rPr>
                <w:rFonts w:hint="eastAsia" w:ascii="宋体" w:hAnsi="宋体" w:cs="宋体"/>
                <w:lang w:val="en-US" w:eastAsia="zh-CN"/>
              </w:rPr>
            </w:pPr>
            <w:r>
              <w:rPr>
                <w:rFonts w:hint="eastAsia" w:ascii="宋体" w:hAnsi="宋体" w:cs="宋体"/>
                <w:lang w:val="en-US" w:eastAsia="zh-CN"/>
              </w:rPr>
              <w:t>EPC项目项目发承包合同；</w:t>
            </w:r>
          </w:p>
          <w:p>
            <w:pPr>
              <w:spacing w:line="600" w:lineRule="exact"/>
              <w:rPr>
                <w:rFonts w:hint="eastAsia" w:ascii="宋体" w:hAnsi="宋体" w:cs="宋体"/>
                <w:lang w:val="en-US" w:eastAsia="zh-CN"/>
              </w:rPr>
            </w:pPr>
            <w:r>
              <w:rPr>
                <w:rFonts w:hint="eastAsia" w:ascii="宋体" w:hAnsi="宋体" w:cs="宋体"/>
                <w:lang w:val="en-US" w:eastAsia="zh-CN"/>
              </w:rPr>
              <w:t>发包人甲供材料招采计划；</w:t>
            </w:r>
          </w:p>
          <w:p>
            <w:pPr>
              <w:spacing w:line="600" w:lineRule="exact"/>
              <w:rPr>
                <w:rFonts w:hint="eastAsia" w:ascii="宋体" w:hAnsi="宋体" w:cs="宋体"/>
                <w:lang w:val="en-US" w:eastAsia="zh-CN"/>
              </w:rPr>
            </w:pPr>
            <w:r>
              <w:rPr>
                <w:rFonts w:hint="eastAsia" w:ascii="宋体" w:hAnsi="宋体" w:cs="宋体"/>
                <w:lang w:val="en-US" w:eastAsia="zh-CN"/>
              </w:rPr>
              <w:t>承包人甲供材料需求计划；</w:t>
            </w:r>
          </w:p>
          <w:p>
            <w:pPr>
              <w:spacing w:line="600" w:lineRule="exact"/>
              <w:rPr>
                <w:rFonts w:hint="eastAsia" w:ascii="宋体" w:hAnsi="宋体" w:cs="宋体"/>
                <w:lang w:val="en-US" w:eastAsia="zh-CN"/>
              </w:rPr>
            </w:pPr>
            <w:r>
              <w:rPr>
                <w:rFonts w:hint="eastAsia" w:ascii="宋体" w:hAnsi="宋体" w:cs="宋体"/>
                <w:lang w:val="en-US" w:eastAsia="zh-CN"/>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过程结算审核</w:t>
            </w:r>
          </w:p>
        </w:tc>
        <w:tc>
          <w:tcPr>
            <w:tcW w:w="2706" w:type="pct"/>
          </w:tcPr>
          <w:p>
            <w:pPr>
              <w:spacing w:line="600" w:lineRule="exact"/>
              <w:rPr>
                <w:rFonts w:hint="eastAsia" w:ascii="宋体" w:hAnsi="宋体" w:cs="宋体"/>
                <w:lang w:val="en-US" w:eastAsia="zh-CN"/>
              </w:rPr>
            </w:pPr>
            <w:r>
              <w:rPr>
                <w:rFonts w:hint="eastAsia" w:ascii="宋体" w:hAnsi="宋体" w:cs="宋体"/>
                <w:lang w:val="en-US" w:eastAsia="zh-CN"/>
              </w:rPr>
              <w:t>EPC项目项目发承包合同及各阶段设计图纸；</w:t>
            </w:r>
          </w:p>
          <w:p>
            <w:pPr>
              <w:spacing w:line="600" w:lineRule="exact"/>
              <w:rPr>
                <w:rFonts w:hint="eastAsia" w:ascii="宋体" w:hAnsi="宋体" w:cs="宋体"/>
                <w:lang w:val="en-US" w:eastAsia="zh-CN"/>
              </w:rPr>
            </w:pPr>
            <w:r>
              <w:rPr>
                <w:rFonts w:hint="eastAsia" w:ascii="宋体" w:hAnsi="宋体" w:cs="宋体"/>
                <w:lang w:val="en-US" w:eastAsia="zh-CN"/>
              </w:rPr>
              <w:t>承包人的投标报价文件；</w:t>
            </w:r>
          </w:p>
          <w:p>
            <w:pPr>
              <w:spacing w:line="600" w:lineRule="exact"/>
              <w:rPr>
                <w:rFonts w:hint="eastAsia" w:ascii="宋体" w:hAnsi="宋体" w:cs="宋体"/>
                <w:lang w:val="en-US" w:eastAsia="zh-CN"/>
              </w:rPr>
            </w:pPr>
            <w:r>
              <w:rPr>
                <w:rFonts w:hint="eastAsia" w:ascii="宋体" w:hAnsi="宋体" w:cs="宋体"/>
                <w:lang w:val="en-US" w:eastAsia="zh-CN"/>
              </w:rPr>
              <w:t>经批准的项目设计实施方案及施工组织设计；</w:t>
            </w:r>
          </w:p>
          <w:p>
            <w:pPr>
              <w:spacing w:line="600" w:lineRule="exact"/>
              <w:rPr>
                <w:rFonts w:hint="eastAsia" w:ascii="宋体" w:hAnsi="宋体" w:cs="宋体"/>
                <w:lang w:val="en-US" w:eastAsia="zh-CN"/>
              </w:rPr>
            </w:pPr>
            <w:r>
              <w:rPr>
                <w:rFonts w:hint="eastAsia" w:ascii="宋体" w:hAnsi="宋体" w:cs="宋体"/>
                <w:lang w:val="en-US" w:eastAsia="zh-CN"/>
              </w:rPr>
              <w:t>项目实施过程中的变更通知、签证单及索赔申请；</w:t>
            </w:r>
          </w:p>
          <w:p>
            <w:pPr>
              <w:spacing w:line="600" w:lineRule="exact"/>
              <w:rPr>
                <w:rFonts w:hint="eastAsia" w:ascii="宋体" w:hAnsi="宋体" w:cs="宋体"/>
                <w:lang w:val="en-US" w:eastAsia="zh-CN"/>
              </w:rPr>
            </w:pPr>
            <w:r>
              <w:rPr>
                <w:rFonts w:hint="eastAsia" w:ascii="宋体" w:hAnsi="宋体" w:cs="宋体"/>
                <w:lang w:val="en-US" w:eastAsia="zh-CN"/>
              </w:rPr>
              <w:t>经监理工程师核准的工程形象进度确认单；</w:t>
            </w:r>
          </w:p>
          <w:p>
            <w:pPr>
              <w:spacing w:line="600" w:lineRule="exact"/>
              <w:rPr>
                <w:rFonts w:hint="eastAsia" w:ascii="宋体" w:hAnsi="宋体" w:cs="宋体"/>
                <w:lang w:val="en-US" w:eastAsia="zh-CN"/>
              </w:rPr>
            </w:pPr>
            <w:r>
              <w:rPr>
                <w:rFonts w:hint="eastAsia" w:ascii="宋体" w:hAnsi="宋体" w:cs="宋体"/>
                <w:lang w:val="en-US" w:eastAsia="zh-CN"/>
              </w:rPr>
              <w:t>经监理核准的工程款支付申请；</w:t>
            </w:r>
          </w:p>
          <w:p>
            <w:pPr>
              <w:spacing w:line="600" w:lineRule="exact"/>
              <w:rPr>
                <w:rFonts w:hint="eastAsia" w:ascii="宋体" w:hAnsi="宋体" w:cs="宋体"/>
                <w:lang w:val="en-US" w:eastAsia="zh-CN"/>
              </w:rPr>
            </w:pPr>
            <w:r>
              <w:rPr>
                <w:rFonts w:hint="eastAsia" w:ascii="宋体" w:hAnsi="宋体" w:cs="宋体"/>
                <w:lang w:val="en-US" w:eastAsia="zh-CN"/>
              </w:rPr>
              <w:t>专业分包合同及补充合同，有关材料、设备采购合同；</w:t>
            </w:r>
          </w:p>
          <w:p>
            <w:pPr>
              <w:spacing w:line="600" w:lineRule="exact"/>
              <w:rPr>
                <w:rFonts w:hint="eastAsia" w:ascii="宋体" w:hAnsi="宋体" w:cs="宋体"/>
                <w:lang w:val="en-US" w:eastAsia="zh-CN"/>
              </w:rPr>
            </w:pPr>
            <w:r>
              <w:rPr>
                <w:rFonts w:hint="eastAsia" w:ascii="宋体" w:hAnsi="宋体" w:cs="宋体"/>
                <w:lang w:val="en-US" w:eastAsia="zh-CN"/>
              </w:rPr>
              <w:t>招标文件、答疑文件，澄清和补充文件以及有关会议纪要；</w:t>
            </w:r>
          </w:p>
          <w:p>
            <w:pPr>
              <w:spacing w:line="600" w:lineRule="exact"/>
              <w:rPr>
                <w:rFonts w:hint="eastAsia" w:ascii="宋体" w:hAnsi="宋体" w:cs="宋体"/>
                <w:lang w:val="en-US" w:eastAsia="zh-CN"/>
              </w:rPr>
            </w:pPr>
            <w:r>
              <w:rPr>
                <w:rFonts w:hint="eastAsia" w:ascii="宋体" w:hAnsi="宋体" w:cs="宋体"/>
                <w:lang w:val="en-US" w:eastAsia="zh-CN"/>
              </w:rPr>
              <w:t>承包人申报的项目设计、施工、采购工作完成后的结算书；</w:t>
            </w:r>
          </w:p>
          <w:p>
            <w:pPr>
              <w:spacing w:line="600" w:lineRule="exact"/>
              <w:rPr>
                <w:rFonts w:hint="eastAsia" w:ascii="宋体" w:hAnsi="宋体" w:cs="宋体"/>
                <w:lang w:val="en-US" w:eastAsia="zh-CN"/>
              </w:rPr>
            </w:pPr>
            <w:r>
              <w:rPr>
                <w:rFonts w:hint="eastAsia" w:ascii="宋体" w:hAnsi="宋体" w:cs="宋体"/>
                <w:lang w:val="en-US" w:eastAsia="zh-CN"/>
              </w:rPr>
              <w:t>与过程结算对应的工程施工图和竣工图、设计变更、工程洽商、索赔与现场签证，以及相关的会议纪要；</w:t>
            </w:r>
          </w:p>
          <w:p>
            <w:pPr>
              <w:spacing w:line="600" w:lineRule="exact"/>
              <w:rPr>
                <w:rFonts w:hint="eastAsia" w:ascii="宋体" w:hAnsi="宋体" w:cs="宋体"/>
                <w:lang w:val="en-US" w:eastAsia="zh-CN"/>
              </w:rPr>
            </w:pPr>
            <w:r>
              <w:rPr>
                <w:rFonts w:hint="eastAsia" w:ascii="宋体" w:hAnsi="宋体" w:cs="宋体"/>
                <w:lang w:val="en-US" w:eastAsia="zh-CN"/>
              </w:rPr>
              <w:t>工程材料及设备中标价、认价单；</w:t>
            </w:r>
          </w:p>
          <w:p>
            <w:pPr>
              <w:spacing w:line="600" w:lineRule="exact"/>
              <w:rPr>
                <w:rFonts w:hint="eastAsia" w:ascii="宋体" w:hAnsi="宋体" w:cs="宋体"/>
                <w:lang w:val="en-US" w:eastAsia="zh-CN"/>
              </w:rPr>
            </w:pPr>
            <w:r>
              <w:rPr>
                <w:rFonts w:hint="eastAsia" w:ascii="宋体" w:hAnsi="宋体" w:cs="宋体"/>
                <w:lang w:val="en-US" w:eastAsia="zh-CN"/>
              </w:rPr>
              <w:t>双方确认增加（减少）的工程价款；</w:t>
            </w:r>
          </w:p>
          <w:p>
            <w:pPr>
              <w:spacing w:line="600" w:lineRule="exact"/>
              <w:rPr>
                <w:rFonts w:hint="eastAsia" w:ascii="宋体" w:hAnsi="宋体" w:cs="宋体"/>
                <w:lang w:val="en-US" w:eastAsia="zh-CN"/>
              </w:rPr>
            </w:pPr>
            <w:r>
              <w:rPr>
                <w:rFonts w:hint="eastAsia" w:ascii="宋体" w:hAnsi="宋体" w:cs="宋体"/>
                <w:lang w:val="en-US" w:eastAsia="zh-CN"/>
              </w:rPr>
              <w:t>经批准的开、竣工报告及停、复工报告；</w:t>
            </w:r>
          </w:p>
          <w:p>
            <w:pPr>
              <w:spacing w:line="600" w:lineRule="exact"/>
              <w:rPr>
                <w:rFonts w:hint="eastAsia" w:ascii="宋体" w:hAnsi="宋体" w:cs="宋体"/>
                <w:lang w:val="en-US" w:eastAsia="zh-CN"/>
              </w:rPr>
            </w:pPr>
            <w:r>
              <w:rPr>
                <w:rFonts w:hint="eastAsia" w:ascii="宋体" w:hAnsi="宋体" w:cs="宋体"/>
                <w:lang w:val="en-US" w:eastAsia="zh-CN"/>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变更签证事前测算与事后审核</w:t>
            </w:r>
          </w:p>
        </w:tc>
        <w:tc>
          <w:tcPr>
            <w:tcW w:w="2706" w:type="pct"/>
          </w:tcPr>
          <w:p>
            <w:pPr>
              <w:spacing w:line="600" w:lineRule="exact"/>
              <w:rPr>
                <w:rFonts w:ascii="宋体" w:hAnsi="宋体" w:cs="宋体"/>
              </w:rPr>
            </w:pPr>
            <w:r>
              <w:rPr>
                <w:rFonts w:hint="eastAsia" w:ascii="宋体" w:hAnsi="宋体" w:cs="宋体"/>
              </w:rPr>
              <w:t>建设工程发包人要求和发包人要求变更资料；</w:t>
            </w:r>
          </w:p>
          <w:p>
            <w:pPr>
              <w:spacing w:line="600" w:lineRule="exact"/>
              <w:rPr>
                <w:rFonts w:ascii="宋体" w:hAnsi="宋体" w:cs="宋体"/>
              </w:rPr>
            </w:pPr>
            <w:r>
              <w:rPr>
                <w:rFonts w:hint="eastAsia" w:ascii="宋体" w:hAnsi="宋体" w:cs="宋体"/>
              </w:rPr>
              <w:t>投标人中标项目清单或经审定的项目签约合同价款对应预算书；</w:t>
            </w:r>
          </w:p>
          <w:p>
            <w:pPr>
              <w:spacing w:line="600" w:lineRule="exact"/>
              <w:rPr>
                <w:rFonts w:ascii="宋体" w:hAnsi="宋体" w:cs="宋体"/>
              </w:rPr>
            </w:pPr>
            <w:r>
              <w:rPr>
                <w:rFonts w:hint="eastAsia" w:ascii="宋体" w:hAnsi="宋体" w:cs="宋体"/>
              </w:rPr>
              <w:t>经批准的项目设计实施方案及施工组织设计；</w:t>
            </w:r>
          </w:p>
          <w:p>
            <w:pPr>
              <w:spacing w:line="600" w:lineRule="exact"/>
              <w:rPr>
                <w:rFonts w:ascii="宋体" w:hAnsi="宋体" w:cs="宋体"/>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合同风险范围外调差</w:t>
            </w:r>
          </w:p>
        </w:tc>
        <w:tc>
          <w:tcPr>
            <w:tcW w:w="2706" w:type="pct"/>
          </w:tcPr>
          <w:p>
            <w:pPr>
              <w:spacing w:line="600" w:lineRule="exact"/>
              <w:rPr>
                <w:rFonts w:hint="eastAsia" w:ascii="宋体" w:hAnsi="宋体" w:cs="宋体"/>
                <w:lang w:val="en-US" w:eastAsia="zh-CN"/>
              </w:rPr>
            </w:pPr>
            <w:r>
              <w:rPr>
                <w:rFonts w:hint="eastAsia" w:ascii="宋体" w:hAnsi="宋体" w:cs="宋体"/>
                <w:lang w:val="en-US" w:eastAsia="zh-CN"/>
              </w:rPr>
              <w:t>EPC项目项目发承包合同；</w:t>
            </w:r>
          </w:p>
          <w:p>
            <w:pPr>
              <w:spacing w:line="600" w:lineRule="exact"/>
              <w:rPr>
                <w:rFonts w:hint="eastAsia" w:ascii="宋体" w:hAnsi="宋体" w:cs="宋体"/>
                <w:lang w:val="en-US" w:eastAsia="zh-CN"/>
              </w:rPr>
            </w:pPr>
            <w:r>
              <w:rPr>
                <w:rFonts w:hint="eastAsia" w:ascii="宋体" w:hAnsi="宋体" w:cs="宋体"/>
                <w:lang w:val="en-US" w:eastAsia="zh-CN"/>
              </w:rPr>
              <w:t>承包人的项目调差申请文件及相关依据资料；</w:t>
            </w:r>
          </w:p>
          <w:p>
            <w:pPr>
              <w:spacing w:line="600" w:lineRule="exact"/>
              <w:rPr>
                <w:rFonts w:hint="eastAsia" w:ascii="宋体" w:hAnsi="宋体" w:cs="宋体"/>
                <w:lang w:val="en-US" w:eastAsia="zh-CN"/>
              </w:rPr>
            </w:pPr>
            <w:r>
              <w:rPr>
                <w:rFonts w:hint="eastAsia" w:ascii="宋体" w:hAnsi="宋体" w:cs="宋体"/>
                <w:lang w:val="en-US" w:eastAsia="zh-CN"/>
              </w:rPr>
              <w:t>经批准的项目各阶段设计成果文件；</w:t>
            </w:r>
          </w:p>
          <w:p>
            <w:pPr>
              <w:spacing w:line="600" w:lineRule="exact"/>
              <w:rPr>
                <w:rFonts w:hint="eastAsia" w:ascii="宋体" w:hAnsi="宋体" w:cs="宋体"/>
                <w:lang w:val="en-US" w:eastAsia="zh-CN"/>
              </w:rPr>
            </w:pPr>
            <w:r>
              <w:rPr>
                <w:rFonts w:hint="eastAsia" w:ascii="宋体" w:hAnsi="宋体" w:cs="宋体"/>
                <w:lang w:val="en-US" w:eastAsia="zh-CN"/>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工程索赔与反索赔管理</w:t>
            </w:r>
          </w:p>
        </w:tc>
        <w:tc>
          <w:tcPr>
            <w:tcW w:w="2706" w:type="pct"/>
          </w:tcPr>
          <w:p>
            <w:pPr>
              <w:spacing w:line="600" w:lineRule="exact"/>
              <w:rPr>
                <w:rFonts w:hint="eastAsia" w:ascii="宋体" w:hAnsi="宋体" w:cs="宋体"/>
                <w:lang w:val="en-US" w:eastAsia="zh-CN"/>
              </w:rPr>
            </w:pPr>
            <w:r>
              <w:rPr>
                <w:rFonts w:hint="eastAsia" w:ascii="宋体" w:hAnsi="宋体" w:cs="宋体"/>
                <w:lang w:val="en-US" w:eastAsia="zh-CN"/>
              </w:rPr>
              <w:t>EPC项目项目发承包合同；</w:t>
            </w:r>
          </w:p>
          <w:p>
            <w:pPr>
              <w:spacing w:line="600" w:lineRule="exact"/>
              <w:rPr>
                <w:rFonts w:hint="eastAsia" w:ascii="宋体" w:hAnsi="宋体" w:cs="宋体"/>
                <w:lang w:val="en-US" w:eastAsia="zh-CN"/>
              </w:rPr>
            </w:pPr>
            <w:r>
              <w:rPr>
                <w:rFonts w:hint="eastAsia" w:ascii="宋体" w:hAnsi="宋体" w:cs="宋体"/>
                <w:lang w:val="en-US" w:eastAsia="zh-CN"/>
              </w:rPr>
              <w:t>承包人/发包人的项目索赔意向通知书及索赔报告；</w:t>
            </w:r>
          </w:p>
          <w:p>
            <w:pPr>
              <w:spacing w:line="600" w:lineRule="exact"/>
              <w:rPr>
                <w:rFonts w:hint="eastAsia" w:ascii="宋体" w:hAnsi="宋体" w:cs="宋体"/>
                <w:lang w:val="en-US" w:eastAsia="zh-CN"/>
              </w:rPr>
            </w:pPr>
            <w:r>
              <w:rPr>
                <w:rFonts w:hint="eastAsia" w:ascii="宋体" w:hAnsi="宋体" w:cs="宋体"/>
                <w:lang w:val="en-US" w:eastAsia="zh-CN"/>
              </w:rPr>
              <w:t>项目索赔/反索赔相关的现场同期记录资料；</w:t>
            </w:r>
          </w:p>
          <w:p>
            <w:pPr>
              <w:spacing w:line="600" w:lineRule="exact"/>
              <w:rPr>
                <w:rFonts w:hint="eastAsia" w:ascii="宋体" w:hAnsi="宋体" w:cs="宋体"/>
                <w:lang w:val="en-US" w:eastAsia="zh-CN"/>
              </w:rPr>
            </w:pPr>
            <w:r>
              <w:rPr>
                <w:rFonts w:hint="eastAsia" w:ascii="宋体" w:hAnsi="宋体" w:cs="宋体"/>
                <w:lang w:val="en-US" w:eastAsia="zh-CN"/>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暂估价招标或询价认价</w:t>
            </w:r>
          </w:p>
        </w:tc>
        <w:tc>
          <w:tcPr>
            <w:tcW w:w="2706" w:type="pct"/>
          </w:tcPr>
          <w:p>
            <w:pPr>
              <w:spacing w:line="600" w:lineRule="exact"/>
              <w:rPr>
                <w:rFonts w:ascii="宋体" w:hAnsi="宋体" w:cs="宋体"/>
              </w:rPr>
            </w:pPr>
            <w:r>
              <w:rPr>
                <w:rFonts w:hint="eastAsia" w:ascii="宋体" w:hAnsi="宋体" w:cs="宋体"/>
              </w:rPr>
              <w:t>需要招标的暂估材料/专业工程相关招标文件、技术要求等；</w:t>
            </w:r>
          </w:p>
          <w:p>
            <w:pPr>
              <w:spacing w:line="600" w:lineRule="exact"/>
              <w:rPr>
                <w:rFonts w:ascii="宋体" w:hAnsi="宋体" w:cs="宋体"/>
              </w:rPr>
            </w:pPr>
            <w:r>
              <w:rPr>
                <w:rFonts w:hint="eastAsia" w:ascii="宋体" w:hAnsi="宋体" w:cs="宋体"/>
              </w:rPr>
              <w:t>需询价与核价的材料、设备、机械及专业工程的询价要求或技术参数；</w:t>
            </w:r>
          </w:p>
          <w:p>
            <w:pPr>
              <w:spacing w:line="600" w:lineRule="exact"/>
              <w:rPr>
                <w:rFonts w:ascii="宋体" w:hAnsi="宋体" w:cs="宋体"/>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textAlignment w:val="center"/>
              <w:rPr>
                <w:rFonts w:ascii="宋体" w:hAnsi="宋体" w:cs="宋体"/>
                <w:kern w:val="0"/>
                <w:lang w:bidi="ar"/>
              </w:rPr>
            </w:pPr>
            <w:r>
              <w:rPr>
                <w:rFonts w:hint="eastAsia" w:ascii="宋体" w:hAnsi="宋体" w:cs="宋体"/>
              </w:rPr>
              <w:t>实施阶段BIM造价咨询</w:t>
            </w:r>
          </w:p>
        </w:tc>
        <w:tc>
          <w:tcPr>
            <w:tcW w:w="2706" w:type="pct"/>
          </w:tcPr>
          <w:p>
            <w:pPr>
              <w:spacing w:line="600" w:lineRule="exact"/>
              <w:rPr>
                <w:rFonts w:ascii="宋体" w:hAnsi="宋体" w:cs="宋体"/>
              </w:rPr>
            </w:pPr>
            <w:r>
              <w:rPr>
                <w:rFonts w:hint="eastAsia" w:ascii="宋体" w:hAnsi="宋体" w:cs="宋体"/>
              </w:rPr>
              <w:t>施工图设计文件；</w:t>
            </w:r>
          </w:p>
          <w:p>
            <w:pPr>
              <w:spacing w:line="600" w:lineRule="exact"/>
              <w:rPr>
                <w:rFonts w:ascii="宋体" w:hAnsi="宋体" w:cs="宋体"/>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实施阶段投资管控</w:t>
            </w:r>
          </w:p>
        </w:tc>
        <w:tc>
          <w:tcPr>
            <w:tcW w:w="2706" w:type="pct"/>
          </w:tcPr>
          <w:p>
            <w:pPr>
              <w:spacing w:line="600" w:lineRule="exact"/>
              <w:rPr>
                <w:rFonts w:ascii="宋体" w:hAnsi="宋体" w:cs="宋体"/>
              </w:rPr>
            </w:pPr>
            <w:r>
              <w:rPr>
                <w:rFonts w:hint="eastAsia" w:ascii="宋体" w:hAnsi="宋体" w:cs="宋体"/>
                <w:lang w:val="en-US" w:eastAsia="zh-CN"/>
              </w:rPr>
              <w:t>EPC项目项目</w:t>
            </w:r>
            <w:r>
              <w:rPr>
                <w:rFonts w:hint="eastAsia" w:ascii="宋体" w:hAnsi="宋体" w:cs="宋体"/>
              </w:rPr>
              <w:t>发承包合同；</w:t>
            </w:r>
          </w:p>
          <w:p>
            <w:pPr>
              <w:spacing w:line="600" w:lineRule="exact"/>
              <w:rPr>
                <w:rFonts w:ascii="宋体" w:hAnsi="宋体" w:cs="宋体"/>
              </w:rPr>
            </w:pPr>
            <w:r>
              <w:rPr>
                <w:rFonts w:hint="eastAsia" w:ascii="宋体" w:hAnsi="宋体" w:cs="宋体"/>
              </w:rPr>
              <w:t>项目实施过程中变更、签证、调价、索赔等各类调整合同价款的相关文件；</w:t>
            </w:r>
          </w:p>
          <w:p>
            <w:pPr>
              <w:spacing w:line="600" w:lineRule="exact"/>
              <w:rPr>
                <w:rFonts w:ascii="宋体" w:hAnsi="宋体" w:cs="宋体"/>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restart"/>
            <w:vAlign w:val="center"/>
          </w:tcPr>
          <w:p>
            <w:pPr>
              <w:spacing w:line="600" w:lineRule="exact"/>
              <w:jc w:val="center"/>
              <w:rPr>
                <w:rFonts w:ascii="宋体" w:hAnsi="宋体" w:cs="宋体"/>
              </w:rPr>
            </w:pPr>
            <w:r>
              <w:rPr>
                <w:rFonts w:hint="eastAsia" w:ascii="宋体" w:hAnsi="宋体" w:cs="宋体"/>
              </w:rPr>
              <w:t>竣工阶段</w:t>
            </w: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项目资料管理</w:t>
            </w:r>
          </w:p>
        </w:tc>
        <w:tc>
          <w:tcPr>
            <w:tcW w:w="2706" w:type="pct"/>
          </w:tcPr>
          <w:p>
            <w:pPr>
              <w:spacing w:line="600" w:lineRule="exact"/>
              <w:rPr>
                <w:rFonts w:ascii="宋体" w:hAnsi="宋体" w:cs="宋体"/>
              </w:rPr>
            </w:pPr>
            <w:r>
              <w:rPr>
                <w:rFonts w:hint="eastAsia" w:ascii="宋体" w:hAnsi="宋体" w:cs="宋体"/>
              </w:rPr>
              <w:t>发包人对于项目资料的内部管理要求；</w:t>
            </w:r>
          </w:p>
          <w:p>
            <w:pPr>
              <w:spacing w:line="600" w:lineRule="exact"/>
              <w:rPr>
                <w:rFonts w:ascii="宋体" w:hAnsi="宋体" w:cs="宋体"/>
              </w:rPr>
            </w:pPr>
            <w:r>
              <w:rPr>
                <w:rFonts w:hint="eastAsia" w:ascii="宋体" w:hAnsi="宋体" w:cs="宋体"/>
              </w:rPr>
              <w:t>项目竣工图纸；</w:t>
            </w:r>
          </w:p>
          <w:p>
            <w:pPr>
              <w:spacing w:line="600" w:lineRule="exact"/>
              <w:rPr>
                <w:rFonts w:ascii="宋体" w:hAnsi="宋体" w:cs="宋体"/>
              </w:rPr>
            </w:pPr>
            <w:r>
              <w:rPr>
                <w:rFonts w:hint="eastAsia" w:ascii="宋体" w:hAnsi="宋体" w:cs="宋体"/>
              </w:rPr>
              <w:t>项目设计变更、洽商记录、现场签证、过程索赔等各类合同价款调整资料；</w:t>
            </w:r>
          </w:p>
          <w:p>
            <w:pPr>
              <w:spacing w:line="600" w:lineRule="exact"/>
              <w:rPr>
                <w:rFonts w:ascii="宋体" w:hAnsi="宋体" w:cs="宋体"/>
              </w:rPr>
            </w:pPr>
            <w:r>
              <w:rPr>
                <w:rFonts w:hint="eastAsia" w:ascii="宋体" w:hAnsi="宋体" w:cs="宋体"/>
              </w:rPr>
              <w:t>其他项目成本管控相关资料。</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参与竣工验收与工程接收</w:t>
            </w:r>
          </w:p>
        </w:tc>
        <w:tc>
          <w:tcPr>
            <w:tcW w:w="2706" w:type="pct"/>
          </w:tcPr>
          <w:p>
            <w:pPr>
              <w:spacing w:line="600" w:lineRule="exact"/>
              <w:rPr>
                <w:rFonts w:ascii="宋体" w:hAnsi="宋体" w:cs="宋体"/>
              </w:rPr>
            </w:pPr>
            <w:r>
              <w:rPr>
                <w:rFonts w:hint="eastAsia" w:ascii="宋体" w:hAnsi="宋体" w:cs="宋体"/>
              </w:rPr>
              <w:t>/</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kern w:val="0"/>
                <w:lang w:bidi="ar"/>
              </w:rPr>
              <w:t>工程结算审核</w:t>
            </w:r>
          </w:p>
        </w:tc>
        <w:tc>
          <w:tcPr>
            <w:tcW w:w="2706" w:type="pct"/>
          </w:tcPr>
          <w:p>
            <w:pPr>
              <w:spacing w:line="600" w:lineRule="exact"/>
              <w:rPr>
                <w:rFonts w:ascii="宋体" w:hAnsi="宋体" w:cs="宋体"/>
              </w:rPr>
            </w:pPr>
            <w:r>
              <w:rPr>
                <w:rFonts w:hint="eastAsia" w:ascii="宋体" w:hAnsi="宋体" w:cs="宋体"/>
                <w:lang w:val="en-US" w:eastAsia="zh-CN"/>
              </w:rPr>
              <w:t>EPC项目项目</w:t>
            </w:r>
            <w:r>
              <w:rPr>
                <w:rFonts w:hint="eastAsia" w:ascii="宋体" w:hAnsi="宋体" w:cs="宋体"/>
              </w:rPr>
              <w:t>总承包合同、专业分包合同及补充合同，有关甲供材料、设备采购合同；</w:t>
            </w:r>
          </w:p>
          <w:p>
            <w:pPr>
              <w:spacing w:line="600" w:lineRule="exact"/>
              <w:rPr>
                <w:rFonts w:ascii="宋体" w:hAnsi="宋体" w:cs="宋体"/>
              </w:rPr>
            </w:pPr>
            <w:r>
              <w:rPr>
                <w:rFonts w:hint="eastAsia" w:ascii="宋体" w:hAnsi="宋体" w:cs="宋体"/>
              </w:rPr>
              <w:t>招标文件、答疑文件，澄清和补充文件以及有关会议纪要；</w:t>
            </w:r>
          </w:p>
          <w:p>
            <w:pPr>
              <w:spacing w:line="600" w:lineRule="exact"/>
              <w:rPr>
                <w:rFonts w:ascii="宋体" w:hAnsi="宋体" w:cs="宋体"/>
              </w:rPr>
            </w:pPr>
            <w:r>
              <w:rPr>
                <w:rFonts w:hint="eastAsia" w:ascii="宋体" w:hAnsi="宋体" w:cs="宋体"/>
              </w:rPr>
              <w:t>工程施工图和竣工图、经批准的施工组织设计、设计变更、工程洽商、索赔与现场签证，以及相关的会议纪要；</w:t>
            </w:r>
          </w:p>
          <w:p>
            <w:pPr>
              <w:spacing w:line="600" w:lineRule="exact"/>
              <w:rPr>
                <w:rFonts w:ascii="宋体" w:hAnsi="宋体" w:cs="宋体"/>
              </w:rPr>
            </w:pPr>
            <w:r>
              <w:rPr>
                <w:rFonts w:hint="eastAsia" w:ascii="宋体" w:hAnsi="宋体" w:cs="宋体"/>
              </w:rPr>
              <w:t>工程材料及设备中标价、认价单；</w:t>
            </w:r>
          </w:p>
          <w:p>
            <w:pPr>
              <w:spacing w:line="600" w:lineRule="exact"/>
              <w:rPr>
                <w:rFonts w:ascii="宋体" w:hAnsi="宋体" w:cs="宋体"/>
              </w:rPr>
            </w:pPr>
            <w:r>
              <w:rPr>
                <w:rFonts w:hint="eastAsia" w:ascii="宋体" w:hAnsi="宋体" w:cs="宋体"/>
              </w:rPr>
              <w:t>双方确认增加（减少）的工程价款；</w:t>
            </w:r>
          </w:p>
          <w:p>
            <w:pPr>
              <w:spacing w:line="600" w:lineRule="exact"/>
              <w:rPr>
                <w:rFonts w:ascii="宋体" w:hAnsi="宋体" w:cs="宋体"/>
              </w:rPr>
            </w:pPr>
            <w:r>
              <w:rPr>
                <w:rFonts w:hint="eastAsia" w:ascii="宋体" w:hAnsi="宋体" w:cs="宋体"/>
              </w:rPr>
              <w:t>经批准的开、竣工报告及停、复工报告；</w:t>
            </w:r>
          </w:p>
          <w:p>
            <w:pPr>
              <w:spacing w:line="600" w:lineRule="exact"/>
              <w:rPr>
                <w:rFonts w:ascii="宋体" w:hAnsi="宋体" w:cs="宋体"/>
                <w:szCs w:val="24"/>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财务决算审核</w:t>
            </w:r>
          </w:p>
        </w:tc>
        <w:tc>
          <w:tcPr>
            <w:tcW w:w="2706" w:type="pct"/>
          </w:tcPr>
          <w:p>
            <w:pPr>
              <w:spacing w:line="600" w:lineRule="exact"/>
              <w:rPr>
                <w:rFonts w:ascii="宋体" w:hAnsi="宋体" w:cs="宋体"/>
              </w:rPr>
            </w:pPr>
            <w:r>
              <w:rPr>
                <w:rFonts w:hint="eastAsia" w:ascii="宋体" w:hAnsi="宋体" w:cs="宋体"/>
              </w:rPr>
              <w:t>经批准的可行性研究报告、初步设计、概算及其审核和调整文件、相关部门批复文件；</w:t>
            </w:r>
          </w:p>
          <w:p>
            <w:pPr>
              <w:spacing w:line="600" w:lineRule="exact"/>
              <w:rPr>
                <w:rFonts w:ascii="宋体" w:hAnsi="宋体" w:cs="宋体"/>
              </w:rPr>
            </w:pPr>
            <w:r>
              <w:rPr>
                <w:rFonts w:hint="eastAsia" w:ascii="宋体" w:hAnsi="宋体" w:cs="宋体"/>
              </w:rPr>
              <w:t>主管部门下达的年度投资计划、各年度基本建设支出预算；</w:t>
            </w:r>
          </w:p>
          <w:p>
            <w:pPr>
              <w:spacing w:line="600" w:lineRule="exact"/>
              <w:rPr>
                <w:rFonts w:ascii="宋体" w:hAnsi="宋体" w:cs="宋体"/>
              </w:rPr>
            </w:pPr>
            <w:r>
              <w:rPr>
                <w:rFonts w:hint="eastAsia" w:ascii="宋体" w:hAnsi="宋体" w:cs="宋体"/>
              </w:rPr>
              <w:t>相关合同（协议）、工程结算相关资料；</w:t>
            </w:r>
          </w:p>
          <w:p>
            <w:pPr>
              <w:spacing w:line="600" w:lineRule="exact"/>
              <w:rPr>
                <w:rFonts w:ascii="宋体" w:hAnsi="宋体" w:cs="宋体"/>
              </w:rPr>
            </w:pPr>
            <w:r>
              <w:rPr>
                <w:rFonts w:hint="eastAsia" w:ascii="宋体" w:hAnsi="宋体" w:cs="宋体"/>
              </w:rPr>
              <w:t>相关招标投标文件、建设单位资金到位情况；</w:t>
            </w:r>
          </w:p>
          <w:p>
            <w:pPr>
              <w:spacing w:line="600" w:lineRule="exact"/>
              <w:rPr>
                <w:rFonts w:ascii="宋体" w:hAnsi="宋体" w:cs="宋体"/>
              </w:rPr>
            </w:pPr>
            <w:r>
              <w:rPr>
                <w:rFonts w:hint="eastAsia" w:ascii="宋体" w:hAnsi="宋体" w:cs="宋体"/>
              </w:rPr>
              <w:t>建设单位管理费支出明细表，购置固定资产明细表；</w:t>
            </w:r>
          </w:p>
          <w:p>
            <w:pPr>
              <w:spacing w:line="600" w:lineRule="exact"/>
              <w:rPr>
                <w:rFonts w:ascii="宋体" w:hAnsi="宋体" w:cs="宋体"/>
              </w:rPr>
            </w:pPr>
            <w:r>
              <w:rPr>
                <w:rFonts w:hint="eastAsia" w:ascii="宋体" w:hAnsi="宋体" w:cs="宋体"/>
              </w:rPr>
              <w:t>尾工工程方案及工程数量、预计完成时间等；</w:t>
            </w:r>
          </w:p>
          <w:p>
            <w:pPr>
              <w:spacing w:line="600" w:lineRule="exact"/>
              <w:rPr>
                <w:rFonts w:ascii="宋体" w:hAnsi="宋体" w:cs="宋体"/>
              </w:rPr>
            </w:pPr>
            <w:r>
              <w:rPr>
                <w:rFonts w:hint="eastAsia" w:ascii="宋体" w:hAnsi="宋体" w:cs="宋体"/>
              </w:rPr>
              <w:t>拆迁安置补偿相关标准或文件；</w:t>
            </w:r>
          </w:p>
          <w:p>
            <w:pPr>
              <w:spacing w:line="600" w:lineRule="exact"/>
              <w:rPr>
                <w:rFonts w:ascii="宋体" w:hAnsi="宋体" w:cs="宋体"/>
              </w:rPr>
            </w:pPr>
            <w:r>
              <w:rPr>
                <w:rFonts w:hint="eastAsia" w:ascii="宋体" w:hAnsi="宋体" w:cs="宋体"/>
              </w:rPr>
              <w:t>征地批复、规划许可证、竣工验收报告、质量鉴定、检验等相关文件；</w:t>
            </w:r>
          </w:p>
          <w:p>
            <w:pPr>
              <w:spacing w:line="600" w:lineRule="exact"/>
              <w:rPr>
                <w:rFonts w:ascii="宋体" w:hAnsi="宋体" w:cs="宋体"/>
                <w:szCs w:val="24"/>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竣工阶段BIM造价咨询</w:t>
            </w:r>
          </w:p>
        </w:tc>
        <w:tc>
          <w:tcPr>
            <w:tcW w:w="2706" w:type="pct"/>
          </w:tcPr>
          <w:p>
            <w:pPr>
              <w:spacing w:line="600" w:lineRule="exact"/>
              <w:rPr>
                <w:rFonts w:ascii="宋体" w:hAnsi="宋体" w:cs="宋体"/>
              </w:rPr>
            </w:pPr>
            <w:r>
              <w:rPr>
                <w:rFonts w:hint="eastAsia" w:ascii="宋体" w:hAnsi="宋体" w:cs="宋体"/>
              </w:rPr>
              <w:t>项目竣工图纸；</w:t>
            </w:r>
          </w:p>
          <w:p>
            <w:pPr>
              <w:spacing w:line="600" w:lineRule="exact"/>
              <w:rPr>
                <w:rFonts w:ascii="宋体" w:hAnsi="宋体" w:cs="宋体"/>
              </w:rPr>
            </w:pPr>
            <w:r>
              <w:rPr>
                <w:rFonts w:hint="eastAsia" w:ascii="宋体" w:hAnsi="宋体" w:cs="宋体"/>
              </w:rPr>
              <w:t>项目实施过程中的相关资料；</w:t>
            </w:r>
          </w:p>
          <w:p>
            <w:pPr>
              <w:spacing w:line="600" w:lineRule="exact"/>
              <w:rPr>
                <w:rFonts w:ascii="宋体" w:hAnsi="宋体" w:cs="宋体"/>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竣工阶段投资管控</w:t>
            </w:r>
          </w:p>
        </w:tc>
        <w:tc>
          <w:tcPr>
            <w:tcW w:w="2706" w:type="pct"/>
          </w:tcPr>
          <w:p>
            <w:pPr>
              <w:spacing w:line="600" w:lineRule="exact"/>
              <w:rPr>
                <w:rFonts w:ascii="宋体" w:hAnsi="宋体" w:cs="宋体"/>
              </w:rPr>
            </w:pPr>
            <w:r>
              <w:rPr>
                <w:rFonts w:hint="eastAsia" w:ascii="宋体" w:hAnsi="宋体" w:cs="宋体"/>
                <w:lang w:val="en-US" w:eastAsia="zh-CN"/>
              </w:rPr>
              <w:t>EPC项目项目总</w:t>
            </w:r>
            <w:r>
              <w:rPr>
                <w:rFonts w:hint="eastAsia" w:ascii="宋体" w:hAnsi="宋体" w:cs="宋体"/>
              </w:rPr>
              <w:t>承包合同、专业分包合同及补充合同，有关甲供材料、设备采购合同；</w:t>
            </w:r>
          </w:p>
          <w:p>
            <w:pPr>
              <w:spacing w:line="600" w:lineRule="exact"/>
              <w:rPr>
                <w:rFonts w:ascii="宋体" w:hAnsi="宋体" w:cs="宋体"/>
              </w:rPr>
            </w:pPr>
            <w:r>
              <w:rPr>
                <w:rFonts w:hint="eastAsia" w:ascii="宋体" w:hAnsi="宋体" w:cs="宋体"/>
              </w:rPr>
              <w:t>招标文件、答疑文件，澄清和补充文件以及有关会议纪要；</w:t>
            </w:r>
          </w:p>
          <w:p>
            <w:pPr>
              <w:spacing w:line="600" w:lineRule="exact"/>
              <w:rPr>
                <w:rFonts w:ascii="宋体" w:hAnsi="宋体" w:cs="宋体"/>
              </w:rPr>
            </w:pPr>
            <w:r>
              <w:rPr>
                <w:rFonts w:hint="eastAsia" w:ascii="宋体" w:hAnsi="宋体" w:cs="宋体"/>
              </w:rPr>
              <w:t>工程施工图和竣工图、经批准的施工组织设计、设计变更、工程洽商、索赔与现场签证，以及相关的会议纪要；</w:t>
            </w:r>
          </w:p>
          <w:p>
            <w:pPr>
              <w:spacing w:line="600" w:lineRule="exact"/>
              <w:rPr>
                <w:rFonts w:ascii="宋体" w:hAnsi="宋体" w:cs="宋体"/>
              </w:rPr>
            </w:pPr>
            <w:r>
              <w:rPr>
                <w:rFonts w:hint="eastAsia" w:ascii="宋体" w:hAnsi="宋体" w:cs="宋体"/>
              </w:rPr>
              <w:t>工程材料及设备中标价、认价单；</w:t>
            </w:r>
          </w:p>
          <w:p>
            <w:pPr>
              <w:spacing w:line="600" w:lineRule="exact"/>
              <w:rPr>
                <w:rFonts w:ascii="宋体" w:hAnsi="宋体" w:cs="宋体"/>
              </w:rPr>
            </w:pPr>
            <w:r>
              <w:rPr>
                <w:rFonts w:hint="eastAsia" w:ascii="宋体" w:hAnsi="宋体" w:cs="宋体"/>
              </w:rPr>
              <w:t>双方确认增加（减少）的工程价款；</w:t>
            </w:r>
          </w:p>
          <w:p>
            <w:pPr>
              <w:spacing w:line="600" w:lineRule="exact"/>
              <w:rPr>
                <w:rFonts w:ascii="宋体" w:hAnsi="宋体" w:cs="宋体"/>
              </w:rPr>
            </w:pPr>
            <w:r>
              <w:rPr>
                <w:rFonts w:hint="eastAsia" w:ascii="宋体" w:hAnsi="宋体" w:cs="宋体"/>
              </w:rPr>
              <w:t>经批准的开、竣工报告及停、复工报告；</w:t>
            </w:r>
          </w:p>
          <w:p>
            <w:pPr>
              <w:spacing w:line="600" w:lineRule="exact"/>
              <w:rPr>
                <w:rFonts w:ascii="宋体" w:hAnsi="宋体" w:cs="宋体"/>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rPr>
            </w:pPr>
            <w:r>
              <w:rPr>
                <w:rFonts w:hint="eastAsia" w:ascii="宋体" w:hAnsi="宋体" w:cs="宋体"/>
              </w:rPr>
              <w:t>缺陷责任期成本管控</w:t>
            </w:r>
          </w:p>
        </w:tc>
        <w:tc>
          <w:tcPr>
            <w:tcW w:w="2706" w:type="pct"/>
          </w:tcPr>
          <w:p>
            <w:pPr>
              <w:spacing w:line="600" w:lineRule="exact"/>
              <w:rPr>
                <w:rFonts w:ascii="宋体" w:hAnsi="宋体" w:cs="宋体"/>
              </w:rPr>
            </w:pPr>
            <w:r>
              <w:rPr>
                <w:rFonts w:hint="eastAsia" w:ascii="宋体" w:hAnsi="宋体" w:cs="宋体"/>
              </w:rPr>
              <w:t>项目缺陷修复通知；</w:t>
            </w:r>
          </w:p>
          <w:p>
            <w:pPr>
              <w:spacing w:line="600" w:lineRule="exact"/>
              <w:rPr>
                <w:rFonts w:ascii="宋体" w:hAnsi="宋体" w:cs="宋体"/>
              </w:rPr>
            </w:pPr>
            <w:r>
              <w:rPr>
                <w:rFonts w:hint="eastAsia" w:ascii="宋体" w:hAnsi="宋体" w:cs="宋体"/>
              </w:rPr>
              <w:t>缺陷责任修复相关的技术、经济文件；</w:t>
            </w:r>
          </w:p>
          <w:p>
            <w:pPr>
              <w:spacing w:line="600" w:lineRule="exact"/>
              <w:rPr>
                <w:rFonts w:ascii="宋体" w:hAnsi="宋体" w:cs="宋体"/>
              </w:rPr>
            </w:pPr>
            <w:r>
              <w:rPr>
                <w:rFonts w:hint="eastAsia" w:ascii="宋体" w:hAnsi="宋体" w:cs="宋体"/>
              </w:rPr>
              <w:t>缺陷责任费用承担情况的往来文件；</w:t>
            </w:r>
          </w:p>
          <w:p>
            <w:pPr>
              <w:spacing w:line="600" w:lineRule="exact"/>
              <w:rPr>
                <w:rFonts w:ascii="宋体" w:hAnsi="宋体" w:cs="宋体"/>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00" w:type="pct"/>
            <w:vMerge w:val="continue"/>
            <w:vAlign w:val="center"/>
          </w:tcPr>
          <w:p>
            <w:pPr>
              <w:spacing w:line="600" w:lineRule="exact"/>
              <w:jc w:val="center"/>
              <w:rPr>
                <w:rFonts w:ascii="宋体" w:hAnsi="宋体" w:cs="宋体"/>
              </w:rPr>
            </w:pPr>
          </w:p>
        </w:tc>
        <w:tc>
          <w:tcPr>
            <w:tcW w:w="689" w:type="pct"/>
            <w:vAlign w:val="center"/>
          </w:tcPr>
          <w:p>
            <w:pPr>
              <w:widowControl/>
              <w:spacing w:line="600" w:lineRule="exact"/>
              <w:jc w:val="center"/>
              <w:textAlignment w:val="center"/>
              <w:rPr>
                <w:rFonts w:ascii="宋体" w:hAnsi="宋体" w:cs="宋体"/>
                <w:kern w:val="0"/>
                <w:lang w:bidi="ar"/>
              </w:rPr>
            </w:pPr>
            <w:r>
              <w:rPr>
                <w:rFonts w:hint="eastAsia" w:ascii="宋体" w:hAnsi="宋体" w:cs="宋体"/>
              </w:rPr>
              <w:t>项目成本后评价</w:t>
            </w:r>
          </w:p>
        </w:tc>
        <w:tc>
          <w:tcPr>
            <w:tcW w:w="2706" w:type="pct"/>
          </w:tcPr>
          <w:p>
            <w:pPr>
              <w:spacing w:line="600" w:lineRule="exact"/>
              <w:rPr>
                <w:rFonts w:ascii="宋体" w:hAnsi="宋体" w:cs="宋体"/>
              </w:rPr>
            </w:pPr>
            <w:r>
              <w:rPr>
                <w:rFonts w:hint="eastAsia" w:ascii="宋体" w:hAnsi="宋体" w:cs="宋体"/>
                <w:lang w:val="en-US" w:eastAsia="zh-CN"/>
              </w:rPr>
              <w:t>EPC项目项目</w:t>
            </w:r>
            <w:r>
              <w:rPr>
                <w:rFonts w:hint="eastAsia" w:ascii="宋体" w:hAnsi="宋体" w:cs="宋体"/>
              </w:rPr>
              <w:t>发承包及实施过程中的相关成果文件；</w:t>
            </w:r>
          </w:p>
          <w:p>
            <w:pPr>
              <w:spacing w:line="600" w:lineRule="exact"/>
              <w:rPr>
                <w:rFonts w:ascii="宋体" w:hAnsi="宋体" w:cs="宋体"/>
              </w:rPr>
            </w:pPr>
            <w:r>
              <w:rPr>
                <w:rFonts w:hint="eastAsia" w:ascii="宋体" w:hAnsi="宋体" w:cs="宋体"/>
              </w:rPr>
              <w:t>其他：</w:t>
            </w:r>
          </w:p>
        </w:tc>
        <w:tc>
          <w:tcPr>
            <w:tcW w:w="574" w:type="pct"/>
          </w:tcPr>
          <w:p>
            <w:pPr>
              <w:spacing w:line="600" w:lineRule="exact"/>
              <w:jc w:val="center"/>
              <w:rPr>
                <w:rFonts w:ascii="宋体" w:hAnsi="宋体" w:cs="宋体"/>
              </w:rPr>
            </w:pPr>
          </w:p>
        </w:tc>
        <w:tc>
          <w:tcPr>
            <w:tcW w:w="429" w:type="pct"/>
          </w:tcPr>
          <w:p>
            <w:pPr>
              <w:spacing w:line="600" w:lineRule="exact"/>
              <w:jc w:val="center"/>
              <w:rPr>
                <w:rFonts w:ascii="宋体" w:hAnsi="宋体" w:cs="宋体"/>
              </w:rPr>
            </w:pPr>
          </w:p>
        </w:tc>
      </w:tr>
    </w:tbl>
    <w:p>
      <w:pPr>
        <w:widowControl/>
        <w:spacing w:line="600" w:lineRule="exact"/>
        <w:ind w:firstLine="420" w:firstLineChars="200"/>
        <w:jc w:val="left"/>
        <w:rPr>
          <w:rFonts w:ascii="宋体" w:hAnsi="宋体" w:cs="宋体"/>
          <w:kern w:val="0"/>
        </w:rPr>
      </w:pPr>
      <w:bookmarkStart w:id="764" w:name="_Toc278231959"/>
      <w:bookmarkStart w:id="765" w:name="_Toc278309719"/>
      <w:r>
        <w:rPr>
          <w:rFonts w:hint="eastAsia" w:ascii="宋体" w:hAnsi="宋体" w:cs="宋体"/>
          <w:kern w:val="0"/>
        </w:rPr>
        <w:t>注：上述内容供委托人、咨询人参考使用，当事人双方可根据实际情况协商调整。</w:t>
      </w:r>
    </w:p>
    <w:bookmarkEnd w:id="764"/>
    <w:bookmarkEnd w:id="765"/>
    <w:p>
      <w:pPr>
        <w:spacing w:line="600" w:lineRule="exact"/>
        <w:jc w:val="left"/>
        <w:rPr>
          <w:rFonts w:ascii="宋体" w:hAnsi="宋体" w:cs="宋体"/>
          <w:lang w:val="zh-CN"/>
        </w:rPr>
        <w:sectPr>
          <w:pgSz w:w="11906" w:h="16838"/>
          <w:pgMar w:top="1440" w:right="1800" w:bottom="1440" w:left="1800" w:header="851" w:footer="992" w:gutter="0"/>
          <w:pgNumType w:fmt="decimal"/>
          <w:cols w:space="720" w:num="1"/>
          <w:docGrid w:type="lines" w:linePitch="312" w:charSpace="0"/>
        </w:sectPr>
      </w:pPr>
    </w:p>
    <w:p>
      <w:pPr>
        <w:pStyle w:val="81"/>
        <w:numPr>
          <w:ilvl w:val="0"/>
          <w:numId w:val="0"/>
        </w:numPr>
        <w:spacing w:after="120" w:afterLines="0" w:line="600" w:lineRule="exact"/>
        <w:outlineLvl w:val="0"/>
        <w:rPr>
          <w:rFonts w:cs="宋体"/>
        </w:rPr>
      </w:pPr>
      <w:bookmarkStart w:id="766" w:name="_Toc19606"/>
      <w:bookmarkStart w:id="767" w:name="_Toc32113"/>
      <w:bookmarkStart w:id="768" w:name="_Toc7292"/>
      <w:r>
        <w:rPr>
          <w:rFonts w:hint="eastAsia" w:cs="宋体"/>
          <w:lang w:val="zh-CN"/>
        </w:rPr>
        <w:t>附录</w:t>
      </w:r>
      <w:r>
        <w:rPr>
          <w:rFonts w:hint="eastAsia" w:cs="宋体"/>
        </w:rPr>
        <w:t>G 委托人提供的房屋及设备一览表</w:t>
      </w:r>
      <w:bookmarkEnd w:id="766"/>
      <w:bookmarkEnd w:id="767"/>
      <w:bookmarkEnd w:id="768"/>
    </w:p>
    <w:tbl>
      <w:tblPr>
        <w:tblStyle w:val="35"/>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7"/>
        <w:gridCol w:w="966"/>
        <w:gridCol w:w="2586"/>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jc w:val="center"/>
              <w:rPr>
                <w:rFonts w:ascii="宋体" w:hAnsi="宋体" w:cs="宋体"/>
                <w:b/>
                <w:bCs/>
                <w:szCs w:val="24"/>
              </w:rPr>
            </w:pPr>
            <w:r>
              <w:rPr>
                <w:rFonts w:hint="eastAsia" w:ascii="宋体" w:hAnsi="宋体" w:cs="宋体"/>
                <w:b/>
                <w:bCs/>
                <w:szCs w:val="24"/>
              </w:rPr>
              <w:t>名称</w:t>
            </w:r>
          </w:p>
        </w:tc>
        <w:tc>
          <w:tcPr>
            <w:tcW w:w="572" w:type="pct"/>
          </w:tcPr>
          <w:p>
            <w:pPr>
              <w:spacing w:before="100" w:beforeAutospacing="1" w:after="120" w:afterAutospacing="1" w:line="600" w:lineRule="exact"/>
              <w:jc w:val="center"/>
              <w:rPr>
                <w:rFonts w:ascii="宋体" w:hAnsi="宋体" w:cs="宋体"/>
                <w:b/>
                <w:bCs/>
                <w:szCs w:val="24"/>
              </w:rPr>
            </w:pPr>
            <w:r>
              <w:rPr>
                <w:rFonts w:hint="eastAsia" w:ascii="宋体" w:hAnsi="宋体" w:cs="宋体"/>
                <w:b/>
                <w:bCs/>
                <w:szCs w:val="24"/>
              </w:rPr>
              <w:t>数量</w:t>
            </w:r>
          </w:p>
        </w:tc>
        <w:tc>
          <w:tcPr>
            <w:tcW w:w="1532" w:type="pct"/>
          </w:tcPr>
          <w:p>
            <w:pPr>
              <w:spacing w:before="100" w:beforeAutospacing="1" w:after="120" w:afterAutospacing="1" w:line="600" w:lineRule="exact"/>
              <w:jc w:val="center"/>
              <w:rPr>
                <w:rFonts w:ascii="宋体" w:hAnsi="宋体" w:cs="宋体"/>
                <w:b/>
                <w:bCs/>
                <w:szCs w:val="24"/>
              </w:rPr>
            </w:pPr>
            <w:r>
              <w:rPr>
                <w:rFonts w:hint="eastAsia" w:ascii="宋体" w:hAnsi="宋体" w:cs="宋体"/>
                <w:b/>
                <w:bCs/>
                <w:szCs w:val="24"/>
              </w:rPr>
              <w:t>面积、型号及规格</w:t>
            </w:r>
          </w:p>
        </w:tc>
        <w:tc>
          <w:tcPr>
            <w:tcW w:w="1142" w:type="pct"/>
          </w:tcPr>
          <w:p>
            <w:pPr>
              <w:spacing w:before="100" w:beforeAutospacing="1" w:after="120" w:afterAutospacing="1" w:line="600" w:lineRule="exact"/>
              <w:jc w:val="center"/>
              <w:rPr>
                <w:rFonts w:ascii="宋体" w:hAnsi="宋体" w:cs="宋体"/>
                <w:b/>
                <w:bCs/>
                <w:szCs w:val="24"/>
              </w:rPr>
            </w:pPr>
            <w:r>
              <w:rPr>
                <w:rFonts w:hint="eastAsia" w:ascii="宋体" w:hAnsi="宋体" w:cs="宋体"/>
                <w:b/>
                <w:bCs/>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ind w:firstLine="420"/>
              <w:jc w:val="center"/>
              <w:rPr>
                <w:rFonts w:ascii="宋体" w:hAnsi="宋体" w:cs="宋体"/>
                <w:szCs w:val="24"/>
              </w:rPr>
            </w:pPr>
            <w:r>
              <w:rPr>
                <w:rFonts w:hint="eastAsia" w:ascii="宋体" w:hAnsi="宋体" w:cs="宋体"/>
                <w:szCs w:val="24"/>
              </w:rPr>
              <w:t>办公用房</w:t>
            </w: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ind w:firstLine="420"/>
              <w:jc w:val="center"/>
              <w:rPr>
                <w:rFonts w:ascii="宋体" w:hAnsi="宋体" w:cs="宋体"/>
                <w:szCs w:val="24"/>
              </w:rPr>
            </w:pPr>
            <w:r>
              <w:rPr>
                <w:rFonts w:hint="eastAsia" w:ascii="宋体" w:hAnsi="宋体" w:cs="宋体"/>
                <w:szCs w:val="24"/>
              </w:rPr>
              <w:t>用餐条件</w:t>
            </w:r>
          </w:p>
        </w:tc>
        <w:tc>
          <w:tcPr>
            <w:tcW w:w="572" w:type="pct"/>
          </w:tcPr>
          <w:p>
            <w:pPr>
              <w:spacing w:line="600" w:lineRule="exact"/>
              <w:rPr>
                <w:rFonts w:ascii="宋体" w:hAnsi="宋体" w:cs="宋体"/>
              </w:rPr>
            </w:pPr>
            <w:r>
              <w:rPr>
                <w:rFonts w:hint="eastAsia" w:ascii="宋体" w:hAnsi="宋体" w:cs="宋体"/>
              </w:rPr>
              <w:t>　</w:t>
            </w:r>
          </w:p>
        </w:tc>
        <w:tc>
          <w:tcPr>
            <w:tcW w:w="1532" w:type="pct"/>
          </w:tcPr>
          <w:p>
            <w:pPr>
              <w:spacing w:line="600" w:lineRule="exact"/>
              <w:rPr>
                <w:rFonts w:ascii="宋体" w:hAnsi="宋体" w:cs="宋体"/>
              </w:rPr>
            </w:pPr>
            <w:r>
              <w:rPr>
                <w:rFonts w:hint="eastAsia" w:ascii="宋体" w:hAnsi="宋体" w:cs="宋体"/>
              </w:rPr>
              <w:t>　</w:t>
            </w: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ind w:firstLine="420"/>
              <w:jc w:val="center"/>
              <w:rPr>
                <w:rFonts w:ascii="宋体" w:hAnsi="宋体" w:cs="宋体"/>
                <w:szCs w:val="24"/>
              </w:rPr>
            </w:pPr>
            <w:r>
              <w:rPr>
                <w:rFonts w:hint="eastAsia" w:ascii="宋体" w:hAnsi="宋体" w:cs="宋体"/>
                <w:szCs w:val="24"/>
              </w:rPr>
              <w:t>……</w:t>
            </w:r>
          </w:p>
        </w:tc>
        <w:tc>
          <w:tcPr>
            <w:tcW w:w="572" w:type="pct"/>
          </w:tcPr>
          <w:p>
            <w:pPr>
              <w:spacing w:line="600" w:lineRule="exact"/>
              <w:rPr>
                <w:rFonts w:ascii="宋体" w:hAnsi="宋体" w:cs="宋体"/>
              </w:rPr>
            </w:pPr>
            <w:r>
              <w:rPr>
                <w:rFonts w:hint="eastAsia" w:ascii="宋体" w:hAnsi="宋体" w:cs="宋体"/>
              </w:rPr>
              <w:t>　</w:t>
            </w:r>
          </w:p>
        </w:tc>
        <w:tc>
          <w:tcPr>
            <w:tcW w:w="1532" w:type="pct"/>
          </w:tcPr>
          <w:p>
            <w:pPr>
              <w:spacing w:line="600" w:lineRule="exact"/>
              <w:rPr>
                <w:rFonts w:ascii="宋体" w:hAnsi="宋体" w:cs="宋体"/>
              </w:rPr>
            </w:pPr>
            <w:r>
              <w:rPr>
                <w:rFonts w:hint="eastAsia" w:ascii="宋体" w:hAnsi="宋体" w:cs="宋体"/>
              </w:rPr>
              <w:t>　</w:t>
            </w: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ind w:firstLine="420"/>
              <w:rPr>
                <w:rFonts w:ascii="宋体" w:hAnsi="宋体" w:cs="宋体"/>
                <w:szCs w:val="24"/>
              </w:rPr>
            </w:pPr>
          </w:p>
        </w:tc>
        <w:tc>
          <w:tcPr>
            <w:tcW w:w="572" w:type="pct"/>
          </w:tcPr>
          <w:p>
            <w:pPr>
              <w:spacing w:line="600" w:lineRule="exact"/>
              <w:rPr>
                <w:rFonts w:ascii="宋体" w:hAnsi="宋体" w:cs="宋体"/>
              </w:rPr>
            </w:pPr>
            <w:r>
              <w:rPr>
                <w:rFonts w:hint="eastAsia" w:ascii="宋体" w:hAnsi="宋体" w:cs="宋体"/>
              </w:rPr>
              <w:t>　</w:t>
            </w:r>
          </w:p>
        </w:tc>
        <w:tc>
          <w:tcPr>
            <w:tcW w:w="1532" w:type="pct"/>
          </w:tcPr>
          <w:p>
            <w:pPr>
              <w:spacing w:line="600" w:lineRule="exact"/>
              <w:rPr>
                <w:rFonts w:ascii="宋体" w:hAnsi="宋体" w:cs="宋体"/>
              </w:rPr>
            </w:pPr>
            <w:r>
              <w:rPr>
                <w:rFonts w:hint="eastAsia" w:ascii="宋体" w:hAnsi="宋体" w:cs="宋体"/>
              </w:rPr>
              <w:t>　</w:t>
            </w: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ind w:firstLine="420"/>
              <w:rPr>
                <w:rFonts w:ascii="宋体" w:hAnsi="宋体" w:cs="宋体"/>
                <w:szCs w:val="24"/>
              </w:rPr>
            </w:pPr>
          </w:p>
        </w:tc>
        <w:tc>
          <w:tcPr>
            <w:tcW w:w="572" w:type="pct"/>
          </w:tcPr>
          <w:p>
            <w:pPr>
              <w:spacing w:line="600" w:lineRule="exact"/>
              <w:rPr>
                <w:rFonts w:ascii="宋体" w:hAnsi="宋体" w:cs="宋体"/>
              </w:rPr>
            </w:pPr>
            <w:r>
              <w:rPr>
                <w:rFonts w:hint="eastAsia" w:ascii="宋体" w:hAnsi="宋体" w:cs="宋体"/>
              </w:rPr>
              <w:t>　</w:t>
            </w:r>
          </w:p>
        </w:tc>
        <w:tc>
          <w:tcPr>
            <w:tcW w:w="1532" w:type="pct"/>
          </w:tcPr>
          <w:p>
            <w:pPr>
              <w:spacing w:line="600" w:lineRule="exact"/>
              <w:rPr>
                <w:rFonts w:ascii="宋体" w:hAnsi="宋体" w:cs="宋体"/>
              </w:rPr>
            </w:pPr>
            <w:r>
              <w:rPr>
                <w:rFonts w:hint="eastAsia" w:ascii="宋体" w:hAnsi="宋体" w:cs="宋体"/>
              </w:rPr>
              <w:t>　</w:t>
            </w: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ind w:firstLine="420"/>
              <w:rPr>
                <w:rFonts w:ascii="宋体" w:hAnsi="宋体" w:cs="宋体"/>
                <w:szCs w:val="24"/>
              </w:rPr>
            </w:pPr>
          </w:p>
        </w:tc>
        <w:tc>
          <w:tcPr>
            <w:tcW w:w="572" w:type="pct"/>
          </w:tcPr>
          <w:p>
            <w:pPr>
              <w:spacing w:line="600" w:lineRule="exact"/>
              <w:rPr>
                <w:rFonts w:ascii="宋体" w:hAnsi="宋体" w:cs="宋体"/>
              </w:rPr>
            </w:pPr>
            <w:r>
              <w:rPr>
                <w:rFonts w:hint="eastAsia" w:ascii="宋体" w:hAnsi="宋体" w:cs="宋体"/>
              </w:rPr>
              <w:t>　</w:t>
            </w:r>
          </w:p>
        </w:tc>
        <w:tc>
          <w:tcPr>
            <w:tcW w:w="1532" w:type="pct"/>
          </w:tcPr>
          <w:p>
            <w:pPr>
              <w:spacing w:line="600" w:lineRule="exact"/>
              <w:rPr>
                <w:rFonts w:ascii="宋体" w:hAnsi="宋体" w:cs="宋体"/>
              </w:rPr>
            </w:pPr>
            <w:r>
              <w:rPr>
                <w:rFonts w:hint="eastAsia" w:ascii="宋体" w:hAnsi="宋体" w:cs="宋体"/>
              </w:rPr>
              <w:t>　</w:t>
            </w: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ind w:firstLine="420"/>
              <w:rPr>
                <w:rFonts w:ascii="宋体" w:hAnsi="宋体" w:cs="宋体"/>
                <w:szCs w:val="24"/>
              </w:rPr>
            </w:pPr>
          </w:p>
        </w:tc>
        <w:tc>
          <w:tcPr>
            <w:tcW w:w="572" w:type="pct"/>
          </w:tcPr>
          <w:p>
            <w:pPr>
              <w:spacing w:line="600" w:lineRule="exact"/>
              <w:rPr>
                <w:rFonts w:ascii="宋体" w:hAnsi="宋体" w:cs="宋体"/>
              </w:rPr>
            </w:pPr>
            <w:r>
              <w:rPr>
                <w:rFonts w:hint="eastAsia" w:ascii="宋体" w:hAnsi="宋体" w:cs="宋体"/>
              </w:rPr>
              <w:t>　</w:t>
            </w:r>
          </w:p>
        </w:tc>
        <w:tc>
          <w:tcPr>
            <w:tcW w:w="1532" w:type="pct"/>
          </w:tcPr>
          <w:p>
            <w:pPr>
              <w:spacing w:line="600" w:lineRule="exact"/>
              <w:rPr>
                <w:rFonts w:ascii="宋体" w:hAnsi="宋体" w:cs="宋体"/>
              </w:rPr>
            </w:pPr>
            <w:r>
              <w:rPr>
                <w:rFonts w:hint="eastAsia" w:ascii="宋体" w:hAnsi="宋体" w:cs="宋体"/>
              </w:rPr>
              <w:t>　</w:t>
            </w: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before="100" w:beforeAutospacing="1" w:after="120" w:afterAutospacing="1" w:line="600" w:lineRule="exact"/>
              <w:ind w:firstLine="420"/>
              <w:rPr>
                <w:rFonts w:ascii="宋体" w:hAnsi="宋体" w:cs="宋体"/>
                <w:szCs w:val="24"/>
              </w:rPr>
            </w:pPr>
          </w:p>
        </w:tc>
        <w:tc>
          <w:tcPr>
            <w:tcW w:w="572" w:type="pct"/>
          </w:tcPr>
          <w:p>
            <w:pPr>
              <w:spacing w:line="600" w:lineRule="exact"/>
              <w:rPr>
                <w:rFonts w:ascii="宋体" w:hAnsi="宋体" w:cs="宋体"/>
              </w:rPr>
            </w:pPr>
            <w:r>
              <w:rPr>
                <w:rFonts w:hint="eastAsia" w:ascii="宋体" w:hAnsi="宋体" w:cs="宋体"/>
              </w:rPr>
              <w:t>　</w:t>
            </w:r>
          </w:p>
        </w:tc>
        <w:tc>
          <w:tcPr>
            <w:tcW w:w="1532" w:type="pct"/>
          </w:tcPr>
          <w:p>
            <w:pPr>
              <w:spacing w:line="600" w:lineRule="exact"/>
              <w:rPr>
                <w:rFonts w:ascii="宋体" w:hAnsi="宋体" w:cs="宋体"/>
              </w:rPr>
            </w:pPr>
            <w:r>
              <w:rPr>
                <w:rFonts w:hint="eastAsia" w:ascii="宋体" w:hAnsi="宋体" w:cs="宋体"/>
              </w:rPr>
              <w:t>　</w:t>
            </w: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r>
              <w:rPr>
                <w:rFonts w:hint="eastAsia" w:ascii="宋体" w:hAnsi="宋体" w:cs="宋体"/>
              </w:rPr>
              <w:t>　</w:t>
            </w:r>
          </w:p>
        </w:tc>
        <w:tc>
          <w:tcPr>
            <w:tcW w:w="1532" w:type="pct"/>
          </w:tcPr>
          <w:p>
            <w:pPr>
              <w:spacing w:line="600" w:lineRule="exact"/>
              <w:rPr>
                <w:rFonts w:ascii="宋体" w:hAnsi="宋体" w:cs="宋体"/>
              </w:rPr>
            </w:pPr>
            <w:r>
              <w:rPr>
                <w:rFonts w:hint="eastAsia" w:ascii="宋体" w:hAnsi="宋体" w:cs="宋体"/>
              </w:rPr>
              <w:t>　</w:t>
            </w:r>
          </w:p>
        </w:tc>
        <w:tc>
          <w:tcPr>
            <w:tcW w:w="1142" w:type="pct"/>
          </w:tcPr>
          <w:p>
            <w:pPr>
              <w:spacing w:line="600" w:lineRule="exac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2" w:type="pct"/>
          </w:tcPr>
          <w:p>
            <w:pPr>
              <w:spacing w:line="600" w:lineRule="exact"/>
              <w:rPr>
                <w:rFonts w:ascii="宋体" w:hAnsi="宋体" w:cs="宋体"/>
              </w:rPr>
            </w:pPr>
          </w:p>
        </w:tc>
        <w:tc>
          <w:tcPr>
            <w:tcW w:w="572" w:type="pct"/>
          </w:tcPr>
          <w:p>
            <w:pPr>
              <w:spacing w:line="600" w:lineRule="exact"/>
              <w:rPr>
                <w:rFonts w:ascii="宋体" w:hAnsi="宋体" w:cs="宋体"/>
              </w:rPr>
            </w:pPr>
          </w:p>
        </w:tc>
        <w:tc>
          <w:tcPr>
            <w:tcW w:w="1532" w:type="pct"/>
          </w:tcPr>
          <w:p>
            <w:pPr>
              <w:spacing w:line="600" w:lineRule="exact"/>
              <w:rPr>
                <w:rFonts w:ascii="宋体" w:hAnsi="宋体" w:cs="宋体"/>
              </w:rPr>
            </w:pPr>
          </w:p>
        </w:tc>
        <w:tc>
          <w:tcPr>
            <w:tcW w:w="1142" w:type="pct"/>
          </w:tcPr>
          <w:p>
            <w:pPr>
              <w:spacing w:line="600" w:lineRule="exact"/>
              <w:rPr>
                <w:rFonts w:ascii="宋体" w:hAnsi="宋体" w:cs="宋体"/>
              </w:rPr>
            </w:pPr>
          </w:p>
        </w:tc>
      </w:tr>
    </w:tbl>
    <w:p>
      <w:pPr>
        <w:spacing w:after="120" w:line="600" w:lineRule="exact"/>
        <w:rPr>
          <w:rFonts w:ascii="宋体" w:hAnsi="宋体" w:cs="宋体"/>
        </w:rPr>
      </w:pPr>
    </w:p>
    <w:p>
      <w:pPr>
        <w:spacing w:after="120" w:line="600" w:lineRule="exact"/>
        <w:rPr>
          <w:rFonts w:ascii="宋体" w:hAnsi="宋体" w:cs="宋体"/>
        </w:rPr>
      </w:pPr>
    </w:p>
    <w:p>
      <w:pPr>
        <w:spacing w:after="120" w:line="600" w:lineRule="exact"/>
        <w:ind w:firstLine="2400" w:firstLineChars="8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陕西省EPC项目咨询导则</w:t>
      </w:r>
    </w:p>
    <w:p>
      <w:pPr>
        <w:autoSpaceDE w:val="0"/>
        <w:spacing w:line="600" w:lineRule="exact"/>
        <w:ind w:firstLine="3092" w:firstLineChars="1100"/>
        <w:jc w:val="left"/>
        <w:rPr>
          <w:rFonts w:ascii="宋体" w:hAnsi="宋体" w:cs="宋体"/>
          <w:b/>
          <w:bCs/>
          <w:sz w:val="28"/>
          <w:szCs w:val="28"/>
        </w:rPr>
      </w:pPr>
      <w:r>
        <w:rPr>
          <w:rFonts w:hint="eastAsia" w:ascii="宋体" w:hAnsi="宋体" w:cs="宋体"/>
          <w:b/>
          <w:bCs/>
          <w:sz w:val="28"/>
          <w:szCs w:val="28"/>
        </w:rPr>
        <w:t>编写工作团队名单</w:t>
      </w:r>
    </w:p>
    <w:p>
      <w:pPr>
        <w:autoSpaceDE w:val="0"/>
        <w:spacing w:line="600" w:lineRule="exact"/>
        <w:ind w:firstLine="480" w:firstLineChars="200"/>
        <w:rPr>
          <w:rFonts w:ascii="宋体" w:hAnsi="宋体" w:cs="宋体"/>
          <w:sz w:val="24"/>
          <w:szCs w:val="24"/>
        </w:rPr>
      </w:pPr>
    </w:p>
    <w:tbl>
      <w:tblPr>
        <w:tblStyle w:val="36"/>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870"/>
        <w:gridCol w:w="1786"/>
        <w:gridCol w:w="1188"/>
        <w:gridCol w:w="241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jc w:val="center"/>
              <w:rPr>
                <w:rFonts w:hint="eastAsia" w:eastAsia="宋体"/>
                <w:sz w:val="18"/>
                <w:szCs w:val="18"/>
                <w:lang w:eastAsia="zh-CN"/>
              </w:rPr>
            </w:pPr>
          </w:p>
        </w:tc>
        <w:tc>
          <w:tcPr>
            <w:tcW w:w="870" w:type="dxa"/>
            <w:vAlign w:val="center"/>
          </w:tcPr>
          <w:p>
            <w:pPr>
              <w:jc w:val="center"/>
              <w:rPr>
                <w:sz w:val="18"/>
                <w:szCs w:val="18"/>
              </w:rPr>
            </w:pPr>
            <w:r>
              <w:rPr>
                <w:rFonts w:hint="eastAsia"/>
                <w:sz w:val="18"/>
                <w:szCs w:val="18"/>
              </w:rPr>
              <w:t>姓</w:t>
            </w:r>
            <w:r>
              <w:rPr>
                <w:rFonts w:hint="eastAsia"/>
                <w:sz w:val="18"/>
                <w:szCs w:val="18"/>
                <w:lang w:val="en-US" w:eastAsia="zh-CN"/>
              </w:rPr>
              <w:t xml:space="preserve">  </w:t>
            </w:r>
            <w:r>
              <w:rPr>
                <w:rFonts w:hint="eastAsia"/>
                <w:sz w:val="18"/>
                <w:szCs w:val="18"/>
              </w:rPr>
              <w:t>名</w:t>
            </w:r>
          </w:p>
        </w:tc>
        <w:tc>
          <w:tcPr>
            <w:tcW w:w="1786" w:type="dxa"/>
            <w:vAlign w:val="center"/>
          </w:tcPr>
          <w:p>
            <w:pPr>
              <w:jc w:val="center"/>
              <w:rPr>
                <w:sz w:val="18"/>
                <w:szCs w:val="18"/>
              </w:rPr>
            </w:pPr>
            <w:r>
              <w:rPr>
                <w:rFonts w:hint="eastAsia"/>
                <w:sz w:val="18"/>
                <w:szCs w:val="18"/>
              </w:rPr>
              <w:t>工作单位</w:t>
            </w:r>
          </w:p>
        </w:tc>
        <w:tc>
          <w:tcPr>
            <w:tcW w:w="0" w:type="auto"/>
            <w:vAlign w:val="center"/>
          </w:tcPr>
          <w:p>
            <w:pPr>
              <w:jc w:val="center"/>
              <w:rPr>
                <w:sz w:val="18"/>
                <w:szCs w:val="18"/>
              </w:rPr>
            </w:pPr>
            <w:r>
              <w:rPr>
                <w:rFonts w:hint="eastAsia"/>
                <w:sz w:val="18"/>
                <w:szCs w:val="18"/>
              </w:rPr>
              <w:t>职</w:t>
            </w:r>
            <w:r>
              <w:rPr>
                <w:rFonts w:hint="eastAsia"/>
                <w:sz w:val="18"/>
                <w:szCs w:val="18"/>
                <w:lang w:val="en-US" w:eastAsia="zh-CN"/>
              </w:rPr>
              <w:t xml:space="preserve">  </w:t>
            </w:r>
            <w:r>
              <w:rPr>
                <w:rFonts w:hint="eastAsia"/>
                <w:sz w:val="18"/>
                <w:szCs w:val="18"/>
              </w:rPr>
              <w:t>称</w:t>
            </w:r>
          </w:p>
        </w:tc>
        <w:tc>
          <w:tcPr>
            <w:tcW w:w="0" w:type="auto"/>
            <w:vAlign w:val="center"/>
          </w:tcPr>
          <w:p>
            <w:pPr>
              <w:jc w:val="center"/>
              <w:rPr>
                <w:rFonts w:hint="eastAsia" w:eastAsia="宋体"/>
                <w:sz w:val="18"/>
                <w:szCs w:val="18"/>
                <w:lang w:eastAsia="zh-CN"/>
              </w:rPr>
            </w:pPr>
            <w:r>
              <w:rPr>
                <w:rFonts w:hint="eastAsia"/>
                <w:sz w:val="18"/>
                <w:szCs w:val="18"/>
              </w:rPr>
              <w:t>任职资格</w:t>
            </w:r>
          </w:p>
        </w:tc>
        <w:tc>
          <w:tcPr>
            <w:tcW w:w="0" w:type="auto"/>
            <w:vAlign w:val="center"/>
          </w:tcPr>
          <w:p>
            <w:pPr>
              <w:jc w:val="center"/>
              <w:rPr>
                <w:rFonts w:hint="eastAsia" w:eastAsia="宋体"/>
                <w:sz w:val="18"/>
                <w:szCs w:val="18"/>
                <w:lang w:eastAsia="zh-CN"/>
              </w:rPr>
            </w:pPr>
            <w:r>
              <w:rPr>
                <w:rFonts w:hint="eastAsia"/>
                <w:sz w:val="18"/>
                <w:szCs w:val="18"/>
                <w:lang w:eastAsia="zh-CN"/>
              </w:rPr>
              <w:t>所编章节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jc w:val="center"/>
              <w:rPr>
                <w:rFonts w:hint="eastAsia" w:eastAsia="宋体"/>
                <w:sz w:val="18"/>
                <w:szCs w:val="18"/>
                <w:lang w:val="en-US" w:eastAsia="zh-CN"/>
              </w:rPr>
            </w:pPr>
            <w:r>
              <w:rPr>
                <w:rFonts w:hint="eastAsia"/>
                <w:sz w:val="18"/>
                <w:szCs w:val="18"/>
                <w:lang w:val="en-US" w:eastAsia="zh-CN"/>
              </w:rPr>
              <w:t>主  编</w:t>
            </w:r>
          </w:p>
        </w:tc>
        <w:tc>
          <w:tcPr>
            <w:tcW w:w="870" w:type="dxa"/>
            <w:vAlign w:val="center"/>
          </w:tcPr>
          <w:p>
            <w:pPr>
              <w:jc w:val="center"/>
              <w:rPr>
                <w:sz w:val="18"/>
                <w:szCs w:val="18"/>
              </w:rPr>
            </w:pPr>
            <w:r>
              <w:rPr>
                <w:rFonts w:hint="eastAsia"/>
                <w:sz w:val="18"/>
                <w:szCs w:val="18"/>
              </w:rPr>
              <w:t>赵醒文</w:t>
            </w:r>
          </w:p>
        </w:tc>
        <w:tc>
          <w:tcPr>
            <w:tcW w:w="1786" w:type="dxa"/>
            <w:vAlign w:val="center"/>
          </w:tcPr>
          <w:p>
            <w:pPr>
              <w:jc w:val="center"/>
              <w:rPr>
                <w:sz w:val="18"/>
                <w:szCs w:val="18"/>
              </w:rPr>
            </w:pPr>
            <w:r>
              <w:rPr>
                <w:rFonts w:hint="eastAsia"/>
                <w:sz w:val="18"/>
                <w:szCs w:val="18"/>
              </w:rPr>
              <w:t>亿诚建设项目管理有限公司</w:t>
            </w:r>
          </w:p>
        </w:tc>
        <w:tc>
          <w:tcPr>
            <w:tcW w:w="0" w:type="auto"/>
            <w:vAlign w:val="center"/>
          </w:tcPr>
          <w:p>
            <w:pPr>
              <w:jc w:val="center"/>
              <w:rPr>
                <w:sz w:val="18"/>
                <w:szCs w:val="18"/>
              </w:rPr>
            </w:pPr>
            <w:r>
              <w:rPr>
                <w:rFonts w:hint="eastAsia"/>
                <w:sz w:val="18"/>
                <w:szCs w:val="18"/>
              </w:rPr>
              <w:t>高级工程师</w:t>
            </w:r>
          </w:p>
        </w:tc>
        <w:tc>
          <w:tcPr>
            <w:tcW w:w="0" w:type="auto"/>
            <w:vAlign w:val="center"/>
          </w:tcPr>
          <w:p>
            <w:pPr>
              <w:jc w:val="center"/>
              <w:rPr>
                <w:rFonts w:hint="eastAsia" w:eastAsia="宋体"/>
                <w:sz w:val="18"/>
                <w:szCs w:val="18"/>
                <w:lang w:eastAsia="zh-CN"/>
              </w:rPr>
            </w:pPr>
            <w:r>
              <w:rPr>
                <w:rFonts w:hint="eastAsia"/>
                <w:sz w:val="18"/>
                <w:szCs w:val="18"/>
              </w:rPr>
              <w:t>一级造价师</w:t>
            </w:r>
            <w:r>
              <w:rPr>
                <w:rFonts w:hint="eastAsia"/>
                <w:sz w:val="18"/>
                <w:szCs w:val="18"/>
                <w:lang w:eastAsia="zh-CN"/>
              </w:rPr>
              <w:t>、一级建造师、</w:t>
            </w:r>
            <w:r>
              <w:rPr>
                <w:rFonts w:hint="eastAsia" w:ascii="宋体" w:hAnsi="宋体" w:eastAsia="宋体" w:cs="宋体"/>
                <w:i w:val="0"/>
                <w:iCs w:val="0"/>
                <w:color w:val="000000"/>
                <w:kern w:val="0"/>
                <w:sz w:val="18"/>
                <w:szCs w:val="18"/>
                <w:u w:val="none"/>
                <w:lang w:val="en-US" w:eastAsia="zh-CN" w:bidi="ar"/>
              </w:rPr>
              <w:t>咨询工程师（投资）</w:t>
            </w:r>
          </w:p>
        </w:tc>
        <w:tc>
          <w:tcPr>
            <w:tcW w:w="0" w:type="auto"/>
            <w:vAlign w:val="center"/>
          </w:tcPr>
          <w:p>
            <w:pPr>
              <w:jc w:val="center"/>
              <w:rPr>
                <w:rFonts w:hint="eastAsia" w:eastAsia="宋体"/>
                <w:sz w:val="18"/>
                <w:szCs w:val="18"/>
                <w:lang w:eastAsia="zh-CN"/>
              </w:rPr>
            </w:pPr>
            <w:r>
              <w:rPr>
                <w:rFonts w:hint="eastAsia"/>
                <w:sz w:val="18"/>
                <w:szCs w:val="18"/>
                <w:lang w:eastAsia="zh-CN"/>
              </w:rPr>
              <w:t>第</w:t>
            </w:r>
            <w:r>
              <w:rPr>
                <w:rFonts w:hint="eastAsia"/>
                <w:sz w:val="18"/>
                <w:szCs w:val="18"/>
              </w:rPr>
              <w:t>一、二、三</w:t>
            </w:r>
            <w:r>
              <w:rPr>
                <w:rFonts w:hint="eastAsia"/>
                <w:sz w:val="18"/>
                <w:szCs w:val="18"/>
                <w:lang w:eastAsia="zh-CN"/>
              </w:rPr>
              <w:t>章及统稿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jc w:val="center"/>
              <w:rPr>
                <w:rFonts w:hint="eastAsia" w:eastAsia="宋体"/>
                <w:sz w:val="18"/>
                <w:szCs w:val="18"/>
                <w:lang w:eastAsia="zh-CN"/>
              </w:rPr>
            </w:pPr>
            <w:r>
              <w:rPr>
                <w:rFonts w:hint="eastAsia"/>
                <w:sz w:val="18"/>
                <w:szCs w:val="18"/>
                <w:lang w:eastAsia="zh-CN"/>
              </w:rPr>
              <w:t>副主编</w:t>
            </w:r>
          </w:p>
        </w:tc>
        <w:tc>
          <w:tcPr>
            <w:tcW w:w="870" w:type="dxa"/>
            <w:vAlign w:val="center"/>
          </w:tcPr>
          <w:p>
            <w:pPr>
              <w:jc w:val="center"/>
              <w:rPr>
                <w:sz w:val="18"/>
                <w:szCs w:val="18"/>
              </w:rPr>
            </w:pPr>
            <w:r>
              <w:rPr>
                <w:rFonts w:hint="eastAsia"/>
                <w:sz w:val="18"/>
                <w:szCs w:val="18"/>
              </w:rPr>
              <w:t>郑亚云</w:t>
            </w:r>
          </w:p>
        </w:tc>
        <w:tc>
          <w:tcPr>
            <w:tcW w:w="1786" w:type="dxa"/>
            <w:vAlign w:val="center"/>
          </w:tcPr>
          <w:p>
            <w:pPr>
              <w:jc w:val="center"/>
              <w:rPr>
                <w:sz w:val="18"/>
                <w:szCs w:val="18"/>
              </w:rPr>
            </w:pPr>
            <w:r>
              <w:rPr>
                <w:rFonts w:hint="eastAsia"/>
                <w:sz w:val="18"/>
                <w:szCs w:val="18"/>
              </w:rPr>
              <w:t>正衡工程项目管理有限公司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一级造价师、监理工程师</w:t>
            </w:r>
          </w:p>
        </w:tc>
        <w:tc>
          <w:tcPr>
            <w:tcW w:w="0" w:type="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第</w:t>
            </w:r>
            <w:r>
              <w:rPr>
                <w:rFonts w:hint="eastAsia"/>
                <w:sz w:val="18"/>
                <w:szCs w:val="18"/>
              </w:rPr>
              <w:t>六、十六</w:t>
            </w:r>
            <w:r>
              <w:rPr>
                <w:rFonts w:hint="eastAsia"/>
                <w:sz w:val="18"/>
                <w:szCs w:val="18"/>
                <w:lang w:eastAsia="zh-CN"/>
              </w:rPr>
              <w:t>章及协助主编统稿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restart"/>
            <w:vAlign w:val="center"/>
          </w:tcPr>
          <w:p>
            <w:pPr>
              <w:jc w:val="center"/>
              <w:rPr>
                <w:rFonts w:hint="eastAsia" w:eastAsia="宋体"/>
                <w:sz w:val="18"/>
                <w:szCs w:val="18"/>
                <w:lang w:eastAsia="zh-CN"/>
              </w:rPr>
            </w:pPr>
            <w:r>
              <w:rPr>
                <w:rFonts w:hint="eastAsia"/>
                <w:sz w:val="18"/>
                <w:szCs w:val="18"/>
                <w:lang w:eastAsia="zh-CN"/>
              </w:rPr>
              <w:t>参</w:t>
            </w:r>
            <w:r>
              <w:rPr>
                <w:rFonts w:hint="eastAsia"/>
                <w:sz w:val="18"/>
                <w:szCs w:val="18"/>
                <w:lang w:val="en-US" w:eastAsia="zh-CN"/>
              </w:rPr>
              <w:t xml:space="preserve">  </w:t>
            </w:r>
            <w:r>
              <w:rPr>
                <w:rFonts w:hint="eastAsia"/>
                <w:sz w:val="18"/>
                <w:szCs w:val="18"/>
                <w:lang w:eastAsia="zh-CN"/>
              </w:rPr>
              <w:t>编</w:t>
            </w:r>
          </w:p>
        </w:tc>
        <w:tc>
          <w:tcPr>
            <w:tcW w:w="870" w:type="dxa"/>
            <w:vAlign w:val="center"/>
          </w:tcPr>
          <w:p>
            <w:pPr>
              <w:jc w:val="center"/>
              <w:rPr>
                <w:sz w:val="18"/>
                <w:szCs w:val="18"/>
              </w:rPr>
            </w:pPr>
            <w:r>
              <w:rPr>
                <w:rFonts w:hint="eastAsia"/>
                <w:sz w:val="18"/>
                <w:szCs w:val="18"/>
              </w:rPr>
              <w:t>马晓娟</w:t>
            </w:r>
          </w:p>
        </w:tc>
        <w:tc>
          <w:tcPr>
            <w:tcW w:w="1786" w:type="dxa"/>
            <w:vMerge w:val="restart"/>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融科匠业工程咨询有限公司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中级工程师、经济师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造价工程师、监理工程师、咨询工程师（投资）</w:t>
            </w:r>
          </w:p>
        </w:tc>
        <w:tc>
          <w:tcPr>
            <w:tcW w:w="0" w:type="auto"/>
            <w:vMerge w:val="restart"/>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第</w:t>
            </w:r>
            <w:r>
              <w:rPr>
                <w:rFonts w:hint="eastAsia"/>
                <w:sz w:val="18"/>
                <w:szCs w:val="18"/>
              </w:rPr>
              <w:t>四、七</w:t>
            </w:r>
            <w:r>
              <w:rPr>
                <w:rFonts w:hint="eastAsia"/>
                <w:sz w:val="18"/>
                <w:szCs w:val="18"/>
                <w:lang w:eastAsia="zh-CN"/>
              </w:rPr>
              <w:t>章</w:t>
            </w:r>
            <w:r>
              <w:rPr>
                <w:rFonts w:hint="eastAsia"/>
                <w:sz w:val="18"/>
                <w:szCs w:val="18"/>
              </w:rPr>
              <w:t>及附件</w:t>
            </w:r>
            <w:r>
              <w:rPr>
                <w:rFonts w:hint="eastAsia"/>
                <w:sz w:val="18"/>
                <w:szCs w:val="18"/>
                <w:lang w:eastAsia="zh-CN"/>
              </w:rPr>
              <w:t>（咨询合同文本）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lang w:val="en-US" w:eastAsia="zh-CN"/>
              </w:rPr>
              <w:t>靳</w:t>
            </w:r>
            <w:r>
              <w:rPr>
                <w:rFonts w:hint="eastAsia"/>
                <w:sz w:val="18"/>
                <w:szCs w:val="18"/>
              </w:rPr>
              <w:t xml:space="preserve">  杰</w:t>
            </w:r>
          </w:p>
        </w:tc>
        <w:tc>
          <w:tcPr>
            <w:tcW w:w="1786" w:type="dxa"/>
            <w:vMerge w:val="continue"/>
            <w:vAlign w:val="center"/>
          </w:tcPr>
          <w:p>
            <w:pPr>
              <w:keepNext w:val="0"/>
              <w:keepLines w:val="0"/>
              <w:widowControl/>
              <w:suppressLineNumbers w:val="0"/>
              <w:jc w:val="center"/>
              <w:textAlignment w:val="bottom"/>
              <w:rPr>
                <w:sz w:val="18"/>
                <w:szCs w:val="18"/>
              </w:rPr>
            </w:pPr>
          </w:p>
        </w:tc>
        <w:tc>
          <w:tcPr>
            <w:tcW w:w="0" w:type="auto"/>
            <w:vAlign w:val="center"/>
          </w:tcPr>
          <w:p>
            <w:pPr>
              <w:keepNext w:val="0"/>
              <w:keepLines w:val="0"/>
              <w:widowControl/>
              <w:suppressLineNumbers w:val="0"/>
              <w:jc w:val="center"/>
              <w:textAlignment w:val="bottom"/>
              <w:rPr>
                <w:sz w:val="18"/>
                <w:szCs w:val="18"/>
              </w:rPr>
            </w:pPr>
          </w:p>
        </w:tc>
        <w:tc>
          <w:tcPr>
            <w:tcW w:w="0" w:type="auto"/>
            <w:vAlign w:val="center"/>
          </w:tcPr>
          <w:p>
            <w:pPr>
              <w:keepNext w:val="0"/>
              <w:keepLines w:val="0"/>
              <w:widowControl/>
              <w:suppressLineNumbers w:val="0"/>
              <w:jc w:val="center"/>
              <w:textAlignment w:val="bottom"/>
              <w:rPr>
                <w:sz w:val="18"/>
                <w:szCs w:val="18"/>
              </w:rPr>
            </w:pPr>
          </w:p>
        </w:tc>
        <w:tc>
          <w:tcPr>
            <w:tcW w:w="0" w:type="auto"/>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雷  涛</w:t>
            </w:r>
          </w:p>
        </w:tc>
        <w:tc>
          <w:tcPr>
            <w:tcW w:w="1786" w:type="dxa"/>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陕西建华工程项目管理有限公司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高级经济师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一级造价工程师</w:t>
            </w:r>
          </w:p>
        </w:tc>
        <w:tc>
          <w:tcPr>
            <w:tcW w:w="0" w:type="auto"/>
            <w:vMerge w:val="restart"/>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第</w:t>
            </w:r>
            <w:r>
              <w:rPr>
                <w:rFonts w:hint="eastAsia"/>
                <w:sz w:val="18"/>
                <w:szCs w:val="18"/>
              </w:rPr>
              <w:t>五、十四</w:t>
            </w:r>
            <w:r>
              <w:rPr>
                <w:rFonts w:hint="eastAsia"/>
                <w:sz w:val="18"/>
                <w:szCs w:val="18"/>
                <w:lang w:eastAsia="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刘值金</w:t>
            </w:r>
          </w:p>
        </w:tc>
        <w:tc>
          <w:tcPr>
            <w:tcW w:w="1786" w:type="dxa"/>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鸿英项目管理咨询有限公司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一级造价工程师</w:t>
            </w:r>
          </w:p>
        </w:tc>
        <w:tc>
          <w:tcPr>
            <w:tcW w:w="0" w:type="auto"/>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曲  伟</w:t>
            </w:r>
          </w:p>
        </w:tc>
        <w:tc>
          <w:tcPr>
            <w:tcW w:w="1786" w:type="dxa"/>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西北国际招标有限公司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一级造价工程师</w:t>
            </w:r>
          </w:p>
        </w:tc>
        <w:tc>
          <w:tcPr>
            <w:tcW w:w="0" w:type="auto"/>
            <w:vMerge w:val="restart"/>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第</w:t>
            </w:r>
            <w:r>
              <w:rPr>
                <w:rFonts w:hint="eastAsia"/>
                <w:sz w:val="18"/>
                <w:szCs w:val="18"/>
              </w:rPr>
              <w:t>八、十</w:t>
            </w:r>
            <w:r>
              <w:rPr>
                <w:rFonts w:hint="eastAsia"/>
                <w:sz w:val="18"/>
                <w:szCs w:val="18"/>
                <w:lang w:eastAsia="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路  平</w:t>
            </w:r>
          </w:p>
        </w:tc>
        <w:tc>
          <w:tcPr>
            <w:tcW w:w="1786" w:type="dxa"/>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中建西北院中建华夏（西安）工程咨询有限公司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一级造价工程师</w:t>
            </w:r>
          </w:p>
        </w:tc>
        <w:tc>
          <w:tcPr>
            <w:tcW w:w="0" w:type="auto"/>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张  炜</w:t>
            </w:r>
          </w:p>
        </w:tc>
        <w:tc>
          <w:tcPr>
            <w:tcW w:w="1786" w:type="dxa"/>
            <w:vMerge w:val="restart"/>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希格玛工程管理咨询股份有限公司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w:t>
            </w:r>
            <w:r>
              <w:rPr>
                <w:rFonts w:hint="eastAsia" w:ascii="宋体" w:hAnsi="宋体" w:cs="宋体"/>
                <w:i w:val="0"/>
                <w:iCs w:val="0"/>
                <w:color w:val="000000"/>
                <w:kern w:val="0"/>
                <w:sz w:val="18"/>
                <w:szCs w:val="18"/>
                <w:u w:val="none"/>
                <w:lang w:val="en-US" w:eastAsia="zh-CN" w:bidi="ar"/>
              </w:rPr>
              <w:t>工程师</w:t>
            </w:r>
          </w:p>
        </w:tc>
        <w:tc>
          <w:tcPr>
            <w:tcW w:w="0" w:type="auto"/>
            <w:vMerge w:val="restart"/>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第</w:t>
            </w:r>
            <w:r>
              <w:rPr>
                <w:rFonts w:hint="eastAsia"/>
                <w:sz w:val="18"/>
                <w:szCs w:val="18"/>
              </w:rPr>
              <w:t>九、十一</w:t>
            </w:r>
            <w:r>
              <w:rPr>
                <w:rFonts w:hint="eastAsia"/>
                <w:sz w:val="18"/>
                <w:szCs w:val="18"/>
                <w:lang w:eastAsia="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王  彪</w:t>
            </w:r>
          </w:p>
        </w:tc>
        <w:tc>
          <w:tcPr>
            <w:tcW w:w="1786" w:type="dxa"/>
            <w:vMerge w:val="continue"/>
            <w:vAlign w:val="center"/>
          </w:tcPr>
          <w:p>
            <w:pPr>
              <w:keepNext w:val="0"/>
              <w:keepLines w:val="0"/>
              <w:widowControl/>
              <w:suppressLineNumbers w:val="0"/>
              <w:jc w:val="center"/>
              <w:textAlignment w:val="bottom"/>
              <w:rPr>
                <w:sz w:val="18"/>
                <w:szCs w:val="18"/>
              </w:rPr>
            </w:pP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w:t>
            </w:r>
            <w:r>
              <w:rPr>
                <w:rFonts w:hint="eastAsia" w:ascii="宋体" w:hAnsi="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t>师、监理工程师、咨询工程师（投资）</w:t>
            </w:r>
          </w:p>
        </w:tc>
        <w:tc>
          <w:tcPr>
            <w:tcW w:w="0" w:type="auto"/>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伏苗苗</w:t>
            </w:r>
          </w:p>
        </w:tc>
        <w:tc>
          <w:tcPr>
            <w:tcW w:w="1786" w:type="dxa"/>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博标工程咨询有限公司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二级造价</w:t>
            </w:r>
            <w:r>
              <w:rPr>
                <w:rFonts w:hint="eastAsia" w:ascii="宋体" w:hAnsi="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t>师</w:t>
            </w:r>
          </w:p>
        </w:tc>
        <w:tc>
          <w:tcPr>
            <w:tcW w:w="0" w:type="auto"/>
            <w:vMerge w:val="restart"/>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第</w:t>
            </w:r>
            <w:r>
              <w:rPr>
                <w:rFonts w:hint="eastAsia"/>
                <w:sz w:val="18"/>
                <w:szCs w:val="18"/>
              </w:rPr>
              <w:t>十二、十五</w:t>
            </w:r>
            <w:r>
              <w:rPr>
                <w:rFonts w:hint="eastAsia"/>
                <w:sz w:val="18"/>
                <w:szCs w:val="18"/>
                <w:lang w:eastAsia="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何继洲</w:t>
            </w:r>
          </w:p>
        </w:tc>
        <w:tc>
          <w:tcPr>
            <w:tcW w:w="1786" w:type="dxa"/>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时代国际工程项目管理有限公司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w:t>
            </w:r>
            <w:r>
              <w:rPr>
                <w:rFonts w:hint="eastAsia" w:ascii="宋体" w:hAnsi="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t>师、一级建造师</w:t>
            </w:r>
          </w:p>
        </w:tc>
        <w:tc>
          <w:tcPr>
            <w:tcW w:w="0" w:type="auto"/>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黎清昂</w:t>
            </w:r>
          </w:p>
        </w:tc>
        <w:tc>
          <w:tcPr>
            <w:tcW w:w="1786" w:type="dxa"/>
            <w:vMerge w:val="restart"/>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华春建设工程项目管理有限责任公司</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高级工程师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监理工程师</w:t>
            </w:r>
          </w:p>
        </w:tc>
        <w:tc>
          <w:tcPr>
            <w:tcW w:w="0" w:type="auto"/>
            <w:vMerge w:val="restart"/>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sz w:val="18"/>
                <w:szCs w:val="18"/>
                <w:lang w:eastAsia="zh-CN"/>
              </w:rPr>
              <w:t>第</w:t>
            </w:r>
            <w:r>
              <w:rPr>
                <w:rFonts w:hint="eastAsia"/>
                <w:sz w:val="18"/>
                <w:szCs w:val="18"/>
              </w:rPr>
              <w:t>十三</w:t>
            </w:r>
            <w:r>
              <w:rPr>
                <w:rFonts w:hint="eastAsia"/>
                <w:sz w:val="18"/>
                <w:szCs w:val="18"/>
                <w:lang w:eastAsia="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张哲峰</w:t>
            </w:r>
          </w:p>
        </w:tc>
        <w:tc>
          <w:tcPr>
            <w:tcW w:w="1786" w:type="dxa"/>
            <w:vMerge w:val="continue"/>
            <w:vAlign w:val="center"/>
          </w:tcPr>
          <w:p>
            <w:pPr>
              <w:keepNext w:val="0"/>
              <w:keepLines w:val="0"/>
              <w:widowControl/>
              <w:suppressLineNumbers w:val="0"/>
              <w:jc w:val="center"/>
              <w:textAlignment w:val="bottom"/>
              <w:rPr>
                <w:sz w:val="18"/>
                <w:szCs w:val="18"/>
              </w:rPr>
            </w:pP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经济师</w:t>
            </w:r>
          </w:p>
        </w:tc>
        <w:tc>
          <w:tcPr>
            <w:tcW w:w="0" w:type="auto"/>
            <w:vAlign w:val="center"/>
          </w:tcPr>
          <w:p>
            <w:pPr>
              <w:keepNext w:val="0"/>
              <w:keepLines w:val="0"/>
              <w:widowControl/>
              <w:suppressLineNumbers w:val="0"/>
              <w:jc w:val="center"/>
              <w:textAlignment w:val="bottom"/>
              <w:rPr>
                <w:sz w:val="18"/>
                <w:szCs w:val="18"/>
              </w:rPr>
            </w:pPr>
            <w:r>
              <w:rPr>
                <w:rFonts w:hint="eastAsia" w:ascii="宋体" w:hAnsi="宋体" w:eastAsia="宋体" w:cs="宋体"/>
                <w:i w:val="0"/>
                <w:iCs w:val="0"/>
                <w:color w:val="000000"/>
                <w:kern w:val="0"/>
                <w:sz w:val="18"/>
                <w:szCs w:val="18"/>
                <w:u w:val="none"/>
                <w:lang w:val="en-US" w:eastAsia="zh-CN" w:bidi="ar"/>
              </w:rPr>
              <w:t>一级造价师、监理工程师、一级建造师</w:t>
            </w:r>
          </w:p>
        </w:tc>
        <w:tc>
          <w:tcPr>
            <w:tcW w:w="0" w:type="auto"/>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vAlign w:val="center"/>
          </w:tcPr>
          <w:p>
            <w:pPr>
              <w:jc w:val="center"/>
              <w:rPr>
                <w:sz w:val="18"/>
                <w:szCs w:val="18"/>
              </w:rPr>
            </w:pPr>
          </w:p>
        </w:tc>
        <w:tc>
          <w:tcPr>
            <w:tcW w:w="870" w:type="dxa"/>
            <w:vAlign w:val="center"/>
          </w:tcPr>
          <w:p>
            <w:pPr>
              <w:jc w:val="center"/>
              <w:rPr>
                <w:sz w:val="18"/>
                <w:szCs w:val="18"/>
              </w:rPr>
            </w:pPr>
            <w:r>
              <w:rPr>
                <w:rFonts w:hint="eastAsia"/>
                <w:sz w:val="18"/>
                <w:szCs w:val="18"/>
              </w:rPr>
              <w:t>李  航</w:t>
            </w:r>
          </w:p>
        </w:tc>
        <w:tc>
          <w:tcPr>
            <w:tcW w:w="1786" w:type="dxa"/>
            <w:vAlign w:val="center"/>
          </w:tcPr>
          <w:p>
            <w:pPr>
              <w:jc w:val="center"/>
              <w:rPr>
                <w:sz w:val="18"/>
                <w:szCs w:val="18"/>
              </w:rPr>
            </w:pPr>
            <w:r>
              <w:rPr>
                <w:rFonts w:hint="eastAsia"/>
                <w:sz w:val="18"/>
                <w:szCs w:val="18"/>
              </w:rPr>
              <w:t>亿诚建设项目管理有限公司</w:t>
            </w:r>
          </w:p>
        </w:tc>
        <w:tc>
          <w:tcPr>
            <w:tcW w:w="0" w:type="auto"/>
            <w:vAlign w:val="center"/>
          </w:tcPr>
          <w:p>
            <w:pPr>
              <w:jc w:val="center"/>
              <w:rPr>
                <w:rFonts w:hint="eastAsia" w:eastAsia="宋体"/>
                <w:sz w:val="18"/>
                <w:szCs w:val="18"/>
                <w:lang w:eastAsia="zh-CN"/>
              </w:rPr>
            </w:pPr>
            <w:r>
              <w:rPr>
                <w:rFonts w:hint="eastAsia"/>
                <w:sz w:val="18"/>
                <w:szCs w:val="18"/>
                <w:lang w:eastAsia="zh-CN"/>
              </w:rPr>
              <w:t>工程师</w:t>
            </w:r>
          </w:p>
        </w:tc>
        <w:tc>
          <w:tcPr>
            <w:tcW w:w="0" w:type="auto"/>
            <w:vAlign w:val="center"/>
          </w:tcPr>
          <w:p>
            <w:pPr>
              <w:jc w:val="center"/>
              <w:rPr>
                <w:sz w:val="18"/>
                <w:szCs w:val="18"/>
              </w:rPr>
            </w:pPr>
            <w:r>
              <w:rPr>
                <w:rFonts w:hint="eastAsia" w:ascii="宋体" w:hAnsi="宋体" w:eastAsia="宋体" w:cs="宋体"/>
                <w:i w:val="0"/>
                <w:iCs w:val="0"/>
                <w:color w:val="000000"/>
                <w:kern w:val="0"/>
                <w:sz w:val="18"/>
                <w:szCs w:val="18"/>
                <w:u w:val="none"/>
                <w:lang w:val="en-US" w:eastAsia="zh-CN" w:bidi="ar"/>
              </w:rPr>
              <w:t>二级造价</w:t>
            </w:r>
            <w:r>
              <w:rPr>
                <w:rFonts w:hint="eastAsia" w:ascii="宋体" w:hAnsi="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t>师</w:t>
            </w:r>
          </w:p>
        </w:tc>
        <w:tc>
          <w:tcPr>
            <w:tcW w:w="0" w:type="auto"/>
            <w:vAlign w:val="center"/>
          </w:tcPr>
          <w:p>
            <w:pPr>
              <w:jc w:val="center"/>
              <w:rPr>
                <w:rFonts w:hint="eastAsia" w:ascii="宋体" w:hAnsi="宋体" w:eastAsia="宋体" w:cs="宋体"/>
                <w:i w:val="0"/>
                <w:iCs w:val="0"/>
                <w:color w:val="000000"/>
                <w:kern w:val="0"/>
                <w:sz w:val="18"/>
                <w:szCs w:val="18"/>
                <w:u w:val="none"/>
                <w:lang w:val="en-US" w:eastAsia="zh-CN" w:bidi="ar"/>
              </w:rPr>
            </w:pPr>
          </w:p>
        </w:tc>
      </w:tr>
    </w:tbl>
    <w:p>
      <w:pPr>
        <w:spacing w:after="120" w:line="600" w:lineRule="exact"/>
        <w:rPr>
          <w:rFonts w:ascii="宋体" w:hAnsi="宋体" w:cs="宋体"/>
          <w:color w:val="00B050"/>
          <w:sz w:val="30"/>
          <w:szCs w:val="30"/>
        </w:rPr>
      </w:pPr>
    </w:p>
    <w:sectPr>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CG Times">
    <w:altName w:val="Times New Roman"/>
    <w:panose1 w:val="00000000000000000000"/>
    <w:charset w:val="00"/>
    <w:family w:val="auto"/>
    <w:pitch w:val="default"/>
    <w:sig w:usb0="00000000" w:usb1="00000000" w:usb2="00000000" w:usb3="00000000" w:csb0="00000093" w:csb1="00000000"/>
  </w:font>
  <w:font w:name="Bodoni MT">
    <w:panose1 w:val="02070603080606020203"/>
    <w:charset w:val="00"/>
    <w:family w:val="roman"/>
    <w:pitch w:val="default"/>
    <w:sig w:usb0="00000003" w:usb1="00000000" w:usb2="00000000" w:usb3="00000000" w:csb0="20000001" w:csb1="00000000"/>
  </w:font>
  <w:font w:name="MS Sans Serif">
    <w:altName w:val="Segoe Print"/>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auto"/>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151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150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160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256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AD864"/>
    <w:multiLevelType w:val="singleLevel"/>
    <w:tmpl w:val="8ECAD864"/>
    <w:lvl w:ilvl="0" w:tentative="0">
      <w:start w:val="2"/>
      <w:numFmt w:val="decimal"/>
      <w:suff w:val="space"/>
      <w:lvlText w:val="（%1）"/>
      <w:lvlJc w:val="left"/>
    </w:lvl>
  </w:abstractNum>
  <w:abstractNum w:abstractNumId="1">
    <w:nsid w:val="95F125E4"/>
    <w:multiLevelType w:val="singleLevel"/>
    <w:tmpl w:val="95F125E4"/>
    <w:lvl w:ilvl="0" w:tentative="0">
      <w:start w:val="1"/>
      <w:numFmt w:val="decimal"/>
      <w:suff w:val="nothing"/>
      <w:lvlText w:val="（%1）"/>
      <w:lvlJc w:val="left"/>
    </w:lvl>
  </w:abstractNum>
  <w:abstractNum w:abstractNumId="2">
    <w:nsid w:val="9A12BF62"/>
    <w:multiLevelType w:val="singleLevel"/>
    <w:tmpl w:val="9A12BF62"/>
    <w:lvl w:ilvl="0" w:tentative="0">
      <w:start w:val="1"/>
      <w:numFmt w:val="decimal"/>
      <w:suff w:val="nothing"/>
      <w:lvlText w:val="（%1）"/>
      <w:lvlJc w:val="left"/>
    </w:lvl>
  </w:abstractNum>
  <w:abstractNum w:abstractNumId="3">
    <w:nsid w:val="9D24F528"/>
    <w:multiLevelType w:val="singleLevel"/>
    <w:tmpl w:val="9D24F528"/>
    <w:lvl w:ilvl="0" w:tentative="0">
      <w:start w:val="1"/>
      <w:numFmt w:val="decimal"/>
      <w:pStyle w:val="85"/>
      <w:lvlText w:val="%1."/>
      <w:lvlJc w:val="left"/>
      <w:pPr>
        <w:tabs>
          <w:tab w:val="left" w:pos="312"/>
        </w:tabs>
      </w:pPr>
    </w:lvl>
  </w:abstractNum>
  <w:abstractNum w:abstractNumId="4">
    <w:nsid w:val="AAF37AD0"/>
    <w:multiLevelType w:val="singleLevel"/>
    <w:tmpl w:val="AAF37AD0"/>
    <w:lvl w:ilvl="0" w:tentative="0">
      <w:start w:val="1"/>
      <w:numFmt w:val="decimal"/>
      <w:pStyle w:val="101"/>
      <w:lvlText w:val="%1."/>
      <w:lvlJc w:val="left"/>
      <w:pPr>
        <w:tabs>
          <w:tab w:val="left" w:pos="312"/>
        </w:tabs>
      </w:pPr>
    </w:lvl>
  </w:abstractNum>
  <w:abstractNum w:abstractNumId="5">
    <w:nsid w:val="AD722010"/>
    <w:multiLevelType w:val="singleLevel"/>
    <w:tmpl w:val="AD722010"/>
    <w:lvl w:ilvl="0" w:tentative="0">
      <w:start w:val="1"/>
      <w:numFmt w:val="decimal"/>
      <w:lvlText w:val="%1."/>
      <w:lvlJc w:val="left"/>
      <w:pPr>
        <w:tabs>
          <w:tab w:val="left" w:pos="312"/>
        </w:tabs>
      </w:pPr>
    </w:lvl>
  </w:abstractNum>
  <w:abstractNum w:abstractNumId="6">
    <w:nsid w:val="AD81AC4A"/>
    <w:multiLevelType w:val="singleLevel"/>
    <w:tmpl w:val="AD81AC4A"/>
    <w:lvl w:ilvl="0" w:tentative="0">
      <w:start w:val="12"/>
      <w:numFmt w:val="chineseCounting"/>
      <w:suff w:val="space"/>
      <w:lvlText w:val="第%1章"/>
      <w:lvlJc w:val="left"/>
      <w:rPr>
        <w:rFonts w:hint="eastAsia"/>
      </w:rPr>
    </w:lvl>
  </w:abstractNum>
  <w:abstractNum w:abstractNumId="7">
    <w:nsid w:val="EF89CD24"/>
    <w:multiLevelType w:val="singleLevel"/>
    <w:tmpl w:val="EF89CD24"/>
    <w:lvl w:ilvl="0" w:tentative="0">
      <w:start w:val="1"/>
      <w:numFmt w:val="decimal"/>
      <w:suff w:val="space"/>
      <w:lvlText w:val="(%1)"/>
      <w:lvlJc w:val="left"/>
    </w:lvl>
  </w:abstractNum>
  <w:abstractNum w:abstractNumId="8">
    <w:nsid w:val="F73BD9B4"/>
    <w:multiLevelType w:val="singleLevel"/>
    <w:tmpl w:val="F73BD9B4"/>
    <w:lvl w:ilvl="0" w:tentative="0">
      <w:start w:val="1"/>
      <w:numFmt w:val="decimal"/>
      <w:pStyle w:val="104"/>
      <w:lvlText w:val="%1."/>
      <w:lvlJc w:val="left"/>
      <w:pPr>
        <w:tabs>
          <w:tab w:val="left" w:pos="312"/>
        </w:tabs>
      </w:pPr>
    </w:lvl>
  </w:abstractNum>
  <w:abstractNum w:abstractNumId="9">
    <w:nsid w:val="FB0051A9"/>
    <w:multiLevelType w:val="singleLevel"/>
    <w:tmpl w:val="FB0051A9"/>
    <w:lvl w:ilvl="0" w:tentative="0">
      <w:start w:val="2"/>
      <w:numFmt w:val="chineseCounting"/>
      <w:suff w:val="nothing"/>
      <w:lvlText w:val="%1、"/>
      <w:lvlJc w:val="left"/>
      <w:rPr>
        <w:rFonts w:hint="eastAsia"/>
      </w:rPr>
    </w:lvl>
  </w:abstractNum>
  <w:abstractNum w:abstractNumId="10">
    <w:nsid w:val="FDEE5439"/>
    <w:multiLevelType w:val="singleLevel"/>
    <w:tmpl w:val="FDEE5439"/>
    <w:lvl w:ilvl="0" w:tentative="0">
      <w:start w:val="1"/>
      <w:numFmt w:val="decimal"/>
      <w:lvlText w:val="%1."/>
      <w:lvlJc w:val="left"/>
      <w:pPr>
        <w:tabs>
          <w:tab w:val="left" w:pos="312"/>
        </w:tabs>
      </w:pPr>
    </w:lvl>
  </w:abstractNum>
  <w:abstractNum w:abstractNumId="11">
    <w:nsid w:val="FE91344D"/>
    <w:multiLevelType w:val="singleLevel"/>
    <w:tmpl w:val="FE91344D"/>
    <w:lvl w:ilvl="0" w:tentative="0">
      <w:start w:val="5"/>
      <w:numFmt w:val="chineseCounting"/>
      <w:suff w:val="space"/>
      <w:lvlText w:val="第%1章"/>
      <w:lvlJc w:val="left"/>
      <w:rPr>
        <w:rFonts w:hint="eastAsia"/>
      </w:rPr>
    </w:lvl>
  </w:abstractNum>
  <w:abstractNum w:abstractNumId="12">
    <w:nsid w:val="00000003"/>
    <w:multiLevelType w:val="multilevel"/>
    <w:tmpl w:val="00000003"/>
    <w:lvl w:ilvl="0" w:tentative="0">
      <w:start w:val="1"/>
      <w:numFmt w:val="decimal"/>
      <w:lvlText w:val="第%1条"/>
      <w:lvlJc w:val="left"/>
      <w:pPr>
        <w:ind w:left="0" w:firstLine="0"/>
      </w:pPr>
    </w:lvl>
    <w:lvl w:ilvl="1" w:tentative="0">
      <w:start w:val="1"/>
      <w:numFmt w:val="decimal"/>
      <w:lvlText w:val="%1.%2"/>
      <w:lvlJc w:val="left"/>
      <w:pPr>
        <w:ind w:left="992" w:hanging="567"/>
      </w:pPr>
    </w:lvl>
    <w:lvl w:ilvl="2" w:tentative="0">
      <w:start w:val="1"/>
      <w:numFmt w:val="decimal"/>
      <w:lvlText w:val="%1.%2.%3"/>
      <w:lvlJc w:val="left"/>
      <w:pPr>
        <w:ind w:left="2836"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00000004"/>
    <w:multiLevelType w:val="multilevel"/>
    <w:tmpl w:val="00000004"/>
    <w:lvl w:ilvl="0" w:tentative="0">
      <w:start w:val="1"/>
      <w:numFmt w:val="chineseCountingThousand"/>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0000000E"/>
    <w:multiLevelType w:val="multilevel"/>
    <w:tmpl w:val="0000000E"/>
    <w:lvl w:ilvl="0" w:tentative="0">
      <w:start w:val="1"/>
      <w:numFmt w:val="decimal"/>
      <w:lvlText w:val="第%1条"/>
      <w:lvlJc w:val="left"/>
      <w:pPr>
        <w:ind w:left="1050" w:firstLine="0"/>
      </w:pPr>
    </w:lvl>
    <w:lvl w:ilvl="1" w:tentative="0">
      <w:start w:val="1"/>
      <w:numFmt w:val="decimal"/>
      <w:lvlText w:val="%1.%2"/>
      <w:lvlJc w:val="left"/>
      <w:pPr>
        <w:ind w:left="0" w:firstLine="0"/>
      </w:pPr>
    </w:lvl>
    <w:lvl w:ilvl="2" w:tentative="0">
      <w:start w:val="1"/>
      <w:numFmt w:val="decimal"/>
      <w:lvlText w:val="%1.%2.%3"/>
      <w:lvlJc w:val="left"/>
      <w:pPr>
        <w:ind w:left="426" w:firstLine="0"/>
      </w:pPr>
    </w:lvl>
    <w:lvl w:ilvl="3" w:tentative="0">
      <w:start w:val="1"/>
      <w:numFmt w:val="decimal"/>
      <w:lvlText w:val="（%4）"/>
      <w:lvlJc w:val="left"/>
      <w:pPr>
        <w:ind w:left="1135"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5">
    <w:nsid w:val="0000000F"/>
    <w:multiLevelType w:val="multilevel"/>
    <w:tmpl w:val="0000000F"/>
    <w:lvl w:ilvl="0" w:tentative="0">
      <w:start w:val="1"/>
      <w:numFmt w:val="decimal"/>
      <w:lvlText w:val="%1."/>
      <w:lvlJc w:val="left"/>
      <w:pPr>
        <w:ind w:left="780" w:hanging="36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10"/>
    <w:multiLevelType w:val="multilevel"/>
    <w:tmpl w:val="00000010"/>
    <w:lvl w:ilvl="0" w:tentative="0">
      <w:start w:val="1"/>
      <w:numFmt w:val="chineseCountingThousand"/>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1"/>
    <w:multiLevelType w:val="multilevel"/>
    <w:tmpl w:val="00000011"/>
    <w:lvl w:ilvl="0" w:tentative="0">
      <w:start w:val="1"/>
      <w:numFmt w:val="decimal"/>
      <w:lvlText w:val="%1."/>
      <w:lvlJc w:val="left"/>
      <w:pPr>
        <w:ind w:left="780" w:hanging="36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0000013"/>
    <w:multiLevelType w:val="multilevel"/>
    <w:tmpl w:val="0000001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0B10C6B1"/>
    <w:multiLevelType w:val="singleLevel"/>
    <w:tmpl w:val="0B10C6B1"/>
    <w:lvl w:ilvl="0" w:tentative="0">
      <w:start w:val="4"/>
      <w:numFmt w:val="chineseCounting"/>
      <w:pStyle w:val="81"/>
      <w:suff w:val="space"/>
      <w:lvlText w:val="第%1章"/>
      <w:lvlJc w:val="left"/>
      <w:rPr>
        <w:rFonts w:hint="eastAsia"/>
      </w:rPr>
    </w:lvl>
  </w:abstractNum>
  <w:abstractNum w:abstractNumId="20">
    <w:nsid w:val="4527779F"/>
    <w:multiLevelType w:val="singleLevel"/>
    <w:tmpl w:val="4527779F"/>
    <w:lvl w:ilvl="0" w:tentative="0">
      <w:start w:val="1"/>
      <w:numFmt w:val="chineseCounting"/>
      <w:suff w:val="space"/>
      <w:lvlText w:val="第%1章"/>
      <w:lvlJc w:val="left"/>
      <w:rPr>
        <w:rFonts w:hint="eastAsia"/>
      </w:rPr>
    </w:lvl>
  </w:abstractNum>
  <w:abstractNum w:abstractNumId="21">
    <w:nsid w:val="49C42E57"/>
    <w:multiLevelType w:val="singleLevel"/>
    <w:tmpl w:val="49C42E57"/>
    <w:lvl w:ilvl="0" w:tentative="0">
      <w:start w:val="1"/>
      <w:numFmt w:val="decimal"/>
      <w:lvlText w:val="%1."/>
      <w:lvlJc w:val="left"/>
      <w:pPr>
        <w:tabs>
          <w:tab w:val="left" w:pos="312"/>
        </w:tabs>
      </w:pPr>
    </w:lvl>
  </w:abstractNum>
  <w:abstractNum w:abstractNumId="22">
    <w:nsid w:val="58B4F5C3"/>
    <w:multiLevelType w:val="singleLevel"/>
    <w:tmpl w:val="58B4F5C3"/>
    <w:lvl w:ilvl="0" w:tentative="0">
      <w:start w:val="1"/>
      <w:numFmt w:val="decimal"/>
      <w:lvlText w:val="%1."/>
      <w:lvlJc w:val="left"/>
      <w:pPr>
        <w:tabs>
          <w:tab w:val="left" w:pos="312"/>
        </w:tabs>
      </w:pPr>
    </w:lvl>
  </w:abstractNum>
  <w:abstractNum w:abstractNumId="23">
    <w:nsid w:val="631B1891"/>
    <w:multiLevelType w:val="singleLevel"/>
    <w:tmpl w:val="631B1891"/>
    <w:lvl w:ilvl="0" w:tentative="0">
      <w:start w:val="1"/>
      <w:numFmt w:val="chineseCounting"/>
      <w:suff w:val="space"/>
      <w:lvlText w:val="第%1部分"/>
      <w:lvlJc w:val="left"/>
      <w:rPr>
        <w:rFonts w:hint="eastAsia"/>
      </w:rPr>
    </w:lvl>
  </w:abstractNum>
  <w:abstractNum w:abstractNumId="24">
    <w:nsid w:val="6D23C09F"/>
    <w:multiLevelType w:val="singleLevel"/>
    <w:tmpl w:val="6D23C09F"/>
    <w:lvl w:ilvl="0" w:tentative="0">
      <w:start w:val="1"/>
      <w:numFmt w:val="decimal"/>
      <w:lvlText w:val="%1."/>
      <w:lvlJc w:val="left"/>
      <w:pPr>
        <w:tabs>
          <w:tab w:val="left" w:pos="312"/>
        </w:tabs>
      </w:pPr>
    </w:lvl>
  </w:abstractNum>
  <w:abstractNum w:abstractNumId="25">
    <w:nsid w:val="75D6E39D"/>
    <w:multiLevelType w:val="singleLevel"/>
    <w:tmpl w:val="75D6E39D"/>
    <w:lvl w:ilvl="0" w:tentative="0">
      <w:start w:val="6"/>
      <w:numFmt w:val="decimal"/>
      <w:suff w:val="nothing"/>
      <w:lvlText w:val="（%1）"/>
      <w:lvlJc w:val="left"/>
    </w:lvl>
  </w:abstractNum>
  <w:abstractNum w:abstractNumId="26">
    <w:nsid w:val="7E9FF59C"/>
    <w:multiLevelType w:val="singleLevel"/>
    <w:tmpl w:val="7E9FF59C"/>
    <w:lvl w:ilvl="0" w:tentative="0">
      <w:start w:val="1"/>
      <w:numFmt w:val="decimal"/>
      <w:pStyle w:val="105"/>
      <w:lvlText w:val="%1."/>
      <w:lvlJc w:val="left"/>
      <w:pPr>
        <w:tabs>
          <w:tab w:val="left" w:pos="312"/>
        </w:tabs>
      </w:pPr>
    </w:lvl>
  </w:abstractNum>
  <w:num w:numId="1">
    <w:abstractNumId w:val="19"/>
  </w:num>
  <w:num w:numId="2">
    <w:abstractNumId w:val="22"/>
  </w:num>
  <w:num w:numId="3">
    <w:abstractNumId w:val="3"/>
  </w:num>
  <w:num w:numId="4">
    <w:abstractNumId w:val="10"/>
  </w:num>
  <w:num w:numId="5">
    <w:abstractNumId w:val="5"/>
  </w:num>
  <w:num w:numId="6">
    <w:abstractNumId w:val="24"/>
  </w:num>
  <w:num w:numId="7">
    <w:abstractNumId w:val="4"/>
  </w:num>
  <w:num w:numId="8">
    <w:abstractNumId w:val="8"/>
  </w:num>
  <w:num w:numId="9">
    <w:abstractNumId w:val="26"/>
  </w:num>
  <w:num w:numId="10">
    <w:abstractNumId w:val="20"/>
  </w:num>
  <w:num w:numId="11">
    <w:abstractNumId w:val="11"/>
  </w:num>
  <w:num w:numId="12">
    <w:abstractNumId w:val="25"/>
  </w:num>
  <w:num w:numId="13">
    <w:abstractNumId w:val="6"/>
  </w:num>
  <w:num w:numId="14">
    <w:abstractNumId w:val="7"/>
  </w:num>
  <w:num w:numId="15">
    <w:abstractNumId w:val="2"/>
  </w:num>
  <w:num w:numId="16">
    <w:abstractNumId w:val="16"/>
  </w:num>
  <w:num w:numId="17">
    <w:abstractNumId w:val="23"/>
  </w:num>
  <w:num w:numId="18">
    <w:abstractNumId w:val="13"/>
  </w:num>
  <w:num w:numId="19">
    <w:abstractNumId w:val="17"/>
  </w:num>
  <w:num w:numId="20">
    <w:abstractNumId w:val="18"/>
  </w:num>
  <w:num w:numId="21">
    <w:abstractNumId w:val="15"/>
  </w:num>
  <w:num w:numId="22">
    <w:abstractNumId w:val="14"/>
  </w:num>
  <w:num w:numId="23">
    <w:abstractNumId w:val="0"/>
  </w:num>
  <w:num w:numId="24">
    <w:abstractNumId w:val="1"/>
  </w:num>
  <w:num w:numId="25">
    <w:abstractNumId w:val="12"/>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MjE5NjNjM2NhZTg0M2NiZGJjNWZlMjBlODdkZjkifQ=="/>
  </w:docVars>
  <w:rsids>
    <w:rsidRoot w:val="00A76669"/>
    <w:rsid w:val="00000412"/>
    <w:rsid w:val="000054A9"/>
    <w:rsid w:val="00040A1A"/>
    <w:rsid w:val="000527FD"/>
    <w:rsid w:val="00072814"/>
    <w:rsid w:val="000A67E2"/>
    <w:rsid w:val="000B73B7"/>
    <w:rsid w:val="000C508C"/>
    <w:rsid w:val="000E1B4F"/>
    <w:rsid w:val="001054AF"/>
    <w:rsid w:val="0012594A"/>
    <w:rsid w:val="00147DD5"/>
    <w:rsid w:val="00191B15"/>
    <w:rsid w:val="001D768C"/>
    <w:rsid w:val="001F5879"/>
    <w:rsid w:val="00266710"/>
    <w:rsid w:val="00287D34"/>
    <w:rsid w:val="002A5BC8"/>
    <w:rsid w:val="002D60E1"/>
    <w:rsid w:val="002E5FBA"/>
    <w:rsid w:val="00335AD0"/>
    <w:rsid w:val="003B358C"/>
    <w:rsid w:val="003E2D8A"/>
    <w:rsid w:val="004043D0"/>
    <w:rsid w:val="004347FB"/>
    <w:rsid w:val="00465CF0"/>
    <w:rsid w:val="00480E76"/>
    <w:rsid w:val="004C2645"/>
    <w:rsid w:val="004E02E5"/>
    <w:rsid w:val="004F01BC"/>
    <w:rsid w:val="00502B44"/>
    <w:rsid w:val="005036BC"/>
    <w:rsid w:val="005303F6"/>
    <w:rsid w:val="0053384F"/>
    <w:rsid w:val="005527A1"/>
    <w:rsid w:val="005707AD"/>
    <w:rsid w:val="00587BB3"/>
    <w:rsid w:val="005D4EB6"/>
    <w:rsid w:val="005F2C02"/>
    <w:rsid w:val="00601324"/>
    <w:rsid w:val="00601426"/>
    <w:rsid w:val="00624EDF"/>
    <w:rsid w:val="00635881"/>
    <w:rsid w:val="00682BD2"/>
    <w:rsid w:val="006A1F49"/>
    <w:rsid w:val="006A6748"/>
    <w:rsid w:val="006D12A1"/>
    <w:rsid w:val="006E414F"/>
    <w:rsid w:val="00751812"/>
    <w:rsid w:val="00753602"/>
    <w:rsid w:val="00760548"/>
    <w:rsid w:val="0078665D"/>
    <w:rsid w:val="007B4A54"/>
    <w:rsid w:val="007F018D"/>
    <w:rsid w:val="00804160"/>
    <w:rsid w:val="00824573"/>
    <w:rsid w:val="00826168"/>
    <w:rsid w:val="00835A35"/>
    <w:rsid w:val="008365AC"/>
    <w:rsid w:val="0087361C"/>
    <w:rsid w:val="008928EF"/>
    <w:rsid w:val="00897BF0"/>
    <w:rsid w:val="008B0A84"/>
    <w:rsid w:val="00910F56"/>
    <w:rsid w:val="00935BC0"/>
    <w:rsid w:val="009B6888"/>
    <w:rsid w:val="009F11A8"/>
    <w:rsid w:val="00A0196C"/>
    <w:rsid w:val="00A0754B"/>
    <w:rsid w:val="00A2250A"/>
    <w:rsid w:val="00A320E3"/>
    <w:rsid w:val="00A76669"/>
    <w:rsid w:val="00AC2A5C"/>
    <w:rsid w:val="00AD2A5F"/>
    <w:rsid w:val="00AD615E"/>
    <w:rsid w:val="00B11D50"/>
    <w:rsid w:val="00B37EC6"/>
    <w:rsid w:val="00B444BB"/>
    <w:rsid w:val="00B93F5A"/>
    <w:rsid w:val="00BB44CD"/>
    <w:rsid w:val="00BF0DB1"/>
    <w:rsid w:val="00C219E0"/>
    <w:rsid w:val="00C93773"/>
    <w:rsid w:val="00CA5F35"/>
    <w:rsid w:val="00CA7D3B"/>
    <w:rsid w:val="00CB15B3"/>
    <w:rsid w:val="00CC3472"/>
    <w:rsid w:val="00CE5FE6"/>
    <w:rsid w:val="00D27F81"/>
    <w:rsid w:val="00D31070"/>
    <w:rsid w:val="00D5229E"/>
    <w:rsid w:val="00D52580"/>
    <w:rsid w:val="00D86F29"/>
    <w:rsid w:val="00D94ED9"/>
    <w:rsid w:val="00DF3934"/>
    <w:rsid w:val="00E75D7F"/>
    <w:rsid w:val="00EC037E"/>
    <w:rsid w:val="00ED5C6C"/>
    <w:rsid w:val="00F24CDB"/>
    <w:rsid w:val="00F628E7"/>
    <w:rsid w:val="00F63DBA"/>
    <w:rsid w:val="00FB5816"/>
    <w:rsid w:val="00FE54F6"/>
    <w:rsid w:val="00FF47C7"/>
    <w:rsid w:val="01635B07"/>
    <w:rsid w:val="01A36F9D"/>
    <w:rsid w:val="02CE3596"/>
    <w:rsid w:val="02F733DC"/>
    <w:rsid w:val="02FB32E8"/>
    <w:rsid w:val="04A274DB"/>
    <w:rsid w:val="052863A8"/>
    <w:rsid w:val="068F0503"/>
    <w:rsid w:val="069D1352"/>
    <w:rsid w:val="072E3C9E"/>
    <w:rsid w:val="07F6760D"/>
    <w:rsid w:val="07FB6BDB"/>
    <w:rsid w:val="08123416"/>
    <w:rsid w:val="0A560A40"/>
    <w:rsid w:val="0A6201E7"/>
    <w:rsid w:val="0B8862CB"/>
    <w:rsid w:val="0B9E55A4"/>
    <w:rsid w:val="0BA372E4"/>
    <w:rsid w:val="0C0C1930"/>
    <w:rsid w:val="0C2665EF"/>
    <w:rsid w:val="0D3D7C96"/>
    <w:rsid w:val="0DB27604"/>
    <w:rsid w:val="0E732F66"/>
    <w:rsid w:val="0F5E3297"/>
    <w:rsid w:val="0F881001"/>
    <w:rsid w:val="0FF41710"/>
    <w:rsid w:val="0FF93FBC"/>
    <w:rsid w:val="1067733F"/>
    <w:rsid w:val="10D878A2"/>
    <w:rsid w:val="11671785"/>
    <w:rsid w:val="11BB678B"/>
    <w:rsid w:val="11FD1E5F"/>
    <w:rsid w:val="129D702C"/>
    <w:rsid w:val="14042508"/>
    <w:rsid w:val="14185C82"/>
    <w:rsid w:val="143F43A3"/>
    <w:rsid w:val="15B64742"/>
    <w:rsid w:val="16F008C0"/>
    <w:rsid w:val="17C4552F"/>
    <w:rsid w:val="17E42EB9"/>
    <w:rsid w:val="182F6B83"/>
    <w:rsid w:val="185134FE"/>
    <w:rsid w:val="18D30901"/>
    <w:rsid w:val="1B324661"/>
    <w:rsid w:val="1B5A7E27"/>
    <w:rsid w:val="1B7B6EC5"/>
    <w:rsid w:val="1C3243D6"/>
    <w:rsid w:val="1E5459BA"/>
    <w:rsid w:val="1ED66619"/>
    <w:rsid w:val="1EEC102B"/>
    <w:rsid w:val="1FC57DA2"/>
    <w:rsid w:val="207B304A"/>
    <w:rsid w:val="22DE1E3C"/>
    <w:rsid w:val="24CC2432"/>
    <w:rsid w:val="25074863"/>
    <w:rsid w:val="250A6279"/>
    <w:rsid w:val="25AD3EDB"/>
    <w:rsid w:val="264533A6"/>
    <w:rsid w:val="266A5C3E"/>
    <w:rsid w:val="26EE07CE"/>
    <w:rsid w:val="27FC3600"/>
    <w:rsid w:val="297628AC"/>
    <w:rsid w:val="2AC345AD"/>
    <w:rsid w:val="2BA37D54"/>
    <w:rsid w:val="2C787445"/>
    <w:rsid w:val="2D0B7ED5"/>
    <w:rsid w:val="2DEC4553"/>
    <w:rsid w:val="2E9E063A"/>
    <w:rsid w:val="2E9F5815"/>
    <w:rsid w:val="2F2E2F23"/>
    <w:rsid w:val="31061B16"/>
    <w:rsid w:val="31AD487F"/>
    <w:rsid w:val="32932E3E"/>
    <w:rsid w:val="334314CD"/>
    <w:rsid w:val="33A6282D"/>
    <w:rsid w:val="35FE7967"/>
    <w:rsid w:val="36A35400"/>
    <w:rsid w:val="36F94390"/>
    <w:rsid w:val="37485D8B"/>
    <w:rsid w:val="3910280C"/>
    <w:rsid w:val="39406294"/>
    <w:rsid w:val="399D305E"/>
    <w:rsid w:val="3AB962FE"/>
    <w:rsid w:val="3C2D6FA3"/>
    <w:rsid w:val="3EB83C45"/>
    <w:rsid w:val="3ED9695C"/>
    <w:rsid w:val="3F1B5569"/>
    <w:rsid w:val="3F690648"/>
    <w:rsid w:val="4055373F"/>
    <w:rsid w:val="40901DFC"/>
    <w:rsid w:val="40922538"/>
    <w:rsid w:val="419C135A"/>
    <w:rsid w:val="41E53E7C"/>
    <w:rsid w:val="427A36B2"/>
    <w:rsid w:val="4586036A"/>
    <w:rsid w:val="45D500E3"/>
    <w:rsid w:val="45F62D73"/>
    <w:rsid w:val="476043A0"/>
    <w:rsid w:val="476C6C42"/>
    <w:rsid w:val="47AA3D82"/>
    <w:rsid w:val="486A0C38"/>
    <w:rsid w:val="48F92892"/>
    <w:rsid w:val="49325BF9"/>
    <w:rsid w:val="4DBC3CE3"/>
    <w:rsid w:val="4E581A1B"/>
    <w:rsid w:val="4F240B0D"/>
    <w:rsid w:val="4F637D7D"/>
    <w:rsid w:val="4FE4334E"/>
    <w:rsid w:val="50210776"/>
    <w:rsid w:val="50881027"/>
    <w:rsid w:val="50EC0D83"/>
    <w:rsid w:val="50F534C0"/>
    <w:rsid w:val="52A309D0"/>
    <w:rsid w:val="53F07DF8"/>
    <w:rsid w:val="56206D5D"/>
    <w:rsid w:val="574F7976"/>
    <w:rsid w:val="58B870A5"/>
    <w:rsid w:val="58ED0DAD"/>
    <w:rsid w:val="59897E00"/>
    <w:rsid w:val="5B73160E"/>
    <w:rsid w:val="5D4E716B"/>
    <w:rsid w:val="5DDA7357"/>
    <w:rsid w:val="5E2D2F54"/>
    <w:rsid w:val="5F757568"/>
    <w:rsid w:val="61776371"/>
    <w:rsid w:val="61D27B22"/>
    <w:rsid w:val="622430DE"/>
    <w:rsid w:val="6231719F"/>
    <w:rsid w:val="62FC1A1A"/>
    <w:rsid w:val="63691334"/>
    <w:rsid w:val="65645A5D"/>
    <w:rsid w:val="659774BB"/>
    <w:rsid w:val="673C33AB"/>
    <w:rsid w:val="67400155"/>
    <w:rsid w:val="678D6D7D"/>
    <w:rsid w:val="68D40A4D"/>
    <w:rsid w:val="6984400E"/>
    <w:rsid w:val="6ADD30C0"/>
    <w:rsid w:val="6B0E0C14"/>
    <w:rsid w:val="6B6C4B43"/>
    <w:rsid w:val="6F4837B1"/>
    <w:rsid w:val="7039041A"/>
    <w:rsid w:val="71A9166A"/>
    <w:rsid w:val="726528D2"/>
    <w:rsid w:val="72684881"/>
    <w:rsid w:val="732259B9"/>
    <w:rsid w:val="7325449D"/>
    <w:rsid w:val="739275B2"/>
    <w:rsid w:val="74114EB8"/>
    <w:rsid w:val="742E153F"/>
    <w:rsid w:val="76B30173"/>
    <w:rsid w:val="76F62536"/>
    <w:rsid w:val="770F5223"/>
    <w:rsid w:val="773F310C"/>
    <w:rsid w:val="782D0831"/>
    <w:rsid w:val="783E521B"/>
    <w:rsid w:val="78A27E89"/>
    <w:rsid w:val="79B130AC"/>
    <w:rsid w:val="7A57633A"/>
    <w:rsid w:val="7A7421D5"/>
    <w:rsid w:val="7B3158AC"/>
    <w:rsid w:val="7C1B6535"/>
    <w:rsid w:val="7C2310CB"/>
    <w:rsid w:val="7DD86027"/>
    <w:rsid w:val="7F244657"/>
    <w:rsid w:val="7FC0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autoRedefine/>
    <w:qFormat/>
    <w:uiPriority w:val="0"/>
    <w:pPr>
      <w:keepNext/>
      <w:keepLines/>
      <w:spacing w:before="340" w:after="330" w:line="576" w:lineRule="auto"/>
      <w:outlineLvl w:val="0"/>
    </w:pPr>
    <w:rPr>
      <w:b/>
      <w:kern w:val="44"/>
      <w:sz w:val="44"/>
    </w:rPr>
  </w:style>
  <w:style w:type="paragraph" w:styleId="3">
    <w:name w:val="heading 2"/>
    <w:basedOn w:val="1"/>
    <w:next w:val="1"/>
    <w:link w:val="44"/>
    <w:autoRedefine/>
    <w:qFormat/>
    <w:uiPriority w:val="0"/>
    <w:pPr>
      <w:ind w:firstLine="640" w:firstLineChars="200"/>
      <w:outlineLvl w:val="1"/>
    </w:pPr>
    <w:rPr>
      <w:rFonts w:ascii="Arial" w:hAnsi="Arial" w:eastAsia="楷体"/>
      <w:szCs w:val="32"/>
    </w:rPr>
  </w:style>
  <w:style w:type="paragraph" w:styleId="4">
    <w:name w:val="heading 3"/>
    <w:basedOn w:val="1"/>
    <w:next w:val="1"/>
    <w:link w:val="45"/>
    <w:autoRedefine/>
    <w:qFormat/>
    <w:uiPriority w:val="0"/>
    <w:pPr>
      <w:spacing w:before="100" w:beforeAutospacing="1" w:after="100" w:afterAutospacing="1"/>
      <w:jc w:val="left"/>
      <w:outlineLvl w:val="2"/>
    </w:pPr>
    <w:rPr>
      <w:rFonts w:hint="eastAsia" w:ascii="宋体" w:hAnsi="宋体" w:cs="Times New Roman"/>
      <w:b/>
      <w:bCs/>
      <w:kern w:val="0"/>
      <w:sz w:val="27"/>
      <w:szCs w:val="27"/>
    </w:rPr>
  </w:style>
  <w:style w:type="paragraph" w:styleId="5">
    <w:name w:val="heading 4"/>
    <w:next w:val="1"/>
    <w:link w:val="55"/>
    <w:autoRedefine/>
    <w:qFormat/>
    <w:uiPriority w:val="0"/>
    <w:pPr>
      <w:keepNext/>
      <w:keepLines/>
      <w:adjustRightInd w:val="0"/>
      <w:snapToGrid w:val="0"/>
      <w:outlineLvl w:val="3"/>
    </w:pPr>
    <w:rPr>
      <w:rFonts w:ascii="Arial" w:hAnsi="Arial" w:eastAsia="宋体" w:cs="黑体"/>
      <w:kern w:val="2"/>
      <w:sz w:val="28"/>
      <w:szCs w:val="22"/>
      <w:lang w:val="en-US" w:eastAsia="zh-CN" w:bidi="ar-SA"/>
    </w:rPr>
  </w:style>
  <w:style w:type="paragraph" w:styleId="6">
    <w:name w:val="heading 5"/>
    <w:basedOn w:val="1"/>
    <w:next w:val="1"/>
    <w:link w:val="56"/>
    <w:autoRedefine/>
    <w:qFormat/>
    <w:uiPriority w:val="0"/>
    <w:pPr>
      <w:keepNext/>
      <w:keepLines/>
      <w:adjustRightInd w:val="0"/>
      <w:snapToGrid w:val="0"/>
      <w:spacing w:before="280" w:after="290" w:line="376" w:lineRule="auto"/>
      <w:ind w:left="992" w:hanging="992" w:firstLineChars="200"/>
      <w:outlineLvl w:val="4"/>
    </w:pPr>
    <w:rPr>
      <w:rFonts w:ascii="宋体" w:hAnsi="宋体" w:cs="黑体"/>
      <w:b/>
      <w:bCs/>
      <w:sz w:val="28"/>
      <w:szCs w:val="28"/>
    </w:rPr>
  </w:style>
  <w:style w:type="paragraph" w:styleId="7">
    <w:name w:val="heading 6"/>
    <w:basedOn w:val="1"/>
    <w:next w:val="1"/>
    <w:link w:val="57"/>
    <w:autoRedefine/>
    <w:qFormat/>
    <w:uiPriority w:val="0"/>
    <w:pPr>
      <w:keepNext/>
      <w:keepLines/>
      <w:adjustRightInd w:val="0"/>
      <w:snapToGrid w:val="0"/>
      <w:spacing w:before="240" w:after="64" w:line="320" w:lineRule="auto"/>
      <w:ind w:left="1134" w:hanging="1134" w:firstLineChars="200"/>
      <w:outlineLvl w:val="5"/>
    </w:pPr>
    <w:rPr>
      <w:rFonts w:ascii="Calibri Light" w:hAnsi="Calibri Light" w:cs="黑体"/>
      <w:b/>
      <w:bCs/>
      <w:sz w:val="24"/>
      <w:szCs w:val="24"/>
    </w:rPr>
  </w:style>
  <w:style w:type="paragraph" w:styleId="8">
    <w:name w:val="heading 7"/>
    <w:basedOn w:val="1"/>
    <w:next w:val="1"/>
    <w:link w:val="58"/>
    <w:autoRedefine/>
    <w:qFormat/>
    <w:uiPriority w:val="0"/>
    <w:pPr>
      <w:widowControl/>
      <w:adjustRightInd w:val="0"/>
      <w:snapToGrid w:val="0"/>
      <w:spacing w:after="156" w:afterLines="50" w:line="288" w:lineRule="auto"/>
      <w:ind w:firstLine="480" w:firstLineChars="200"/>
      <w:outlineLvl w:val="6"/>
    </w:pPr>
    <w:rPr>
      <w:rFonts w:ascii="CG Times" w:hAnsi="CG Times" w:cs="黑体"/>
      <w:sz w:val="22"/>
      <w:szCs w:val="24"/>
    </w:rPr>
  </w:style>
  <w:style w:type="paragraph" w:styleId="9">
    <w:name w:val="heading 8"/>
    <w:basedOn w:val="1"/>
    <w:next w:val="1"/>
    <w:link w:val="59"/>
    <w:autoRedefine/>
    <w:qFormat/>
    <w:uiPriority w:val="0"/>
    <w:pPr>
      <w:widowControl/>
      <w:adjustRightInd w:val="0"/>
      <w:snapToGrid w:val="0"/>
      <w:spacing w:after="156" w:afterLines="50" w:line="288" w:lineRule="auto"/>
      <w:ind w:firstLine="480" w:firstLineChars="200"/>
      <w:outlineLvl w:val="7"/>
    </w:pPr>
    <w:rPr>
      <w:rFonts w:ascii="CG Times" w:hAnsi="CG Times" w:cs="黑体"/>
      <w:sz w:val="22"/>
      <w:szCs w:val="24"/>
    </w:rPr>
  </w:style>
  <w:style w:type="paragraph" w:styleId="10">
    <w:name w:val="heading 9"/>
    <w:basedOn w:val="1"/>
    <w:next w:val="1"/>
    <w:link w:val="60"/>
    <w:autoRedefine/>
    <w:qFormat/>
    <w:uiPriority w:val="0"/>
    <w:pPr>
      <w:pageBreakBefore/>
      <w:widowControl/>
      <w:tabs>
        <w:tab w:val="left" w:pos="1800"/>
      </w:tabs>
      <w:suppressAutoHyphens/>
      <w:adjustRightInd w:val="0"/>
      <w:snapToGrid w:val="0"/>
      <w:spacing w:after="300" w:line="336" w:lineRule="auto"/>
      <w:ind w:firstLine="480" w:firstLineChars="200"/>
      <w:jc w:val="center"/>
      <w:outlineLvl w:val="8"/>
    </w:pPr>
    <w:rPr>
      <w:rFonts w:ascii="CG Times" w:hAnsi="CG Times" w:cs="黑体"/>
      <w:b/>
      <w:smallCaps/>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adjustRightInd w:val="0"/>
      <w:snapToGrid w:val="0"/>
      <w:spacing w:after="156" w:afterLines="50" w:line="360" w:lineRule="auto"/>
      <w:ind w:left="2520" w:leftChars="1200" w:firstLine="480" w:firstLineChars="200"/>
    </w:pPr>
    <w:rPr>
      <w:rFonts w:ascii="宋体" w:hAnsi="宋体" w:cs="黑体"/>
      <w:szCs w:val="24"/>
    </w:rPr>
  </w:style>
  <w:style w:type="paragraph" w:styleId="12">
    <w:name w:val="annotation text"/>
    <w:basedOn w:val="1"/>
    <w:link w:val="61"/>
    <w:autoRedefine/>
    <w:qFormat/>
    <w:uiPriority w:val="0"/>
    <w:pPr>
      <w:adjustRightInd w:val="0"/>
      <w:snapToGrid w:val="0"/>
      <w:spacing w:after="156" w:afterLines="50" w:line="360" w:lineRule="auto"/>
      <w:ind w:firstLine="480" w:firstLineChars="200"/>
      <w:jc w:val="left"/>
    </w:pPr>
    <w:rPr>
      <w:rFonts w:cs="黑体"/>
      <w:sz w:val="24"/>
      <w:szCs w:val="22"/>
    </w:rPr>
  </w:style>
  <w:style w:type="paragraph" w:styleId="13">
    <w:name w:val="Body Text"/>
    <w:basedOn w:val="1"/>
    <w:next w:val="1"/>
    <w:link w:val="46"/>
    <w:autoRedefine/>
    <w:unhideWhenUsed/>
    <w:qFormat/>
    <w:uiPriority w:val="0"/>
  </w:style>
  <w:style w:type="paragraph" w:styleId="14">
    <w:name w:val="Body Text Indent"/>
    <w:basedOn w:val="1"/>
    <w:next w:val="15"/>
    <w:link w:val="47"/>
    <w:autoRedefine/>
    <w:unhideWhenUsed/>
    <w:qFormat/>
    <w:uiPriority w:val="99"/>
    <w:pPr>
      <w:spacing w:before="100" w:beforeAutospacing="1" w:after="120"/>
      <w:ind w:left="420" w:leftChars="200"/>
    </w:pPr>
    <w:rPr>
      <w:rFonts w:ascii="Bodoni MT" w:hAnsi="Bodoni MT" w:cs="宋体"/>
    </w:rPr>
  </w:style>
  <w:style w:type="paragraph" w:styleId="15">
    <w:name w:val="envelope return"/>
    <w:basedOn w:val="1"/>
    <w:autoRedefine/>
    <w:unhideWhenUsed/>
    <w:qFormat/>
    <w:uiPriority w:val="99"/>
    <w:rPr>
      <w:rFonts w:ascii="Arial" w:hAnsi="Arial" w:cs="Arial"/>
    </w:rPr>
  </w:style>
  <w:style w:type="paragraph" w:styleId="16">
    <w:name w:val="List 2"/>
    <w:basedOn w:val="1"/>
    <w:autoRedefine/>
    <w:qFormat/>
    <w:uiPriority w:val="0"/>
    <w:pPr>
      <w:adjustRightInd w:val="0"/>
      <w:snapToGrid w:val="0"/>
      <w:spacing w:after="156" w:afterLines="50" w:line="360" w:lineRule="auto"/>
      <w:ind w:left="100" w:leftChars="200" w:hanging="200" w:hangingChars="200"/>
    </w:pPr>
    <w:rPr>
      <w:rFonts w:ascii="宋体" w:hAnsi="宋体" w:cs="黑体"/>
      <w:sz w:val="24"/>
      <w:szCs w:val="24"/>
    </w:rPr>
  </w:style>
  <w:style w:type="paragraph" w:styleId="17">
    <w:name w:val="Block Text"/>
    <w:basedOn w:val="1"/>
    <w:autoRedefine/>
    <w:unhideWhenUsed/>
    <w:qFormat/>
    <w:uiPriority w:val="99"/>
    <w:pPr>
      <w:spacing w:before="100" w:beforeAutospacing="1" w:after="100" w:afterAutospacing="1" w:line="480" w:lineRule="auto"/>
      <w:ind w:left="178" w:leftChars="85" w:right="420" w:firstLine="1" w:firstLineChars="200"/>
      <w:jc w:val="left"/>
    </w:pPr>
    <w:rPr>
      <w:rFonts w:ascii="Times New Roman" w:hAnsi="Times New Roman" w:cs="Times New Roman"/>
      <w:sz w:val="24"/>
      <w:szCs w:val="24"/>
    </w:rPr>
  </w:style>
  <w:style w:type="paragraph" w:styleId="18">
    <w:name w:val="toc 5"/>
    <w:basedOn w:val="1"/>
    <w:next w:val="1"/>
    <w:autoRedefine/>
    <w:qFormat/>
    <w:uiPriority w:val="0"/>
    <w:pPr>
      <w:adjustRightInd w:val="0"/>
      <w:snapToGrid w:val="0"/>
      <w:spacing w:after="156" w:afterLines="50" w:line="360" w:lineRule="auto"/>
      <w:ind w:left="1680" w:leftChars="800" w:firstLine="480" w:firstLineChars="200"/>
    </w:pPr>
    <w:rPr>
      <w:rFonts w:ascii="宋体" w:hAnsi="宋体" w:cs="黑体"/>
      <w:szCs w:val="24"/>
    </w:rPr>
  </w:style>
  <w:style w:type="paragraph" w:styleId="19">
    <w:name w:val="toc 3"/>
    <w:basedOn w:val="1"/>
    <w:next w:val="1"/>
    <w:autoRedefine/>
    <w:qFormat/>
    <w:uiPriority w:val="0"/>
    <w:pPr>
      <w:adjustRightInd w:val="0"/>
      <w:snapToGrid w:val="0"/>
      <w:spacing w:after="156" w:afterLines="50" w:line="360" w:lineRule="auto"/>
      <w:ind w:left="840" w:leftChars="400" w:firstLine="480" w:firstLineChars="200"/>
    </w:pPr>
    <w:rPr>
      <w:rFonts w:ascii="宋体" w:hAnsi="宋体" w:cs="黑体"/>
      <w:sz w:val="24"/>
      <w:szCs w:val="24"/>
    </w:rPr>
  </w:style>
  <w:style w:type="paragraph" w:styleId="20">
    <w:name w:val="Plain Text"/>
    <w:basedOn w:val="1"/>
    <w:link w:val="48"/>
    <w:autoRedefine/>
    <w:unhideWhenUsed/>
    <w:qFormat/>
    <w:uiPriority w:val="99"/>
    <w:rPr>
      <w:rFonts w:ascii="宋体" w:hAnsi="Courier New" w:cs="Courier New"/>
    </w:rPr>
  </w:style>
  <w:style w:type="paragraph" w:styleId="21">
    <w:name w:val="toc 8"/>
    <w:basedOn w:val="1"/>
    <w:next w:val="1"/>
    <w:autoRedefine/>
    <w:qFormat/>
    <w:uiPriority w:val="0"/>
    <w:pPr>
      <w:adjustRightInd w:val="0"/>
      <w:snapToGrid w:val="0"/>
      <w:spacing w:after="156" w:afterLines="50" w:line="360" w:lineRule="auto"/>
      <w:ind w:left="2940" w:leftChars="1400" w:firstLine="480" w:firstLineChars="200"/>
    </w:pPr>
    <w:rPr>
      <w:rFonts w:ascii="宋体" w:hAnsi="宋体" w:cs="黑体"/>
      <w:szCs w:val="24"/>
    </w:rPr>
  </w:style>
  <w:style w:type="paragraph" w:styleId="22">
    <w:name w:val="Body Text Indent 2"/>
    <w:basedOn w:val="1"/>
    <w:next w:val="1"/>
    <w:link w:val="49"/>
    <w:autoRedefine/>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23">
    <w:name w:val="Balloon Text"/>
    <w:basedOn w:val="1"/>
    <w:link w:val="62"/>
    <w:autoRedefine/>
    <w:qFormat/>
    <w:uiPriority w:val="0"/>
    <w:pPr>
      <w:adjustRightInd w:val="0"/>
      <w:snapToGrid w:val="0"/>
      <w:spacing w:after="156" w:afterLines="50" w:line="360" w:lineRule="auto"/>
      <w:ind w:firstLine="480" w:firstLineChars="200"/>
    </w:pPr>
    <w:rPr>
      <w:rFonts w:ascii="宋体" w:hAnsi="宋体" w:cs="黑体"/>
      <w:sz w:val="18"/>
      <w:szCs w:val="18"/>
    </w:rPr>
  </w:style>
  <w:style w:type="paragraph" w:styleId="24">
    <w:name w:val="footer"/>
    <w:basedOn w:val="1"/>
    <w:link w:val="42"/>
    <w:autoRedefine/>
    <w:unhideWhenUsed/>
    <w:qFormat/>
    <w:uiPriority w:val="0"/>
    <w:pPr>
      <w:tabs>
        <w:tab w:val="center" w:pos="4153"/>
        <w:tab w:val="right" w:pos="8306"/>
      </w:tabs>
      <w:snapToGrid w:val="0"/>
      <w:jc w:val="left"/>
    </w:pPr>
    <w:rPr>
      <w:sz w:val="18"/>
      <w:szCs w:val="18"/>
    </w:rPr>
  </w:style>
  <w:style w:type="paragraph" w:styleId="25">
    <w:name w:val="header"/>
    <w:basedOn w:val="1"/>
    <w:link w:val="41"/>
    <w:autoRedefine/>
    <w:unhideWhenUsed/>
    <w:qFormat/>
    <w:uiPriority w:val="0"/>
    <w:pPr>
      <w:tabs>
        <w:tab w:val="center" w:pos="4153"/>
        <w:tab w:val="right" w:pos="8306"/>
      </w:tabs>
      <w:snapToGrid w:val="0"/>
      <w:jc w:val="center"/>
    </w:pPr>
    <w:rPr>
      <w:sz w:val="18"/>
      <w:szCs w:val="18"/>
    </w:rPr>
  </w:style>
  <w:style w:type="paragraph" w:styleId="26">
    <w:name w:val="toc 1"/>
    <w:basedOn w:val="1"/>
    <w:next w:val="1"/>
    <w:autoRedefine/>
    <w:qFormat/>
    <w:uiPriority w:val="39"/>
  </w:style>
  <w:style w:type="paragraph" w:styleId="27">
    <w:name w:val="toc 4"/>
    <w:basedOn w:val="1"/>
    <w:next w:val="1"/>
    <w:autoRedefine/>
    <w:qFormat/>
    <w:uiPriority w:val="0"/>
    <w:pPr>
      <w:adjustRightInd w:val="0"/>
      <w:snapToGrid w:val="0"/>
      <w:spacing w:after="156" w:afterLines="50" w:line="360" w:lineRule="auto"/>
      <w:ind w:left="1260" w:leftChars="600" w:firstLine="480" w:firstLineChars="200"/>
    </w:pPr>
    <w:rPr>
      <w:rFonts w:ascii="宋体" w:hAnsi="宋体" w:cs="黑体"/>
      <w:szCs w:val="24"/>
    </w:rPr>
  </w:style>
  <w:style w:type="paragraph" w:styleId="28">
    <w:name w:val="Subtitle"/>
    <w:next w:val="1"/>
    <w:link w:val="63"/>
    <w:autoRedefine/>
    <w:qFormat/>
    <w:uiPriority w:val="0"/>
    <w:pPr>
      <w:adjustRightInd w:val="0"/>
      <w:snapToGrid w:val="0"/>
      <w:ind w:left="708" w:leftChars="295"/>
      <w:outlineLvl w:val="1"/>
    </w:pPr>
    <w:rPr>
      <w:rFonts w:ascii="宋体" w:hAnsi="宋体" w:eastAsia="宋体" w:cs="黑体"/>
      <w:b/>
      <w:bCs/>
      <w:kern w:val="28"/>
      <w:sz w:val="24"/>
      <w:szCs w:val="32"/>
      <w:lang w:val="en-US" w:eastAsia="zh-CN" w:bidi="ar-SA"/>
    </w:rPr>
  </w:style>
  <w:style w:type="paragraph" w:styleId="29">
    <w:name w:val="toc 6"/>
    <w:basedOn w:val="1"/>
    <w:next w:val="1"/>
    <w:autoRedefine/>
    <w:qFormat/>
    <w:uiPriority w:val="0"/>
    <w:pPr>
      <w:adjustRightInd w:val="0"/>
      <w:snapToGrid w:val="0"/>
      <w:spacing w:after="156" w:afterLines="50" w:line="360" w:lineRule="auto"/>
      <w:ind w:left="2100" w:leftChars="1000" w:firstLine="480" w:firstLineChars="200"/>
    </w:pPr>
    <w:rPr>
      <w:rFonts w:ascii="宋体" w:hAnsi="宋体" w:cs="黑体"/>
      <w:szCs w:val="24"/>
    </w:rPr>
  </w:style>
  <w:style w:type="paragraph" w:styleId="30">
    <w:name w:val="toc 2"/>
    <w:basedOn w:val="1"/>
    <w:next w:val="1"/>
    <w:autoRedefine/>
    <w:qFormat/>
    <w:uiPriority w:val="0"/>
    <w:pPr>
      <w:adjustRightInd w:val="0"/>
      <w:snapToGrid w:val="0"/>
      <w:spacing w:after="156" w:afterLines="50" w:line="360" w:lineRule="auto"/>
      <w:ind w:left="420" w:leftChars="200" w:firstLine="480" w:firstLineChars="200"/>
    </w:pPr>
    <w:rPr>
      <w:rFonts w:ascii="宋体" w:hAnsi="宋体" w:cs="黑体"/>
      <w:sz w:val="24"/>
      <w:szCs w:val="24"/>
    </w:rPr>
  </w:style>
  <w:style w:type="paragraph" w:styleId="31">
    <w:name w:val="toc 9"/>
    <w:basedOn w:val="1"/>
    <w:next w:val="1"/>
    <w:autoRedefine/>
    <w:qFormat/>
    <w:uiPriority w:val="0"/>
    <w:pPr>
      <w:adjustRightInd w:val="0"/>
      <w:snapToGrid w:val="0"/>
      <w:spacing w:after="156" w:afterLines="50" w:line="360" w:lineRule="auto"/>
      <w:ind w:left="3360" w:leftChars="1600" w:firstLine="480" w:firstLineChars="200"/>
    </w:pPr>
    <w:rPr>
      <w:rFonts w:ascii="宋体" w:hAnsi="宋体" w:cs="黑体"/>
      <w:szCs w:val="24"/>
    </w:rPr>
  </w:style>
  <w:style w:type="paragraph" w:styleId="32">
    <w:name w:val="Normal (Web)"/>
    <w:basedOn w:val="1"/>
    <w:autoRedefine/>
    <w:unhideWhenUsed/>
    <w:qFormat/>
    <w:uiPriority w:val="99"/>
    <w:pPr>
      <w:spacing w:before="100" w:beforeAutospacing="1" w:after="100" w:afterAutospacing="1"/>
      <w:jc w:val="left"/>
    </w:pPr>
    <w:rPr>
      <w:kern w:val="0"/>
      <w:sz w:val="24"/>
      <w:szCs w:val="24"/>
    </w:rPr>
  </w:style>
  <w:style w:type="paragraph" w:styleId="33">
    <w:name w:val="Body Text First Indent"/>
    <w:basedOn w:val="13"/>
    <w:next w:val="34"/>
    <w:link w:val="50"/>
    <w:autoRedefine/>
    <w:unhideWhenUsed/>
    <w:qFormat/>
    <w:uiPriority w:val="99"/>
    <w:pPr>
      <w:ind w:firstLine="420" w:firstLineChars="100"/>
    </w:pPr>
  </w:style>
  <w:style w:type="paragraph" w:styleId="34">
    <w:name w:val="Body Text First Indent 2"/>
    <w:basedOn w:val="14"/>
    <w:next w:val="17"/>
    <w:link w:val="51"/>
    <w:autoRedefine/>
    <w:unhideWhenUsed/>
    <w:qFormat/>
    <w:uiPriority w:val="99"/>
    <w:pPr>
      <w:ind w:firstLine="420"/>
    </w:pPr>
  </w:style>
  <w:style w:type="table" w:styleId="36">
    <w:name w:val="Table Grid"/>
    <w:basedOn w:val="35"/>
    <w:autoRedefine/>
    <w:unhideWhenUsed/>
    <w:qFormat/>
    <w:uiPriority w:val="39"/>
    <w:pPr>
      <w:widowControl w:val="0"/>
      <w:jc w:val="both"/>
    </w:pPr>
    <w:rPr>
      <w:rFonts w:ascii="Times New Roman" w:hAnsi="Times New Roman"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Emphasis"/>
    <w:basedOn w:val="37"/>
    <w:autoRedefine/>
    <w:qFormat/>
    <w:uiPriority w:val="20"/>
    <w:rPr>
      <w:i/>
    </w:rPr>
  </w:style>
  <w:style w:type="character" w:styleId="40">
    <w:name w:val="Hyperlink"/>
    <w:autoRedefine/>
    <w:unhideWhenUsed/>
    <w:qFormat/>
    <w:uiPriority w:val="99"/>
    <w:rPr>
      <w:color w:val="0000FF"/>
      <w:u w:val="single"/>
    </w:rPr>
  </w:style>
  <w:style w:type="character" w:customStyle="1" w:styleId="41">
    <w:name w:val="页眉 字符"/>
    <w:basedOn w:val="37"/>
    <w:link w:val="25"/>
    <w:autoRedefine/>
    <w:qFormat/>
    <w:uiPriority w:val="0"/>
    <w:rPr>
      <w:sz w:val="18"/>
      <w:szCs w:val="18"/>
    </w:rPr>
  </w:style>
  <w:style w:type="character" w:customStyle="1" w:styleId="42">
    <w:name w:val="页脚 字符"/>
    <w:basedOn w:val="37"/>
    <w:link w:val="24"/>
    <w:autoRedefine/>
    <w:qFormat/>
    <w:uiPriority w:val="0"/>
    <w:rPr>
      <w:sz w:val="18"/>
      <w:szCs w:val="18"/>
    </w:rPr>
  </w:style>
  <w:style w:type="character" w:customStyle="1" w:styleId="43">
    <w:name w:val="标题 1 字符"/>
    <w:basedOn w:val="37"/>
    <w:link w:val="2"/>
    <w:autoRedefine/>
    <w:qFormat/>
    <w:uiPriority w:val="0"/>
    <w:rPr>
      <w:rFonts w:ascii="Calibri" w:hAnsi="Calibri" w:eastAsia="宋体" w:cs="Calibri"/>
      <w:b/>
      <w:kern w:val="44"/>
      <w:sz w:val="44"/>
      <w:szCs w:val="21"/>
    </w:rPr>
  </w:style>
  <w:style w:type="character" w:customStyle="1" w:styleId="44">
    <w:name w:val="标题 2 字符"/>
    <w:basedOn w:val="37"/>
    <w:link w:val="3"/>
    <w:autoRedefine/>
    <w:qFormat/>
    <w:uiPriority w:val="0"/>
    <w:rPr>
      <w:rFonts w:ascii="Arial" w:hAnsi="Arial" w:eastAsia="楷体" w:cs="Calibri"/>
      <w:szCs w:val="32"/>
    </w:rPr>
  </w:style>
  <w:style w:type="character" w:customStyle="1" w:styleId="45">
    <w:name w:val="标题 3 字符"/>
    <w:basedOn w:val="37"/>
    <w:link w:val="4"/>
    <w:autoRedefine/>
    <w:qFormat/>
    <w:uiPriority w:val="0"/>
    <w:rPr>
      <w:rFonts w:ascii="宋体" w:hAnsi="宋体" w:eastAsia="宋体" w:cs="Times New Roman"/>
      <w:b/>
      <w:bCs/>
      <w:kern w:val="0"/>
      <w:sz w:val="27"/>
      <w:szCs w:val="27"/>
    </w:rPr>
  </w:style>
  <w:style w:type="character" w:customStyle="1" w:styleId="46">
    <w:name w:val="正文文本 字符"/>
    <w:basedOn w:val="37"/>
    <w:link w:val="13"/>
    <w:autoRedefine/>
    <w:qFormat/>
    <w:uiPriority w:val="0"/>
    <w:rPr>
      <w:rFonts w:ascii="Calibri" w:hAnsi="Calibri" w:eastAsia="宋体" w:cs="Calibri"/>
      <w:szCs w:val="21"/>
    </w:rPr>
  </w:style>
  <w:style w:type="character" w:customStyle="1" w:styleId="47">
    <w:name w:val="正文文本缩进 字符"/>
    <w:basedOn w:val="37"/>
    <w:link w:val="14"/>
    <w:autoRedefine/>
    <w:qFormat/>
    <w:uiPriority w:val="99"/>
    <w:rPr>
      <w:rFonts w:ascii="Bodoni MT" w:hAnsi="Bodoni MT" w:eastAsia="宋体" w:cs="宋体"/>
      <w:szCs w:val="21"/>
    </w:rPr>
  </w:style>
  <w:style w:type="character" w:customStyle="1" w:styleId="48">
    <w:name w:val="纯文本 字符"/>
    <w:basedOn w:val="37"/>
    <w:link w:val="20"/>
    <w:autoRedefine/>
    <w:qFormat/>
    <w:uiPriority w:val="99"/>
    <w:rPr>
      <w:rFonts w:ascii="宋体" w:hAnsi="Courier New" w:eastAsia="宋体" w:cs="Courier New"/>
      <w:szCs w:val="21"/>
    </w:rPr>
  </w:style>
  <w:style w:type="character" w:customStyle="1" w:styleId="49">
    <w:name w:val="正文文本缩进 2 字符"/>
    <w:basedOn w:val="37"/>
    <w:link w:val="22"/>
    <w:autoRedefine/>
    <w:qFormat/>
    <w:uiPriority w:val="0"/>
    <w:rPr>
      <w:rFonts w:ascii="宋体" w:hAnsi="MS Sans Serif" w:eastAsia="宋体" w:cs="Calibri"/>
      <w:spacing w:val="12"/>
      <w:kern w:val="0"/>
      <w:sz w:val="24"/>
      <w:szCs w:val="20"/>
    </w:rPr>
  </w:style>
  <w:style w:type="character" w:customStyle="1" w:styleId="50">
    <w:name w:val="正文文本首行缩进 字符"/>
    <w:basedOn w:val="46"/>
    <w:link w:val="33"/>
    <w:autoRedefine/>
    <w:qFormat/>
    <w:uiPriority w:val="99"/>
    <w:rPr>
      <w:rFonts w:ascii="Calibri" w:hAnsi="Calibri" w:eastAsia="宋体" w:cs="Calibri"/>
      <w:szCs w:val="21"/>
    </w:rPr>
  </w:style>
  <w:style w:type="character" w:customStyle="1" w:styleId="51">
    <w:name w:val="正文文本首行缩进 2 字符"/>
    <w:basedOn w:val="47"/>
    <w:link w:val="34"/>
    <w:autoRedefine/>
    <w:qFormat/>
    <w:uiPriority w:val="99"/>
    <w:rPr>
      <w:rFonts w:ascii="Bodoni MT" w:hAnsi="Bodoni MT" w:eastAsia="宋体" w:cs="宋体"/>
      <w:szCs w:val="21"/>
    </w:rPr>
  </w:style>
  <w:style w:type="paragraph" w:styleId="52">
    <w:name w:val="List Paragraph"/>
    <w:basedOn w:val="1"/>
    <w:autoRedefine/>
    <w:qFormat/>
    <w:uiPriority w:val="99"/>
    <w:pPr>
      <w:ind w:firstLine="420" w:firstLineChars="200"/>
    </w:pPr>
  </w:style>
  <w:style w:type="paragraph" w:customStyle="1" w:styleId="53">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WPSOffice手动目录 1"/>
    <w:autoRedefine/>
    <w:qFormat/>
    <w:uiPriority w:val="0"/>
    <w:rPr>
      <w:rFonts w:ascii="Calibri" w:hAnsi="Calibri" w:eastAsia="宋体" w:cs="Times New Roman"/>
      <w:lang w:val="en-US" w:eastAsia="zh-CN" w:bidi="ar-SA"/>
    </w:rPr>
  </w:style>
  <w:style w:type="character" w:customStyle="1" w:styleId="55">
    <w:name w:val="标题 4 字符"/>
    <w:basedOn w:val="37"/>
    <w:link w:val="5"/>
    <w:autoRedefine/>
    <w:qFormat/>
    <w:uiPriority w:val="0"/>
    <w:rPr>
      <w:rFonts w:ascii="Arial" w:hAnsi="Arial" w:eastAsia="宋体" w:cs="黑体"/>
      <w:sz w:val="28"/>
    </w:rPr>
  </w:style>
  <w:style w:type="character" w:customStyle="1" w:styleId="56">
    <w:name w:val="标题 5 字符"/>
    <w:basedOn w:val="37"/>
    <w:link w:val="6"/>
    <w:autoRedefine/>
    <w:qFormat/>
    <w:uiPriority w:val="0"/>
    <w:rPr>
      <w:rFonts w:ascii="宋体" w:hAnsi="宋体" w:eastAsia="宋体" w:cs="黑体"/>
      <w:b/>
      <w:bCs/>
      <w:sz w:val="28"/>
      <w:szCs w:val="28"/>
    </w:rPr>
  </w:style>
  <w:style w:type="character" w:customStyle="1" w:styleId="57">
    <w:name w:val="标题 6 字符"/>
    <w:basedOn w:val="37"/>
    <w:link w:val="7"/>
    <w:autoRedefine/>
    <w:qFormat/>
    <w:uiPriority w:val="0"/>
    <w:rPr>
      <w:rFonts w:ascii="Calibri Light" w:hAnsi="Calibri Light" w:eastAsia="宋体" w:cs="黑体"/>
      <w:b/>
      <w:bCs/>
      <w:sz w:val="24"/>
      <w:szCs w:val="24"/>
    </w:rPr>
  </w:style>
  <w:style w:type="character" w:customStyle="1" w:styleId="58">
    <w:name w:val="标题 7 字符"/>
    <w:basedOn w:val="37"/>
    <w:link w:val="8"/>
    <w:autoRedefine/>
    <w:qFormat/>
    <w:uiPriority w:val="0"/>
    <w:rPr>
      <w:rFonts w:ascii="CG Times" w:hAnsi="CG Times" w:eastAsia="宋体" w:cs="黑体"/>
      <w:sz w:val="22"/>
      <w:szCs w:val="24"/>
      <w:lang w:val="en-US"/>
    </w:rPr>
  </w:style>
  <w:style w:type="character" w:customStyle="1" w:styleId="59">
    <w:name w:val="标题 8 字符"/>
    <w:basedOn w:val="37"/>
    <w:link w:val="9"/>
    <w:autoRedefine/>
    <w:qFormat/>
    <w:uiPriority w:val="0"/>
    <w:rPr>
      <w:rFonts w:ascii="CG Times" w:hAnsi="CG Times" w:eastAsia="宋体" w:cs="黑体"/>
      <w:sz w:val="22"/>
      <w:szCs w:val="24"/>
      <w:lang w:val="en-US"/>
    </w:rPr>
  </w:style>
  <w:style w:type="character" w:customStyle="1" w:styleId="60">
    <w:name w:val="标题 9 字符"/>
    <w:basedOn w:val="37"/>
    <w:link w:val="10"/>
    <w:autoRedefine/>
    <w:qFormat/>
    <w:uiPriority w:val="0"/>
    <w:rPr>
      <w:rFonts w:ascii="CG Times" w:hAnsi="CG Times" w:eastAsia="宋体" w:cs="黑体"/>
      <w:b/>
      <w:smallCaps/>
      <w:szCs w:val="24"/>
      <w:lang w:val="en-US"/>
    </w:rPr>
  </w:style>
  <w:style w:type="character" w:customStyle="1" w:styleId="61">
    <w:name w:val="批注文字 字符"/>
    <w:basedOn w:val="37"/>
    <w:link w:val="12"/>
    <w:autoRedefine/>
    <w:qFormat/>
    <w:uiPriority w:val="0"/>
    <w:rPr>
      <w:rFonts w:ascii="Calibri" w:hAnsi="Calibri" w:eastAsia="宋体" w:cs="黑体"/>
      <w:sz w:val="24"/>
    </w:rPr>
  </w:style>
  <w:style w:type="character" w:customStyle="1" w:styleId="62">
    <w:name w:val="批注框文本 字符"/>
    <w:basedOn w:val="37"/>
    <w:link w:val="23"/>
    <w:autoRedefine/>
    <w:qFormat/>
    <w:uiPriority w:val="0"/>
    <w:rPr>
      <w:rFonts w:ascii="宋体" w:hAnsi="宋体" w:eastAsia="宋体" w:cs="黑体"/>
      <w:sz w:val="18"/>
      <w:szCs w:val="18"/>
    </w:rPr>
  </w:style>
  <w:style w:type="character" w:customStyle="1" w:styleId="63">
    <w:name w:val="副标题 字符"/>
    <w:basedOn w:val="37"/>
    <w:link w:val="28"/>
    <w:autoRedefine/>
    <w:qFormat/>
    <w:uiPriority w:val="0"/>
    <w:rPr>
      <w:rFonts w:ascii="宋体" w:hAnsi="宋体" w:eastAsia="宋体" w:cs="黑体"/>
      <w:b/>
      <w:bCs/>
      <w:kern w:val="28"/>
      <w:sz w:val="24"/>
      <w:szCs w:val="32"/>
    </w:rPr>
  </w:style>
  <w:style w:type="character" w:customStyle="1" w:styleId="64">
    <w:name w:val="正文文本 2 Char"/>
    <w:basedOn w:val="37"/>
    <w:link w:val="65"/>
    <w:autoRedefine/>
    <w:qFormat/>
    <w:uiPriority w:val="0"/>
    <w:rPr>
      <w:rFonts w:ascii="Calibri" w:hAnsi="Calibri" w:eastAsia="宋体" w:cs="黑体"/>
      <w:sz w:val="24"/>
    </w:rPr>
  </w:style>
  <w:style w:type="paragraph" w:customStyle="1" w:styleId="65">
    <w:name w:val="正文文本 21"/>
    <w:basedOn w:val="1"/>
    <w:link w:val="64"/>
    <w:autoRedefine/>
    <w:qFormat/>
    <w:uiPriority w:val="0"/>
    <w:pPr>
      <w:adjustRightInd w:val="0"/>
      <w:snapToGrid w:val="0"/>
      <w:spacing w:after="156" w:afterLines="50" w:line="480" w:lineRule="auto"/>
      <w:ind w:firstLine="480" w:firstLineChars="200"/>
    </w:pPr>
    <w:rPr>
      <w:rFonts w:cs="黑体"/>
      <w:sz w:val="24"/>
      <w:szCs w:val="22"/>
    </w:rPr>
  </w:style>
  <w:style w:type="character" w:customStyle="1" w:styleId="66">
    <w:name w:val="日期 Char"/>
    <w:basedOn w:val="37"/>
    <w:link w:val="67"/>
    <w:autoRedefine/>
    <w:qFormat/>
    <w:uiPriority w:val="0"/>
  </w:style>
  <w:style w:type="paragraph" w:customStyle="1" w:styleId="67">
    <w:name w:val="日期1"/>
    <w:basedOn w:val="1"/>
    <w:next w:val="1"/>
    <w:link w:val="66"/>
    <w:autoRedefine/>
    <w:qFormat/>
    <w:uiPriority w:val="0"/>
    <w:pPr>
      <w:adjustRightInd w:val="0"/>
      <w:snapToGrid w:val="0"/>
      <w:spacing w:after="156" w:afterLines="50" w:line="360" w:lineRule="auto"/>
      <w:ind w:left="100" w:leftChars="2500" w:firstLine="480" w:firstLineChars="200"/>
    </w:pPr>
    <w:rPr>
      <w:rFonts w:asciiTheme="minorHAnsi" w:hAnsiTheme="minorHAnsi" w:eastAsiaTheme="minorEastAsia" w:cstheme="minorBidi"/>
      <w:szCs w:val="22"/>
    </w:rPr>
  </w:style>
  <w:style w:type="character" w:customStyle="1" w:styleId="68">
    <w:name w:val="样式1 字符"/>
    <w:basedOn w:val="43"/>
    <w:link w:val="69"/>
    <w:autoRedefine/>
    <w:qFormat/>
    <w:uiPriority w:val="0"/>
    <w:rPr>
      <w:rFonts w:ascii="Calibri" w:hAnsi="Calibri" w:eastAsia="宋体" w:cs="黑体"/>
      <w:kern w:val="44"/>
      <w:sz w:val="30"/>
      <w:szCs w:val="21"/>
    </w:rPr>
  </w:style>
  <w:style w:type="paragraph" w:customStyle="1" w:styleId="69">
    <w:name w:val="样式1"/>
    <w:basedOn w:val="2"/>
    <w:link w:val="68"/>
    <w:autoRedefine/>
    <w:qFormat/>
    <w:uiPriority w:val="0"/>
    <w:pPr>
      <w:keepNext w:val="0"/>
      <w:keepLines w:val="0"/>
      <w:adjustRightInd w:val="0"/>
      <w:snapToGrid w:val="0"/>
      <w:spacing w:before="0" w:after="156" w:afterLines="50" w:line="360" w:lineRule="auto"/>
      <w:ind w:firstLine="480" w:firstLineChars="200"/>
      <w:jc w:val="center"/>
    </w:pPr>
    <w:rPr>
      <w:rFonts w:cs="黑体"/>
      <w:sz w:val="30"/>
      <w:szCs w:val="22"/>
    </w:rPr>
  </w:style>
  <w:style w:type="character" w:customStyle="1" w:styleId="70">
    <w:name w:val="批注引用1"/>
    <w:basedOn w:val="37"/>
    <w:autoRedefine/>
    <w:qFormat/>
    <w:uiPriority w:val="0"/>
    <w:rPr>
      <w:sz w:val="21"/>
      <w:szCs w:val="21"/>
    </w:rPr>
  </w:style>
  <w:style w:type="character" w:customStyle="1" w:styleId="71">
    <w:name w:val="未处理的提及1"/>
    <w:basedOn w:val="37"/>
    <w:autoRedefine/>
    <w:qFormat/>
    <w:uiPriority w:val="0"/>
    <w:rPr>
      <w:color w:val="605E5C"/>
      <w:shd w:val="clear" w:color="auto" w:fill="E1DFDD"/>
    </w:rPr>
  </w:style>
  <w:style w:type="character" w:customStyle="1" w:styleId="72">
    <w:name w:val="纯文本 Char"/>
    <w:basedOn w:val="37"/>
    <w:link w:val="73"/>
    <w:autoRedefine/>
    <w:qFormat/>
    <w:uiPriority w:val="0"/>
    <w:rPr>
      <w:rFonts w:ascii="宋体" w:hAnsi="宋体" w:eastAsia="宋体" w:cs="宋体"/>
      <w:sz w:val="24"/>
      <w:szCs w:val="24"/>
    </w:rPr>
  </w:style>
  <w:style w:type="paragraph" w:customStyle="1" w:styleId="73">
    <w:name w:val="纯文本1"/>
    <w:link w:val="72"/>
    <w:autoRedefine/>
    <w:qFormat/>
    <w:uiPriority w:val="0"/>
    <w:pPr>
      <w:adjustRightInd w:val="0"/>
      <w:snapToGrid w:val="0"/>
      <w:spacing w:after="156" w:afterLines="50" w:line="360" w:lineRule="auto"/>
      <w:jc w:val="both"/>
    </w:pPr>
    <w:rPr>
      <w:rFonts w:ascii="宋体" w:hAnsi="宋体" w:eastAsia="宋体" w:cs="宋体"/>
      <w:kern w:val="2"/>
      <w:sz w:val="24"/>
      <w:szCs w:val="24"/>
      <w:lang w:val="en-US" w:eastAsia="zh-CN" w:bidi="ar-SA"/>
    </w:rPr>
  </w:style>
  <w:style w:type="character" w:customStyle="1" w:styleId="74">
    <w:name w:val="批注主题 Char"/>
    <w:basedOn w:val="61"/>
    <w:link w:val="75"/>
    <w:autoRedefine/>
    <w:qFormat/>
    <w:uiPriority w:val="0"/>
    <w:rPr>
      <w:rFonts w:ascii="Calibri" w:hAnsi="Calibri" w:eastAsia="宋体" w:cs="黑体"/>
      <w:b/>
      <w:bCs/>
      <w:sz w:val="24"/>
    </w:rPr>
  </w:style>
  <w:style w:type="paragraph" w:customStyle="1" w:styleId="75">
    <w:name w:val="批注主题1"/>
    <w:basedOn w:val="12"/>
    <w:next w:val="12"/>
    <w:link w:val="74"/>
    <w:autoRedefine/>
    <w:qFormat/>
    <w:uiPriority w:val="0"/>
    <w:rPr>
      <w:b/>
      <w:bCs/>
    </w:rPr>
  </w:style>
  <w:style w:type="character" w:customStyle="1" w:styleId="76">
    <w:name w:val="文档结构图 Char"/>
    <w:basedOn w:val="37"/>
    <w:link w:val="77"/>
    <w:autoRedefine/>
    <w:qFormat/>
    <w:uiPriority w:val="0"/>
    <w:rPr>
      <w:rFonts w:ascii="宋体" w:hAnsi="Calibri" w:cs="黑体"/>
      <w:sz w:val="24"/>
      <w:szCs w:val="24"/>
    </w:rPr>
  </w:style>
  <w:style w:type="paragraph" w:customStyle="1" w:styleId="77">
    <w:name w:val="文档结构图1"/>
    <w:basedOn w:val="1"/>
    <w:link w:val="76"/>
    <w:autoRedefine/>
    <w:qFormat/>
    <w:uiPriority w:val="0"/>
    <w:pPr>
      <w:adjustRightInd w:val="0"/>
      <w:snapToGrid w:val="0"/>
      <w:spacing w:after="156" w:afterLines="50" w:line="360" w:lineRule="auto"/>
      <w:ind w:firstLine="480" w:firstLineChars="200"/>
    </w:pPr>
    <w:rPr>
      <w:rFonts w:ascii="宋体" w:cs="黑体" w:eastAsiaTheme="minorEastAsia"/>
      <w:sz w:val="24"/>
      <w:szCs w:val="24"/>
    </w:rPr>
  </w:style>
  <w:style w:type="character" w:customStyle="1" w:styleId="78">
    <w:name w:val="占位符文本1"/>
    <w:basedOn w:val="37"/>
    <w:autoRedefine/>
    <w:qFormat/>
    <w:uiPriority w:val="0"/>
    <w:rPr>
      <w:color w:val="808080"/>
    </w:rPr>
  </w:style>
  <w:style w:type="character" w:customStyle="1" w:styleId="79">
    <w:name w:val="正文文本 3 Char"/>
    <w:basedOn w:val="37"/>
    <w:link w:val="80"/>
    <w:autoRedefine/>
    <w:qFormat/>
    <w:uiPriority w:val="0"/>
    <w:rPr>
      <w:rFonts w:ascii="Calibri" w:hAnsi="Calibri" w:eastAsia="宋体" w:cs="黑体"/>
      <w:sz w:val="16"/>
      <w:szCs w:val="16"/>
    </w:rPr>
  </w:style>
  <w:style w:type="paragraph" w:customStyle="1" w:styleId="80">
    <w:name w:val="正文文本 31"/>
    <w:basedOn w:val="1"/>
    <w:link w:val="79"/>
    <w:autoRedefine/>
    <w:qFormat/>
    <w:uiPriority w:val="0"/>
    <w:pPr>
      <w:adjustRightInd w:val="0"/>
      <w:snapToGrid w:val="0"/>
      <w:spacing w:after="156" w:afterLines="50" w:line="360" w:lineRule="auto"/>
      <w:ind w:firstLine="480" w:firstLineChars="200"/>
    </w:pPr>
    <w:rPr>
      <w:rFonts w:cs="黑体"/>
      <w:sz w:val="16"/>
      <w:szCs w:val="16"/>
    </w:rPr>
  </w:style>
  <w:style w:type="paragraph" w:customStyle="1" w:styleId="81">
    <w:name w:val="附件标题"/>
    <w:basedOn w:val="3"/>
    <w:next w:val="1"/>
    <w:autoRedefine/>
    <w:qFormat/>
    <w:uiPriority w:val="0"/>
    <w:pPr>
      <w:keepNext/>
      <w:keepLines/>
      <w:numPr>
        <w:ilvl w:val="0"/>
        <w:numId w:val="1"/>
      </w:numPr>
      <w:tabs>
        <w:tab w:val="left" w:pos="1134"/>
      </w:tabs>
      <w:adjustRightInd w:val="0"/>
      <w:snapToGrid w:val="0"/>
      <w:spacing w:after="156" w:afterLines="50" w:line="360" w:lineRule="auto"/>
      <w:ind w:firstLine="0" w:firstLineChars="0"/>
      <w:jc w:val="center"/>
    </w:pPr>
    <w:rPr>
      <w:rFonts w:ascii="宋体" w:hAnsi="宋体" w:eastAsia="宋体" w:cs="Times New Roman"/>
      <w:b/>
      <w:sz w:val="30"/>
      <w:szCs w:val="30"/>
    </w:rPr>
  </w:style>
  <w:style w:type="paragraph" w:customStyle="1" w:styleId="82">
    <w:name w:val="TOC 标题1"/>
    <w:basedOn w:val="2"/>
    <w:next w:val="1"/>
    <w:autoRedefine/>
    <w:qFormat/>
    <w:uiPriority w:val="0"/>
    <w:pPr>
      <w:spacing w:before="260" w:after="260" w:line="413" w:lineRule="auto"/>
      <w:ind w:firstLine="480" w:firstLineChars="200"/>
      <w:jc w:val="center"/>
    </w:pPr>
    <w:rPr>
      <w:rFonts w:ascii="宋体" w:hAnsi="宋体" w:cs="Times New Roman"/>
      <w:bCs/>
      <w:sz w:val="36"/>
      <w:szCs w:val="44"/>
      <w:lang w:val="zh-CN"/>
    </w:rPr>
  </w:style>
  <w:style w:type="paragraph" w:customStyle="1" w:styleId="83">
    <w:name w:val="专用标题3"/>
    <w:basedOn w:val="4"/>
    <w:autoRedefine/>
    <w:qFormat/>
    <w:uiPriority w:val="0"/>
    <w:pPr>
      <w:keepNext/>
      <w:keepLines/>
      <w:numPr>
        <w:ilvl w:val="1"/>
        <w:numId w:val="2"/>
      </w:numPr>
      <w:tabs>
        <w:tab w:val="left" w:pos="312"/>
      </w:tabs>
      <w:adjustRightInd w:val="0"/>
      <w:snapToGrid w:val="0"/>
      <w:spacing w:before="0" w:beforeAutospacing="0" w:after="156" w:afterLines="50" w:afterAutospacing="0" w:line="360" w:lineRule="auto"/>
    </w:pPr>
    <w:rPr>
      <w:rFonts w:hint="default" w:hAnsi="Calibri" w:cs="黑体"/>
      <w:bCs w:val="0"/>
      <w:kern w:val="2"/>
      <w:sz w:val="24"/>
      <w:szCs w:val="22"/>
    </w:rPr>
  </w:style>
  <w:style w:type="paragraph" w:customStyle="1" w:styleId="84">
    <w:name w:val="缩进2中"/>
    <w:autoRedefine/>
    <w:qFormat/>
    <w:uiPriority w:val="0"/>
    <w:pPr>
      <w:ind w:left="708" w:leftChars="295"/>
      <w:jc w:val="both"/>
    </w:pPr>
    <w:rPr>
      <w:rFonts w:ascii="Times" w:hAnsi="Times" w:eastAsia="宋体" w:cs="黑体"/>
      <w:kern w:val="2"/>
      <w:sz w:val="24"/>
      <w:szCs w:val="22"/>
      <w:lang w:val="en-US" w:eastAsia="zh-CN" w:bidi="ar-SA"/>
    </w:rPr>
  </w:style>
  <w:style w:type="paragraph" w:customStyle="1" w:styleId="85">
    <w:name w:val="协议书标题2"/>
    <w:basedOn w:val="3"/>
    <w:next w:val="1"/>
    <w:autoRedefine/>
    <w:qFormat/>
    <w:uiPriority w:val="0"/>
    <w:pPr>
      <w:numPr>
        <w:ilvl w:val="0"/>
        <w:numId w:val="3"/>
      </w:numPr>
      <w:tabs>
        <w:tab w:val="left" w:pos="567"/>
      </w:tabs>
      <w:adjustRightInd w:val="0"/>
      <w:snapToGrid w:val="0"/>
      <w:spacing w:after="156" w:afterLines="50" w:line="360" w:lineRule="auto"/>
      <w:ind w:firstLine="0" w:firstLineChars="0"/>
      <w:jc w:val="left"/>
    </w:pPr>
    <w:rPr>
      <w:rFonts w:ascii="宋体" w:hAnsi="宋体" w:eastAsia="宋体" w:cs="黑体"/>
      <w:b/>
      <w:sz w:val="24"/>
      <w:szCs w:val="24"/>
    </w:rPr>
  </w:style>
  <w:style w:type="paragraph" w:customStyle="1" w:styleId="86">
    <w:name w:val="table"/>
    <w:autoRedefine/>
    <w:qFormat/>
    <w:uiPriority w:val="0"/>
    <w:pPr>
      <w:adjustRightInd w:val="0"/>
      <w:snapToGrid w:val="0"/>
    </w:pPr>
    <w:rPr>
      <w:rFonts w:ascii="宋体" w:hAnsi="Calibri" w:eastAsia="宋体" w:cs="黑体"/>
      <w:kern w:val="2"/>
      <w:sz w:val="24"/>
      <w:szCs w:val="22"/>
      <w:lang w:val="en-US" w:eastAsia="zh-CN" w:bidi="ar-SA"/>
    </w:rPr>
  </w:style>
  <w:style w:type="paragraph" w:customStyle="1" w:styleId="8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LIST ALPHA CAPS 2"/>
    <w:basedOn w:val="1"/>
    <w:next w:val="65"/>
    <w:autoRedefine/>
    <w:qFormat/>
    <w:uiPriority w:val="0"/>
    <w:pPr>
      <w:widowControl/>
      <w:numPr>
        <w:ilvl w:val="1"/>
        <w:numId w:val="4"/>
      </w:numPr>
      <w:tabs>
        <w:tab w:val="left" w:pos="50"/>
        <w:tab w:val="left" w:pos="312"/>
        <w:tab w:val="left" w:pos="624"/>
      </w:tabs>
      <w:adjustRightInd w:val="0"/>
      <w:snapToGrid w:val="0"/>
      <w:spacing w:after="200" w:line="288" w:lineRule="auto"/>
      <w:ind w:firstLine="200" w:firstLineChars="200"/>
    </w:pPr>
    <w:rPr>
      <w:rFonts w:ascii="CG Times" w:hAnsi="CG Times" w:cs="Times New Roman"/>
      <w:kern w:val="0"/>
      <w:sz w:val="22"/>
      <w:szCs w:val="20"/>
    </w:rPr>
  </w:style>
  <w:style w:type="paragraph" w:customStyle="1" w:styleId="89">
    <w:name w:val="Title 4 Chinese"/>
    <w:autoRedefine/>
    <w:qFormat/>
    <w:uiPriority w:val="0"/>
    <w:pPr>
      <w:ind w:left="1276"/>
    </w:pPr>
    <w:rPr>
      <w:rFonts w:ascii="Times New Roman" w:hAnsi="Times New Roman" w:eastAsia="宋体" w:cs="Times New Roman"/>
      <w:kern w:val="2"/>
      <w:sz w:val="24"/>
      <w:szCs w:val="24"/>
      <w:lang w:val="en-US" w:eastAsia="zh-CN" w:bidi="ar-SA"/>
    </w:rPr>
  </w:style>
  <w:style w:type="paragraph" w:customStyle="1" w:styleId="90">
    <w:name w:val="通用标题5"/>
    <w:autoRedefine/>
    <w:qFormat/>
    <w:uiPriority w:val="0"/>
    <w:pPr>
      <w:widowControl w:val="0"/>
      <w:numPr>
        <w:ilvl w:val="3"/>
        <w:numId w:val="5"/>
      </w:numPr>
      <w:tabs>
        <w:tab w:val="left" w:pos="312"/>
        <w:tab w:val="left" w:pos="1134"/>
      </w:tabs>
      <w:kinsoku w:val="0"/>
      <w:overflowPunct w:val="0"/>
      <w:autoSpaceDE w:val="0"/>
      <w:autoSpaceDN w:val="0"/>
      <w:adjustRightInd w:val="0"/>
      <w:snapToGrid w:val="0"/>
      <w:spacing w:after="156" w:afterLines="50" w:line="360" w:lineRule="auto"/>
      <w:ind w:firstLine="425" w:firstLineChars="177"/>
      <w:jc w:val="both"/>
    </w:pPr>
    <w:rPr>
      <w:rFonts w:ascii="宋体" w:hAnsi="宋体" w:eastAsia="宋体" w:cs="Times New Roman"/>
      <w:kern w:val="2"/>
      <w:sz w:val="24"/>
      <w:szCs w:val="24"/>
      <w:lang w:val="en-US" w:eastAsia="zh-CN" w:bidi="ar-SA"/>
    </w:rPr>
  </w:style>
  <w:style w:type="paragraph" w:customStyle="1" w:styleId="91">
    <w:name w:val="List Paragraph1"/>
    <w:basedOn w:val="1"/>
    <w:autoRedefine/>
    <w:qFormat/>
    <w:uiPriority w:val="0"/>
    <w:pPr>
      <w:adjustRightInd w:val="0"/>
      <w:snapToGrid w:val="0"/>
      <w:spacing w:after="156" w:afterLines="50" w:line="360" w:lineRule="auto"/>
      <w:ind w:firstLine="420" w:firstLineChars="200"/>
    </w:pPr>
    <w:rPr>
      <w:rFonts w:ascii="宋体" w:hAnsi="宋体" w:cs="黑体"/>
      <w:sz w:val="24"/>
      <w:szCs w:val="24"/>
    </w:rPr>
  </w:style>
  <w:style w:type="paragraph" w:customStyle="1" w:styleId="92">
    <w:name w:val="修订1"/>
    <w:autoRedefine/>
    <w:qFormat/>
    <w:uiPriority w:val="0"/>
    <w:rPr>
      <w:rFonts w:ascii="宋体" w:hAnsi="Calibri" w:eastAsia="宋体" w:cs="黑体"/>
      <w:kern w:val="2"/>
      <w:sz w:val="24"/>
      <w:szCs w:val="22"/>
      <w:lang w:val="en-US" w:eastAsia="zh-CN" w:bidi="ar-SA"/>
    </w:rPr>
  </w:style>
  <w:style w:type="paragraph" w:customStyle="1" w:styleId="93">
    <w:name w:val="Title 5 Chinese"/>
    <w:autoRedefine/>
    <w:qFormat/>
    <w:uiPriority w:val="0"/>
    <w:pPr>
      <w:ind w:left="1701"/>
    </w:pPr>
    <w:rPr>
      <w:rFonts w:ascii="Times New Roman" w:hAnsi="Times New Roman" w:eastAsia="宋体" w:cs="Times New Roman"/>
      <w:kern w:val="2"/>
      <w:sz w:val="24"/>
      <w:szCs w:val="24"/>
      <w:lang w:val="en-US" w:eastAsia="zh-CN" w:bidi="ar-SA"/>
    </w:rPr>
  </w:style>
  <w:style w:type="paragraph" w:customStyle="1" w:styleId="94">
    <w:name w:val="通用标题2"/>
    <w:basedOn w:val="3"/>
    <w:next w:val="1"/>
    <w:autoRedefine/>
    <w:qFormat/>
    <w:uiPriority w:val="0"/>
    <w:pPr>
      <w:tabs>
        <w:tab w:val="left" w:pos="312"/>
        <w:tab w:val="left" w:pos="993"/>
      </w:tabs>
      <w:adjustRightInd w:val="0"/>
      <w:snapToGrid w:val="0"/>
      <w:spacing w:after="156" w:afterLines="50" w:line="360" w:lineRule="auto"/>
      <w:ind w:firstLine="0" w:firstLineChars="0"/>
    </w:pPr>
    <w:rPr>
      <w:rFonts w:ascii="宋体" w:hAnsi="宋体" w:eastAsia="宋体" w:cs="黑体"/>
      <w:b/>
      <w:sz w:val="28"/>
      <w:szCs w:val="24"/>
    </w:rPr>
  </w:style>
  <w:style w:type="paragraph" w:customStyle="1" w:styleId="95">
    <w:name w:val="通用标题3"/>
    <w:next w:val="1"/>
    <w:autoRedefine/>
    <w:qFormat/>
    <w:uiPriority w:val="0"/>
    <w:pPr>
      <w:widowControl w:val="0"/>
      <w:numPr>
        <w:ilvl w:val="1"/>
        <w:numId w:val="5"/>
      </w:numPr>
      <w:tabs>
        <w:tab w:val="left" w:pos="312"/>
        <w:tab w:val="left" w:pos="709"/>
      </w:tabs>
      <w:adjustRightInd w:val="0"/>
      <w:snapToGrid w:val="0"/>
      <w:spacing w:after="156" w:afterLines="50" w:line="360" w:lineRule="auto"/>
      <w:ind w:firstLine="482" w:firstLineChars="200"/>
      <w:jc w:val="both"/>
      <w:outlineLvl w:val="2"/>
    </w:pPr>
    <w:rPr>
      <w:rFonts w:ascii="宋体" w:hAnsi="宋体" w:eastAsia="宋体" w:cs="黑体"/>
      <w:b/>
      <w:kern w:val="2"/>
      <w:sz w:val="24"/>
      <w:szCs w:val="24"/>
      <w:lang w:val="en-US" w:eastAsia="zh-CN" w:bidi="ar-SA"/>
    </w:rPr>
  </w:style>
  <w:style w:type="paragraph" w:customStyle="1" w:styleId="96">
    <w:name w:val="小标题"/>
    <w:autoRedefine/>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97">
    <w:name w:val="TOC 标题11"/>
    <w:basedOn w:val="2"/>
    <w:next w:val="1"/>
    <w:autoRedefine/>
    <w:qFormat/>
    <w:uiPriority w:val="0"/>
    <w:pPr>
      <w:keepNext w:val="0"/>
      <w:keepLines w:val="0"/>
      <w:adjustRightInd w:val="0"/>
      <w:snapToGrid w:val="0"/>
      <w:spacing w:before="240" w:after="156" w:afterLines="50" w:line="259" w:lineRule="auto"/>
      <w:ind w:firstLine="480" w:firstLineChars="200"/>
      <w:jc w:val="left"/>
      <w:outlineLvl w:val="9"/>
    </w:pPr>
    <w:rPr>
      <w:rFonts w:ascii="Calibri Light" w:hAnsi="Calibri Light" w:cs="黑体"/>
      <w:b w:val="0"/>
      <w:color w:val="2D73B3"/>
      <w:kern w:val="0"/>
      <w:sz w:val="32"/>
      <w:szCs w:val="32"/>
    </w:rPr>
  </w:style>
  <w:style w:type="paragraph" w:customStyle="1" w:styleId="98">
    <w:name w:val="专用标题4"/>
    <w:basedOn w:val="5"/>
    <w:next w:val="1"/>
    <w:autoRedefine/>
    <w:qFormat/>
    <w:uiPriority w:val="0"/>
    <w:pPr>
      <w:numPr>
        <w:ilvl w:val="2"/>
        <w:numId w:val="2"/>
      </w:numPr>
      <w:tabs>
        <w:tab w:val="left" w:pos="312"/>
      </w:tabs>
    </w:pPr>
  </w:style>
  <w:style w:type="paragraph" w:customStyle="1" w:styleId="99">
    <w:name w:val="样式3"/>
    <w:next w:val="1"/>
    <w:autoRedefine/>
    <w:qFormat/>
    <w:uiPriority w:val="0"/>
    <w:pPr>
      <w:numPr>
        <w:ilvl w:val="2"/>
        <w:numId w:val="6"/>
      </w:numPr>
      <w:tabs>
        <w:tab w:val="left" w:pos="312"/>
      </w:tabs>
    </w:pPr>
    <w:rPr>
      <w:rFonts w:ascii="Times New Roman" w:hAnsi="Times New Roman" w:eastAsia="宋体" w:cs="Times New Roman"/>
      <w:bCs/>
      <w:kern w:val="2"/>
      <w:sz w:val="24"/>
      <w:szCs w:val="24"/>
      <w:lang w:val="en-US" w:eastAsia="zh-CN" w:bidi="ar-SA"/>
    </w:rPr>
  </w:style>
  <w:style w:type="paragraph" w:customStyle="1" w:styleId="100">
    <w:name w:val="普通(网站)1"/>
    <w:basedOn w:val="1"/>
    <w:autoRedefine/>
    <w:qFormat/>
    <w:uiPriority w:val="0"/>
    <w:pPr>
      <w:widowControl/>
      <w:spacing w:before="100" w:beforeAutospacing="1" w:after="156" w:afterLines="50"/>
      <w:jc w:val="left"/>
    </w:pPr>
    <w:rPr>
      <w:rFonts w:ascii="宋体" w:hAnsi="宋体" w:cs="宋体"/>
      <w:kern w:val="0"/>
      <w:sz w:val="24"/>
      <w:szCs w:val="24"/>
    </w:rPr>
  </w:style>
  <w:style w:type="paragraph" w:customStyle="1" w:styleId="101">
    <w:name w:val="Title 5"/>
    <w:next w:val="93"/>
    <w:autoRedefine/>
    <w:qFormat/>
    <w:uiPriority w:val="0"/>
    <w:pPr>
      <w:numPr>
        <w:ilvl w:val="0"/>
        <w:numId w:val="7"/>
      </w:numPr>
      <w:ind w:left="1701" w:hanging="426"/>
      <w:jc w:val="both"/>
    </w:pPr>
    <w:rPr>
      <w:rFonts w:ascii="Times New Roman" w:hAnsi="Times New Roman" w:eastAsia="宋体" w:cs="Times New Roman"/>
      <w:kern w:val="2"/>
      <w:sz w:val="24"/>
      <w:szCs w:val="24"/>
      <w:lang w:val="en-US" w:eastAsia="zh-CN" w:bidi="ar-SA"/>
    </w:rPr>
  </w:style>
  <w:style w:type="paragraph" w:customStyle="1" w:styleId="102">
    <w:name w:val="LIST ALPHA CAPS 3"/>
    <w:basedOn w:val="1"/>
    <w:next w:val="80"/>
    <w:autoRedefine/>
    <w:qFormat/>
    <w:uiPriority w:val="0"/>
    <w:pPr>
      <w:widowControl/>
      <w:numPr>
        <w:ilvl w:val="2"/>
        <w:numId w:val="4"/>
      </w:numPr>
      <w:tabs>
        <w:tab w:val="left" w:pos="68"/>
        <w:tab w:val="left" w:pos="312"/>
        <w:tab w:val="left" w:pos="624"/>
      </w:tabs>
      <w:adjustRightInd w:val="0"/>
      <w:snapToGrid w:val="0"/>
      <w:spacing w:after="200" w:line="288" w:lineRule="auto"/>
      <w:ind w:firstLine="200" w:firstLineChars="200"/>
    </w:pPr>
    <w:rPr>
      <w:rFonts w:ascii="CG Times" w:hAnsi="CG Times" w:cs="Times New Roman"/>
      <w:kern w:val="0"/>
      <w:sz w:val="22"/>
      <w:szCs w:val="20"/>
    </w:rPr>
  </w:style>
  <w:style w:type="paragraph" w:customStyle="1" w:styleId="103">
    <w:name w:val="List ALPHA CAPS 1"/>
    <w:basedOn w:val="1"/>
    <w:next w:val="13"/>
    <w:autoRedefine/>
    <w:qFormat/>
    <w:uiPriority w:val="0"/>
    <w:pPr>
      <w:widowControl/>
      <w:tabs>
        <w:tab w:val="left" w:pos="22"/>
        <w:tab w:val="left" w:pos="312"/>
      </w:tabs>
      <w:adjustRightInd w:val="0"/>
      <w:snapToGrid w:val="0"/>
      <w:spacing w:after="200" w:line="288" w:lineRule="auto"/>
      <w:ind w:firstLine="200" w:firstLineChars="200"/>
    </w:pPr>
    <w:rPr>
      <w:rFonts w:ascii="CG Times" w:hAnsi="CG Times" w:cs="Times New Roman"/>
      <w:kern w:val="0"/>
      <w:sz w:val="22"/>
      <w:szCs w:val="20"/>
    </w:rPr>
  </w:style>
  <w:style w:type="paragraph" w:customStyle="1" w:styleId="104">
    <w:name w:val="Title 4"/>
    <w:next w:val="89"/>
    <w:autoRedefine/>
    <w:qFormat/>
    <w:uiPriority w:val="0"/>
    <w:pPr>
      <w:numPr>
        <w:ilvl w:val="0"/>
        <w:numId w:val="8"/>
      </w:numPr>
      <w:ind w:left="1276" w:hanging="562"/>
      <w:jc w:val="both"/>
    </w:pPr>
    <w:rPr>
      <w:rFonts w:ascii="Times New Roman" w:hAnsi="Times New Roman" w:eastAsia="宋体" w:cs="Times New Roman"/>
      <w:kern w:val="2"/>
      <w:sz w:val="24"/>
      <w:szCs w:val="24"/>
      <w:lang w:val="en-US" w:eastAsia="zh-CN" w:bidi="ar-SA"/>
    </w:rPr>
  </w:style>
  <w:style w:type="paragraph" w:customStyle="1" w:styleId="105">
    <w:name w:val="附件标题1"/>
    <w:next w:val="1"/>
    <w:autoRedefine/>
    <w:qFormat/>
    <w:uiPriority w:val="0"/>
    <w:pPr>
      <w:numPr>
        <w:ilvl w:val="0"/>
        <w:numId w:val="9"/>
      </w:numPr>
      <w:tabs>
        <w:tab w:val="left" w:pos="1134"/>
      </w:tabs>
      <w:adjustRightInd w:val="0"/>
      <w:snapToGrid w:val="0"/>
      <w:spacing w:after="156" w:afterLines="50" w:line="360" w:lineRule="auto"/>
    </w:pPr>
    <w:rPr>
      <w:rFonts w:ascii="宋体" w:hAnsi="宋体" w:eastAsia="宋体" w:cs="黑体"/>
      <w:b/>
      <w:kern w:val="2"/>
      <w:sz w:val="24"/>
      <w:szCs w:val="24"/>
      <w:lang w:val="en-US" w:eastAsia="zh-CN" w:bidi="ar-SA"/>
    </w:rPr>
  </w:style>
  <w:style w:type="paragraph" w:customStyle="1" w:styleId="106">
    <w:name w:val="Main Title"/>
    <w:next w:val="1"/>
    <w:autoRedefine/>
    <w:qFormat/>
    <w:uiPriority w:val="0"/>
    <w:pPr>
      <w:adjustRightInd w:val="0"/>
      <w:snapToGrid w:val="0"/>
      <w:spacing w:after="156" w:afterLines="50" w:line="360" w:lineRule="auto"/>
      <w:jc w:val="center"/>
    </w:pPr>
    <w:rPr>
      <w:rFonts w:ascii="黑体" w:hAnsi="黑体" w:eastAsia="黑体" w:cs="黑体"/>
      <w:b/>
      <w:kern w:val="2"/>
      <w:sz w:val="36"/>
      <w:szCs w:val="22"/>
      <w:lang w:val="zh-CN" w:eastAsia="zh-CN" w:bidi="ar-SA"/>
    </w:rPr>
  </w:style>
  <w:style w:type="paragraph" w:customStyle="1" w:styleId="107">
    <w:name w:val="专用标题2"/>
    <w:basedOn w:val="3"/>
    <w:next w:val="1"/>
    <w:autoRedefine/>
    <w:qFormat/>
    <w:uiPriority w:val="0"/>
    <w:pPr>
      <w:keepNext/>
      <w:keepLines/>
      <w:tabs>
        <w:tab w:val="left" w:pos="312"/>
        <w:tab w:val="left" w:pos="993"/>
      </w:tabs>
      <w:adjustRightInd w:val="0"/>
      <w:snapToGrid w:val="0"/>
      <w:spacing w:after="156" w:afterLines="50" w:line="360" w:lineRule="auto"/>
      <w:ind w:firstLine="0" w:firstLineChars="0"/>
    </w:pPr>
    <w:rPr>
      <w:rFonts w:ascii="宋体" w:hAnsi="宋体" w:eastAsia="宋体" w:cs="Times"/>
      <w:b/>
      <w:sz w:val="28"/>
      <w:szCs w:val="24"/>
    </w:rPr>
  </w:style>
  <w:style w:type="paragraph" w:customStyle="1" w:styleId="108">
    <w:name w:val="通用标题4"/>
    <w:next w:val="1"/>
    <w:autoRedefine/>
    <w:qFormat/>
    <w:uiPriority w:val="0"/>
    <w:pPr>
      <w:widowControl w:val="0"/>
      <w:numPr>
        <w:ilvl w:val="2"/>
        <w:numId w:val="5"/>
      </w:numPr>
      <w:tabs>
        <w:tab w:val="left" w:pos="312"/>
        <w:tab w:val="left" w:pos="709"/>
      </w:tabs>
      <w:adjustRightInd w:val="0"/>
      <w:snapToGrid w:val="0"/>
      <w:spacing w:after="156" w:afterLines="50" w:line="360" w:lineRule="auto"/>
      <w:ind w:firstLine="480" w:firstLineChars="200"/>
      <w:jc w:val="both"/>
      <w:outlineLvl w:val="3"/>
    </w:pPr>
    <w:rPr>
      <w:rFonts w:ascii="宋体" w:hAnsi="宋体" w:eastAsia="宋体" w:cs="黑体"/>
      <w:kern w:val="2"/>
      <w:sz w:val="24"/>
      <w:szCs w:val="24"/>
      <w:lang w:val="en-US" w:eastAsia="zh-CN" w:bidi="ar-SA"/>
    </w:rPr>
  </w:style>
  <w:style w:type="paragraph" w:customStyle="1" w:styleId="109">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11">
    <w:name w:val="WPSOffice手动目录 3"/>
    <w:autoRedefine/>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327B7-D4E9-4FE6-8D0E-E0617DEE2D33}">
  <ds:schemaRefs/>
</ds:datastoreItem>
</file>

<file path=docProps/app.xml><?xml version="1.0" encoding="utf-8"?>
<Properties xmlns="http://schemas.openxmlformats.org/officeDocument/2006/extended-properties" xmlns:vt="http://schemas.openxmlformats.org/officeDocument/2006/docPropsVTypes">
  <Template>Normal</Template>
  <Pages>255</Pages>
  <Words>108132</Words>
  <Characters>115308</Characters>
  <Lines>1065</Lines>
  <Paragraphs>299</Paragraphs>
  <TotalTime>38</TotalTime>
  <ScaleCrop>false</ScaleCrop>
  <LinksUpToDate>false</LinksUpToDate>
  <CharactersWithSpaces>122324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2023-12-20T02:11:00Z</dcterms:created>
  <dc:creator>Administrator</dc:creator>
  <cp:lastModifiedBy>LMB</cp:lastModifiedBy>
  <dcterms:modified xsi:type="dcterms:W3CDTF">2024-07-09T03:01:36Z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B577A70D57AA43919F762BB1BE1077EA_12</vt:lpwstr>
  </property>
</Properties>
</file>