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napToGrid w:val="0"/>
        <w:spacing w:line="500" w:lineRule="atLeas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8222"/>
        </w:tabs>
        <w:snapToGrid w:val="0"/>
        <w:spacing w:line="500" w:lineRule="atLeast"/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届陕西省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工程造价专业人员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技能竞赛由陕西省建设工会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、陕西省建设工程造价服务中心及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造价管理协会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希格玛工程管理咨询股份有限公司与</w:t>
      </w:r>
      <w:r>
        <w:rPr>
          <w:rFonts w:hint="eastAsia" w:ascii="仿宋_GB2312" w:hAnsi="仿宋_GB2312" w:eastAsia="仿宋_GB2312" w:cs="仿宋_GB2312"/>
          <w:sz w:val="32"/>
          <w:szCs w:val="32"/>
        </w:rPr>
        <w:t>广联达西安科技有限公司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为了组织好竞赛工作，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竞赛组织委员会（以下简称“竞赛组委会”），组委会下设办公室（办公室设在陕价协秘书处），办公室主任由陕西省建设工程造价管理协会副会长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丁联社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本届竞赛组委会组成人员如下：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陕西省建设工会主席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文建华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陕西省建设工程造价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  群  陕西省建设工程造价管理协会党支部书记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  问：</w:t>
      </w:r>
      <w:r>
        <w:rPr>
          <w:rFonts w:hint="eastAsia" w:ascii="仿宋_GB2312" w:hAnsi="仿宋_GB2312" w:eastAsia="仿宋_GB2312" w:cs="仿宋_GB2312"/>
          <w:sz w:val="32"/>
          <w:szCs w:val="32"/>
        </w:rPr>
        <w:t>彭吉新  陕西省建设工程造价管理协会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：吴  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陕西省建设工会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  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陕西省建设工程造价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丁联社  陕西省建设工程造价管理协会副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林用良  希格玛工程管理咨询有限公司常务副总经理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尉林涛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广联达西安科技有限公司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下设：赛事组、技术组、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命题</w:t>
      </w:r>
      <w:r>
        <w:rPr>
          <w:rFonts w:hint="eastAsia" w:ascii="仿宋_GB2312" w:hAnsi="仿宋_GB2312" w:eastAsia="仿宋_GB2312" w:cs="仿宋_GB2312"/>
          <w:sz w:val="32"/>
          <w:szCs w:val="32"/>
        </w:rPr>
        <w:t>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赛事组: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盛红云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芦孟博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赛事组工作职责：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竞赛报名及网络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的运行维护，赛后参赛人员继续教育学时认定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2.负责竞赛赛前、赛中、赛后的宣传工作；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负责竞赛官方网站运行维护，依据技术组所提出的竞赛要求和技术要求，保障系统的正常使用；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负责赛事的外联内协；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负责竞赛日程安排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和竞赛启动仪式与颁奖大会的策划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组织、落实工作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负责竞赛场地租赁、设备的准备、检查及安全保障工作；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预算的编制与使用管理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配合做好竞赛的其他相关工作。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（二）技术组：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长：邓立俊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林月萍    杨  洁    王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技术组工作职责：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负责起草竞赛技术方案；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负责竞赛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命题与技术方案的衔接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命题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颜伟峰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员：杜浐阳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赵启哲    胡永青    冯安怀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郝改燕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命题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.负责竞赛的命题工作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竞赛计分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，处理竞赛中出现的争议问题；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竞赛成绩及排名，向组委会提交获奖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专业与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本次竞赛设立建筑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工程与安装工程（内含管道、电气）两个专业。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竞赛内容由《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第二届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陕西省建设工程造价专业人员技能竞赛技术方案》具体确定。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三、竞赛方式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竞赛分为初赛、决赛，均采用线上竞赛的方式进行。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</w:t>
      </w:r>
      <w:r>
        <w:rPr>
          <w:rFonts w:hint="eastAsia" w:ascii="黑体" w:hAnsi="黑体" w:eastAsia="黑体" w:cs="黑体"/>
          <w:sz w:val="32"/>
          <w:szCs w:val="32"/>
        </w:rPr>
        <w:t>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奖项设置及奖励办法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1.个人赛设一、二、三等奖及优秀奖；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2.团体赛设一、二、三等奖及优秀组织奖。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（二）奖项名额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个人赛获奖总名额按两个专业、两个级别进入决赛选手总数的20%确定；在获奖总名额中，一等奖占获奖总名额的5%，二等奖占15%，三等奖占30%，优秀奖占50%。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团体赛奖项设置为：一等奖5名、二等奖10名、三等奖15名、优秀组织奖3名；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（三）获奖对象的确定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1.决赛资格的取得：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（1）个人赛：初赛成绩在参赛专业与级别前30%名者，可获得参加个人决赛的资格；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（2）团体赛：不分专业、不分级别以参加初赛单位的综合成绩确定。团体赛初赛成绩在前50名者，可获得参加团体决赛的资格。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2.获奖对象：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（1）个人赛：两个级别、两个专业的个人获奖对象依据其决赛成绩确定。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竞赛名次按照选手个人得分高低排序，精确至小数点后两位，总成绩相同，按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答题时间长短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（2）团体赛：团体赛获奖对象，不分专业、不分级别以参加决赛单位的综合成绩确定。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团体赛成绩以参赛单位两个级别中建筑工程个人成绩前3名、安装工程个人成绩（管道、电气各前1名）汇总（共计10人）计算，确定综合成绩排名。综合成绩排名按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得分高低排序，精确至小数点后两位，总成绩相同，按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答题时间长短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中若出现个人初赛成绩未达到个人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级别的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，允许个人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继续参与团体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赛相应竞赛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级别的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具备独立参与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的资格（即其个人决赛成绩不被承认为个人决赛成绩）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获得一等奖第一名的一级注册造价工程师（建筑专业与安装专业各一名）；获得一等奖第一名的二级注册造价工程师（建筑专业），共三人由主办单位向省级相关部门申请“陕西省技术能手”的荣誉称号。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1.个人竞赛获得一、二、三等奖和优秀奖的选手，由竞赛组委会颁发获奖证书。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2.团体竞赛获得一、二、三等奖和优秀组织奖的企业，由竞赛组委会颁发奖牌。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3.凡参加技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能竞赛的个人，均可获得15个学时的继续教育认定。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报名及竞赛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2022年7月25日--8月15日。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（二）报名方式：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报名一律采用网上报名形式。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陕价协网站（http://www.sxzjxh.cn/）点击“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”栏目通过报名入口或二维码进行报名。竞赛时点击“进入比赛”进行竞赛答题。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（三）初赛时间：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8月31日（上午9:00点开幕式，正式比赛时间9:30—11:30）。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（四）决赛时间：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9月22日（上午9:30—11:30）。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9月28日前完成赋分、排序复核并发布竞赛结果，10月中旬召开颁奖大会。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六、本次技能竞赛不收取任何费用。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联系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人及联系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陕价协联系人：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郝改燕    029-82475440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w w:val="88"/>
          <w:kern w:val="0"/>
          <w:sz w:val="32"/>
          <w:szCs w:val="32"/>
          <w:fitText w:val="1984" w:id="481563995"/>
          <w:lang w:val="en-US" w:eastAsia="zh-CN"/>
        </w:rPr>
        <w:t>技术支持联系</w:t>
      </w:r>
      <w:r>
        <w:rPr>
          <w:rFonts w:hint="eastAsia" w:ascii="仿宋_GB2312" w:hAnsi="仿宋_GB2312" w:eastAsia="仿宋_GB2312" w:cs="仿宋_GB2312"/>
          <w:spacing w:val="6"/>
          <w:w w:val="88"/>
          <w:kern w:val="0"/>
          <w:sz w:val="32"/>
          <w:szCs w:val="32"/>
          <w:fitText w:val="1984" w:id="481563995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：王  波    18092353377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5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DY4ODA4MWVlOGMzMmE2MmZkOWQyZDJjYmU1MGUifQ=="/>
  </w:docVars>
  <w:rsids>
    <w:rsidRoot w:val="349C7D5A"/>
    <w:rsid w:val="003D5782"/>
    <w:rsid w:val="02C44E0D"/>
    <w:rsid w:val="04282F54"/>
    <w:rsid w:val="0548762F"/>
    <w:rsid w:val="0696261C"/>
    <w:rsid w:val="06C5515C"/>
    <w:rsid w:val="0A382368"/>
    <w:rsid w:val="0C745243"/>
    <w:rsid w:val="0DA25D4B"/>
    <w:rsid w:val="0DEE56BA"/>
    <w:rsid w:val="0E2B5AB8"/>
    <w:rsid w:val="0EE16D53"/>
    <w:rsid w:val="12011292"/>
    <w:rsid w:val="12C16C73"/>
    <w:rsid w:val="13961F4E"/>
    <w:rsid w:val="13E27E36"/>
    <w:rsid w:val="14492140"/>
    <w:rsid w:val="1890336F"/>
    <w:rsid w:val="18AB1F57"/>
    <w:rsid w:val="198D3D53"/>
    <w:rsid w:val="19AD01C1"/>
    <w:rsid w:val="1A492B31"/>
    <w:rsid w:val="1A685002"/>
    <w:rsid w:val="1ABF618E"/>
    <w:rsid w:val="1BEC2FB3"/>
    <w:rsid w:val="1C4056F3"/>
    <w:rsid w:val="1C6B703F"/>
    <w:rsid w:val="1CD04682"/>
    <w:rsid w:val="1D0536CD"/>
    <w:rsid w:val="1DED7D4D"/>
    <w:rsid w:val="1DF524AD"/>
    <w:rsid w:val="1E251818"/>
    <w:rsid w:val="1ECC0E79"/>
    <w:rsid w:val="21540556"/>
    <w:rsid w:val="233F4B24"/>
    <w:rsid w:val="23D4671C"/>
    <w:rsid w:val="2446522A"/>
    <w:rsid w:val="2525793F"/>
    <w:rsid w:val="25FA62CC"/>
    <w:rsid w:val="268E4539"/>
    <w:rsid w:val="28FA1191"/>
    <w:rsid w:val="29DD3F3B"/>
    <w:rsid w:val="2A326ED3"/>
    <w:rsid w:val="2AD71E4C"/>
    <w:rsid w:val="2B3737B3"/>
    <w:rsid w:val="2CD025D4"/>
    <w:rsid w:val="2D2500D2"/>
    <w:rsid w:val="2D4F2BC0"/>
    <w:rsid w:val="30A734F4"/>
    <w:rsid w:val="31093867"/>
    <w:rsid w:val="31F92D15"/>
    <w:rsid w:val="323F1C36"/>
    <w:rsid w:val="33911BAE"/>
    <w:rsid w:val="349C7D5A"/>
    <w:rsid w:val="34B8182C"/>
    <w:rsid w:val="36DD557A"/>
    <w:rsid w:val="375C3DD0"/>
    <w:rsid w:val="37DC1CD5"/>
    <w:rsid w:val="388C0703"/>
    <w:rsid w:val="39846181"/>
    <w:rsid w:val="3AC52EF5"/>
    <w:rsid w:val="3BE526B5"/>
    <w:rsid w:val="3C5365F5"/>
    <w:rsid w:val="3D0250CE"/>
    <w:rsid w:val="3E1F0B6E"/>
    <w:rsid w:val="3E7D7C85"/>
    <w:rsid w:val="3FDC4CD2"/>
    <w:rsid w:val="41DB53B0"/>
    <w:rsid w:val="4335520C"/>
    <w:rsid w:val="44863410"/>
    <w:rsid w:val="4A0A3EF5"/>
    <w:rsid w:val="4C7F5665"/>
    <w:rsid w:val="4C956FA6"/>
    <w:rsid w:val="4CFE326D"/>
    <w:rsid w:val="4E453CD9"/>
    <w:rsid w:val="4E650468"/>
    <w:rsid w:val="4ECF0C9E"/>
    <w:rsid w:val="507C1E50"/>
    <w:rsid w:val="512C5624"/>
    <w:rsid w:val="55713605"/>
    <w:rsid w:val="576F48D7"/>
    <w:rsid w:val="57B842C7"/>
    <w:rsid w:val="58E14F7F"/>
    <w:rsid w:val="5B5E16EC"/>
    <w:rsid w:val="5BA537A5"/>
    <w:rsid w:val="5CAC76A2"/>
    <w:rsid w:val="5CCB2AF4"/>
    <w:rsid w:val="5CEB1EEF"/>
    <w:rsid w:val="5DD2300F"/>
    <w:rsid w:val="606C05CE"/>
    <w:rsid w:val="60D169CF"/>
    <w:rsid w:val="60F8107F"/>
    <w:rsid w:val="64420A31"/>
    <w:rsid w:val="664407C9"/>
    <w:rsid w:val="67D6379C"/>
    <w:rsid w:val="682B37F2"/>
    <w:rsid w:val="6A1E0027"/>
    <w:rsid w:val="6A804F7D"/>
    <w:rsid w:val="6C551B66"/>
    <w:rsid w:val="6D584248"/>
    <w:rsid w:val="6DE07122"/>
    <w:rsid w:val="6F96218E"/>
    <w:rsid w:val="6F963F3C"/>
    <w:rsid w:val="70AA53D8"/>
    <w:rsid w:val="71B135B9"/>
    <w:rsid w:val="726A747A"/>
    <w:rsid w:val="733E00B0"/>
    <w:rsid w:val="73F85FDA"/>
    <w:rsid w:val="740C043C"/>
    <w:rsid w:val="757F5473"/>
    <w:rsid w:val="772E0EFE"/>
    <w:rsid w:val="7A910122"/>
    <w:rsid w:val="7ACF591C"/>
    <w:rsid w:val="7B265564"/>
    <w:rsid w:val="7D6513F2"/>
    <w:rsid w:val="7EA43AD5"/>
    <w:rsid w:val="7F052E8D"/>
    <w:rsid w:val="7F2F3A66"/>
    <w:rsid w:val="7FA97CBC"/>
    <w:rsid w:val="7FC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2062</Characters>
  <Lines>0</Lines>
  <Paragraphs>0</Paragraphs>
  <TotalTime>25</TotalTime>
  <ScaleCrop>false</ScaleCrop>
  <LinksUpToDate>false</LinksUpToDate>
  <CharactersWithSpaces>2156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2022-06-07T01:21:00Z</dcterms:created>
  <dc:creator>lin</dc:creator>
  <cp:lastModifiedBy>苹果</cp:lastModifiedBy>
  <cp:lastPrinted>2022-07-12T03:52:00Z</cp:lastPrinted>
  <dcterms:modified xsi:type="dcterms:W3CDTF">2022-07-21T01:29:02Z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044A6F5C8B9E49BFB2439FB7B4221620</vt:lpwstr>
  </property>
</Properties>
</file>