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r>
        <w:rPr>
          <w:rFonts w:hint="eastAsia" w:ascii="方正小标宋简体" w:hAnsi="方正小标宋简体" w:eastAsia="方正小标宋简体" w:cs="方正小标宋简体"/>
          <w:sz w:val="44"/>
          <w:szCs w:val="44"/>
        </w:rPr>
        <w:t>《关于陕西省房屋建筑工程造价人工费和间接费全面市场化改革》课题研究成果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（2024年1月19日）</w:t>
      </w:r>
    </w:p>
    <w:p>
      <w:pPr>
        <w:pStyle w:val="2"/>
        <w:spacing w:before="0" w:after="0" w:line="240" w:lineRule="auto"/>
        <w:rPr>
          <w:sz w:val="32"/>
          <w:szCs w:val="32"/>
        </w:rPr>
      </w:pPr>
    </w:p>
    <w:p>
      <w:pPr>
        <w:pStyle w:val="2"/>
        <w:spacing w:before="0" w:after="0" w:line="56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一、课题研究的目的</w:t>
      </w:r>
    </w:p>
    <w:p>
      <w:pPr>
        <w:spacing w:line="560" w:lineRule="exact"/>
        <w:ind w:firstLine="640" w:firstLineChars="200"/>
        <w:rPr>
          <w:sz w:val="32"/>
          <w:szCs w:val="32"/>
        </w:rPr>
      </w:pPr>
      <w:r>
        <w:rPr>
          <w:rFonts w:hint="eastAsia" w:ascii="仿宋_GB2312" w:hAnsi="仿宋_GB2312" w:eastAsia="仿宋_GB2312" w:cs="仿宋_GB2312"/>
          <w:sz w:val="32"/>
          <w:szCs w:val="32"/>
        </w:rPr>
        <w:t>《陕西省关于房屋建筑工程造价人工费和间接费全面市场化改革》课题研究的目的，主要包括以下三个方面的考虑：</w:t>
      </w:r>
    </w:p>
    <w:p>
      <w:pPr>
        <w:spacing w:line="560" w:lineRule="exact"/>
        <w:ind w:firstLine="640" w:firstLineChars="200"/>
        <w:rPr>
          <w:sz w:val="32"/>
          <w:szCs w:val="32"/>
        </w:rPr>
      </w:pPr>
      <w:r>
        <w:rPr>
          <w:rFonts w:hint="eastAsia" w:ascii="黑体" w:hAnsi="黑体" w:eastAsia="黑体" w:cs="黑体"/>
          <w:b w:val="0"/>
          <w:bCs w:val="0"/>
          <w:sz w:val="32"/>
          <w:szCs w:val="32"/>
        </w:rPr>
        <w:t>（一）建筑市场的工程计价活动，亟需体现“市场配置资源、市场决定工程造价”新的工程量清单计价依据体系。</w:t>
      </w:r>
      <w:r>
        <w:rPr>
          <w:rFonts w:hint="eastAsia" w:ascii="仿宋_GB2312" w:hAnsi="仿宋_GB2312" w:eastAsia="仿宋_GB2312" w:cs="仿宋_GB2312"/>
          <w:sz w:val="32"/>
          <w:szCs w:val="32"/>
        </w:rPr>
        <w:t>我省现行的工程量清单计价依据体系，是在住建部发布08版《建设工程工程量清单计价规范》后，于2009年所发布的以《陕西省建设工程工程量清单计价规则（2009）》为核心，以《陕西省建设工程工程量清单计价费率（2009）》为间接费的基本计价依据、以相关消耗量定额与价目表为参考性系列配套文件所共同构成（简称09计价依据）。住建部继发布08版《建设工程工程量清单计价规范》后，又于20</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年发布了1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版《建设工程工程量清单计价规范》（简称国家1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规范）。而我省由于多方面的原因，并未及时启动对09计价依据的修编工作，以致09计价依据沿用至今。在建筑市场加快高质量发展的新格局之下，即使是国家1</w:t>
      </w:r>
      <w:r>
        <w:rPr>
          <w:rFonts w:hint="eastAsia" w:ascii="仿宋_GB2312" w:hAnsi="仿宋_GB2312" w:eastAsia="仿宋_GB2312" w:cs="仿宋_GB2312"/>
          <w:sz w:val="32"/>
          <w:szCs w:val="32"/>
          <w:lang w:val="en-US" w:eastAsia="zh-CN"/>
        </w:rPr>
        <w:t>3</w:t>
      </w:r>
      <w:bookmarkStart w:id="2" w:name="_GoBack"/>
      <w:bookmarkEnd w:id="2"/>
      <w:r>
        <w:rPr>
          <w:rFonts w:hint="eastAsia" w:ascii="仿宋_GB2312" w:hAnsi="仿宋_GB2312" w:eastAsia="仿宋_GB2312" w:cs="仿宋_GB2312"/>
          <w:sz w:val="32"/>
          <w:szCs w:val="32"/>
        </w:rPr>
        <w:t>规范，更不用说我省的09计价依据，均难以体现建筑市场对于“</w:t>
      </w:r>
      <w:r>
        <w:rPr>
          <w:rFonts w:hint="eastAsia" w:ascii="黑体" w:hAnsi="黑体" w:eastAsia="黑体" w:cs="黑体"/>
          <w:b w:val="0"/>
          <w:bCs w:val="0"/>
          <w:sz w:val="32"/>
          <w:szCs w:val="32"/>
        </w:rPr>
        <w:t>市场配置资源、市场决定工程造价</w:t>
      </w:r>
      <w:r>
        <w:rPr>
          <w:rFonts w:hint="eastAsia" w:ascii="仿宋_GB2312" w:hAnsi="仿宋_GB2312" w:eastAsia="仿宋_GB2312" w:cs="仿宋_GB2312"/>
          <w:sz w:val="32"/>
          <w:szCs w:val="32"/>
        </w:rPr>
        <w:t>”的期望。</w:t>
      </w:r>
    </w:p>
    <w:p>
      <w:pPr>
        <w:spacing w:line="560" w:lineRule="exact"/>
        <w:ind w:firstLine="640" w:firstLineChars="200"/>
        <w:rPr>
          <w:sz w:val="32"/>
          <w:szCs w:val="32"/>
        </w:rPr>
      </w:pPr>
      <w:r>
        <w:rPr>
          <w:rFonts w:hint="eastAsia" w:ascii="黑体" w:hAnsi="黑体" w:eastAsia="黑体" w:cs="黑体"/>
          <w:b w:val="0"/>
          <w:bCs w:val="0"/>
          <w:sz w:val="32"/>
          <w:szCs w:val="32"/>
        </w:rPr>
        <w:t>（二）为配合省住建部门与造价管理机构开展09计价依据的修编工作，开展实证性案例研究，提供参考性思路、参考性方案与相关技术性服务</w:t>
      </w:r>
      <w:r>
        <w:rPr>
          <w:rFonts w:hint="eastAsia" w:ascii="仿宋_GB2312" w:hAnsi="仿宋_GB2312" w:eastAsia="仿宋_GB2312" w:cs="仿宋_GB2312"/>
          <w:sz w:val="32"/>
          <w:szCs w:val="32"/>
        </w:rPr>
        <w:t>。省住房和城乡建设厅积极回应市场需求，已安排省建设工程造价服务中心启动了09计价依据的修编工作。陕西省建设工程造价协会为了积极主动地配合省住建部门与造价管理机构认真做好修编工作，决定组织本课题的研究，旨在围绕“</w:t>
      </w:r>
      <w:r>
        <w:rPr>
          <w:rFonts w:hint="eastAsia" w:ascii="黑体" w:hAnsi="黑体" w:eastAsia="黑体" w:cs="黑体"/>
          <w:b w:val="0"/>
          <w:bCs w:val="0"/>
          <w:sz w:val="32"/>
          <w:szCs w:val="32"/>
        </w:rPr>
        <w:t>市场配置资源、市场决定工程造价</w:t>
      </w:r>
      <w:r>
        <w:rPr>
          <w:rFonts w:hint="eastAsia" w:ascii="仿宋_GB2312" w:hAnsi="仿宋_GB2312" w:eastAsia="仿宋_GB2312" w:cs="仿宋_GB2312"/>
          <w:sz w:val="32"/>
          <w:szCs w:val="32"/>
        </w:rPr>
        <w:t>”这一全面深化改革的基本目标，针对09计价依据“人工费”与“间接费”市场化不充分、不完善的问题，坚持“以问题为导向”，为修编工作中一些重大问题的决策，进行“实证性”研究，为修编工作提供必要的参考思路、参考方案和相关技术服务。</w:t>
      </w:r>
    </w:p>
    <w:p>
      <w:pPr>
        <w:spacing w:line="560" w:lineRule="exact"/>
        <w:ind w:firstLine="640" w:firstLineChars="200"/>
        <w:rPr>
          <w:sz w:val="32"/>
          <w:szCs w:val="32"/>
        </w:rPr>
      </w:pPr>
      <w:r>
        <w:rPr>
          <w:rFonts w:hint="eastAsia" w:ascii="黑体" w:hAnsi="黑体" w:eastAsia="黑体" w:cs="黑体"/>
          <w:b w:val="0"/>
          <w:bCs w:val="0"/>
          <w:sz w:val="32"/>
          <w:szCs w:val="32"/>
        </w:rPr>
        <w:t>（三）为全面深化工程造价市场化改革与建立全国统一大市场作一些探索</w:t>
      </w:r>
      <w:r>
        <w:rPr>
          <w:rFonts w:hint="eastAsia" w:ascii="仿宋_GB2312" w:hAnsi="仿宋_GB2312" w:eastAsia="仿宋_GB2312" w:cs="仿宋_GB2312"/>
          <w:sz w:val="32"/>
          <w:szCs w:val="32"/>
        </w:rPr>
        <w:t>。全面深化工程造价市场化改革，计价依据的全面市场化必须挺在最前面，这既是建筑市场高质量发展的必然要求，又是行业主管部门、管理机构及社团主动作为的体现。深入推进工程量清单计价改革，目前面临着诸多困难和不确定性，改革已经进入“深水区”与“攻坚期”。与此同时，建立工程计价活动全国统一大市场的步伐正在不断加快。将计价依据中的两个基础性因素“人工费”和“间接费”，通过实证性课题的方式进行研究，既可以促进09计价依据修编工作在全面市场化的方向和路径上更清晰，又可以为蹚过全面深化工程造价市场化改革的“深水区”、打赢“攻坚战”进行一些探索。</w:t>
      </w:r>
    </w:p>
    <w:p>
      <w:pPr>
        <w:pStyle w:val="2"/>
        <w:spacing w:before="0" w:after="0" w:line="560" w:lineRule="exact"/>
        <w:ind w:firstLine="640" w:firstLineChars="200"/>
        <w:rPr>
          <w:b w:val="0"/>
          <w:bCs w:val="0"/>
          <w:sz w:val="32"/>
          <w:szCs w:val="32"/>
        </w:rPr>
      </w:pPr>
      <w:r>
        <w:rPr>
          <w:rFonts w:hint="eastAsia" w:ascii="黑体" w:hAnsi="黑体" w:eastAsia="黑体" w:cs="黑体"/>
          <w:b w:val="0"/>
          <w:bCs w:val="0"/>
          <w:sz w:val="32"/>
          <w:szCs w:val="32"/>
        </w:rPr>
        <w:t>二、课题研究组的组成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课题研究组，由正诚管理咨询集团有限公司董事长吝建华任组长，与该企业相关业务骨干构成研究组的主体，并与协会秘书处部分工作人员共同组成。课题研究组特别邀请省造价服务中心有关人员参与本课题研究的指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诚管理咨询集团有限公司，是我省较早从事市场化清单计价（又被业界称为“港式清单计价”）应用和研究的大型咨询企业，其主营业务是全过程造价咨询，主要业务模式为市场化清单计价，累计服务的市场化计价项目规模超过7000万平米，积累了丰富的项目业绩和数据，对于市场化计价的特点和规则具有丰富的实践操作经验与理论基础研究。</w:t>
      </w:r>
    </w:p>
    <w:p>
      <w:pPr>
        <w:spacing w:line="560" w:lineRule="exact"/>
        <w:ind w:firstLine="640" w:firstLineChars="200"/>
        <w:rPr>
          <w:sz w:val="32"/>
          <w:szCs w:val="32"/>
        </w:rPr>
      </w:pPr>
      <w:r>
        <w:rPr>
          <w:rFonts w:hint="eastAsia" w:ascii="仿宋_GB2312" w:hAnsi="仿宋_GB2312" w:eastAsia="仿宋_GB2312" w:cs="仿宋_GB2312"/>
          <w:sz w:val="32"/>
          <w:szCs w:val="32"/>
        </w:rPr>
        <w:t>为加强课题研究的策划与实施，协会还确定由邓立俊与</w:t>
      </w:r>
      <w:r>
        <w:rPr>
          <w:rFonts w:hint="eastAsia" w:ascii="仿宋_GB2312" w:hAnsi="仿宋_GB2312" w:eastAsia="仿宋_GB2312" w:cs="仿宋_GB2312"/>
          <w:color w:val="000000" w:themeColor="text1"/>
          <w:sz w:val="32"/>
          <w:szCs w:val="32"/>
          <w14:textFill>
            <w14:solidFill>
              <w14:schemeClr w14:val="tx1"/>
            </w14:solidFill>
          </w14:textFill>
        </w:rPr>
        <w:t>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产</w:t>
      </w:r>
      <w:r>
        <w:rPr>
          <w:rFonts w:hint="eastAsia" w:ascii="仿宋_GB2312" w:hAnsi="仿宋_GB2312" w:eastAsia="仿宋_GB2312" w:cs="仿宋_GB2312"/>
          <w:color w:val="000000" w:themeColor="text1"/>
          <w:sz w:val="32"/>
          <w:szCs w:val="32"/>
          <w14:textFill>
            <w14:solidFill>
              <w14:schemeClr w14:val="tx1"/>
            </w14:solidFill>
          </w14:textFill>
        </w:rPr>
        <w:t>阳</w:t>
      </w:r>
      <w:r>
        <w:rPr>
          <w:rFonts w:hint="eastAsia" w:ascii="仿宋_GB2312" w:hAnsi="仿宋_GB2312" w:eastAsia="仿宋_GB2312" w:cs="仿宋_GB2312"/>
          <w:sz w:val="32"/>
          <w:szCs w:val="32"/>
        </w:rPr>
        <w:t>两位同时具有内地一级造价工程师执业资格和香港特区“工料测量师”执业资格的专家，指导课题的研究，并由邓立俊担任课题研究成果的总审核人。</w:t>
      </w:r>
    </w:p>
    <w:p>
      <w:pPr>
        <w:pStyle w:val="2"/>
        <w:spacing w:before="0" w:after="0" w:line="56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三、课题研究的主要政策依据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本课题主要遵循的政策依据如下：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（一）《中共中央关于全面深化改革若干重大问题的决定》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该文件指出：全面深化改革“进入了攻坚期和深水区”，“经济体制改革是全面深化改革的重点，核心问题是处理好政府和市场的关系”，要“让市场决定资源配置”。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（二）《住房和城乡建设部关于进一步推进工程造价管理改革的指导意见》（建标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142号）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该文件明确指出，要“紧紧围绕使市场在工程造价确定中起决定性作用，转变政府职能，实现工程计价的公平、公正、科学合理，为提高工程投资效益、维护市场秩序、保障工程质量安全奠定基础”。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（三）《工程造价改革方案》(建办标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38号)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住建部于2020年在北京、浙江、湖北、广东、广西五省市区及全国房地产行业开展试点建设工程造价全面市场化改革，并发布《工程造价改革方案》(建办标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38号)文件，进一步强调市场在资源配置中的决定性作用，提出通过建立与完善“清单计量、市场询价、自主报价、竞争定价”的造价形成机制，解决现行工程量清单依据所存在的市场化不充分、不完善等问题，以适应建筑市场对于工程计价的客观需求。</w:t>
      </w:r>
    </w:p>
    <w:p>
      <w:pPr>
        <w:pStyle w:val="2"/>
        <w:spacing w:before="0" w:after="0" w:line="560" w:lineRule="exact"/>
        <w:ind w:firstLine="640" w:firstLineChars="200"/>
        <w:rPr>
          <w:b w:val="0"/>
          <w:bCs w:val="0"/>
          <w:sz w:val="32"/>
          <w:szCs w:val="32"/>
        </w:rPr>
      </w:pPr>
      <w:r>
        <w:rPr>
          <w:rFonts w:hint="eastAsia" w:ascii="黑体" w:hAnsi="黑体" w:eastAsia="黑体" w:cs="黑体"/>
          <w:b w:val="0"/>
          <w:bCs w:val="0"/>
          <w:sz w:val="32"/>
          <w:szCs w:val="32"/>
        </w:rPr>
        <w:t>四、课题研究的内容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本课题的研究内容为人工费和间接费的全面市场化改革。之所以选取此两项内容，原因如下：</w:t>
      </w:r>
    </w:p>
    <w:p>
      <w:pPr>
        <w:spacing w:line="560" w:lineRule="exact"/>
        <w:ind w:firstLine="640" w:firstLineChars="200"/>
        <w:rPr>
          <w:sz w:val="32"/>
          <w:szCs w:val="32"/>
        </w:rPr>
      </w:pPr>
      <w:r>
        <w:rPr>
          <w:rFonts w:hint="eastAsia" w:ascii="仿宋_GB2312" w:hAnsi="仿宋_GB2312" w:eastAsia="仿宋_GB2312" w:cs="仿宋_GB2312"/>
          <w:sz w:val="32"/>
          <w:szCs w:val="32"/>
        </w:rPr>
        <w:t>人工费是工程造价三大计价要素中最积极、最活跃的因素，更是建筑业增加值的主要创造者。我省09计价依据中的人工费，和全国大多数省份现行计价依据一样，实行政府指导价。而指导价格的水平，与建筑市场实际状况明显偏低，不仅严重扭曲了</w:t>
      </w:r>
      <w:r>
        <w:rPr>
          <w:rFonts w:hint="eastAsia" w:ascii="仿宋_GB2312" w:hAnsi="仿宋_GB2312" w:eastAsia="仿宋_GB2312" w:cs="仿宋_GB2312"/>
          <w:b w:val="0"/>
          <w:bCs w:val="0"/>
          <w:sz w:val="32"/>
          <w:szCs w:val="32"/>
        </w:rPr>
        <w:t>“</w:t>
      </w:r>
      <w:r>
        <w:rPr>
          <w:rFonts w:hint="eastAsia" w:ascii="黑体" w:hAnsi="黑体" w:eastAsia="黑体" w:cs="黑体"/>
          <w:b w:val="0"/>
          <w:bCs w:val="0"/>
          <w:sz w:val="32"/>
          <w:szCs w:val="32"/>
        </w:rPr>
        <w:t>市场决定工程造价</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市场化机制，也不利于加快培育和形成新型的建筑产业工人队伍，实现建筑业的高质量发展。人工费的全面市场化，对于建立与完善整个工程造价的市场化形成机制，将起到“牵一发而动全身”的作用。也就是说，本课题研究，</w:t>
      </w:r>
      <w:r>
        <w:rPr>
          <w:rFonts w:hint="eastAsia" w:ascii="黑体" w:hAnsi="黑体" w:eastAsia="黑体" w:cs="黑体"/>
          <w:b w:val="0"/>
          <w:bCs w:val="0"/>
          <w:sz w:val="32"/>
          <w:szCs w:val="32"/>
        </w:rPr>
        <w:t>抓住了人工费的全面市场化，就是抓住了“市场决定工程造价”的“牛鼻子”。</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间接费，是指工程造价在“人、材、机”三大直接费之外，所应当计取的各项相关费用，由计费项目、计费基数和具体的计费费率所构成。我省09计价依据中的间接费计费办法，一旦人工费全面市场化，就必须大刀阔斧地改革，包括认真调整、完善计费项目、全面改革计费基数、重新测算具体的计费费率。</w:t>
      </w:r>
      <w:r>
        <w:rPr>
          <w:rFonts w:hint="eastAsia" w:ascii="黑体" w:hAnsi="黑体" w:eastAsia="黑体" w:cs="黑体"/>
          <w:b w:val="0"/>
          <w:bCs w:val="0"/>
          <w:sz w:val="32"/>
          <w:szCs w:val="32"/>
        </w:rPr>
        <w:t>将间接费的全面市场化纳入课题研究，既是人工费全面市场化的必然要求，也是强化与完善工程造价市场化的形成机制、加快建筑业高质量发展的一项基本功。</w:t>
      </w:r>
    </w:p>
    <w:p>
      <w:pPr>
        <w:pStyle w:val="2"/>
        <w:spacing w:before="0" w:after="0" w:line="560" w:lineRule="exact"/>
        <w:ind w:firstLine="640" w:firstLineChars="200"/>
        <w:rPr>
          <w:b w:val="0"/>
          <w:bCs w:val="0"/>
          <w:sz w:val="32"/>
          <w:szCs w:val="32"/>
        </w:rPr>
      </w:pPr>
      <w:r>
        <w:rPr>
          <w:rFonts w:hint="eastAsia" w:ascii="黑体" w:hAnsi="黑体" w:eastAsia="黑体" w:cs="黑体"/>
          <w:b w:val="0"/>
          <w:bCs w:val="0"/>
          <w:sz w:val="32"/>
          <w:szCs w:val="32"/>
        </w:rPr>
        <w:t>五、课题研究的技术路线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（一）样本选择的原则和选择的结果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课题为实证性研究课题，研究样本的选择就至关重要。课题组按照样本应当具有“代表性、可比性”的要求，在正诚集团所完成的众多项目中，精心选取了2个样本进行测算与分析：投资性质分别为国有投资和民营投资；物业类型分别为工业厂房和商品住宅；结构型式分别为框架结构和剪力墙结构；项目的位置均处于陕西省西安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两个样本的基本概况分别如下：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样本A：A 项目为高层商品住宅楼，总建筑面积为8318.59m2，其中地上建筑面积7391.55m2，地下建筑面积927.04m2，地上17层，地下2层，层高为3.0m。</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样本B：B项目为厂房，总建筑面积为13938.84m2，其中地上建筑面积10338.84m2，地下建筑面积3600.00m2，地上3层，地下1层。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（二）样本测算的思路和方法</w:t>
      </w:r>
    </w:p>
    <w:p>
      <w:pPr>
        <w:spacing w:line="560" w:lineRule="exact"/>
        <w:ind w:firstLine="640" w:firstLineChars="200"/>
        <w:rPr>
          <w:rFonts w:hint="eastAsia" w:eastAsia="楷体"/>
          <w:color w:val="FF0000"/>
          <w:sz w:val="32"/>
          <w:szCs w:val="32"/>
          <w:lang w:eastAsia="zh-CN"/>
        </w:rPr>
      </w:pPr>
      <w:r>
        <w:rPr>
          <w:rFonts w:hint="eastAsia" w:ascii="仿宋_GB2312" w:hAnsi="仿宋_GB2312" w:eastAsia="仿宋_GB2312" w:cs="仿宋_GB2312"/>
          <w:sz w:val="32"/>
          <w:szCs w:val="32"/>
        </w:rPr>
        <w:t>本课题样本测算与分析的思路和方法，</w:t>
      </w:r>
      <w:r>
        <w:rPr>
          <w:rFonts w:hint="eastAsia" w:ascii="黑体" w:hAnsi="黑体" w:eastAsia="黑体" w:cs="黑体"/>
          <w:b w:val="0"/>
          <w:bCs w:val="0"/>
          <w:sz w:val="32"/>
          <w:szCs w:val="32"/>
        </w:rPr>
        <w:t>可以归纳为“三同、两别、一对比”。</w:t>
      </w:r>
      <w:r>
        <w:rPr>
          <w:rFonts w:hint="eastAsia" w:ascii="仿宋_GB2312" w:hAnsi="仿宋_GB2312" w:eastAsia="仿宋_GB2312" w:cs="仿宋_GB2312"/>
          <w:sz w:val="32"/>
          <w:szCs w:val="32"/>
        </w:rPr>
        <w:t>“三同”，即针对同一样本，采用同样的“投标最高限价”计算口径，采用同等的实物工程量进行计价；“两别”，即分别计算09计价清单和市场计价清单两种不同体系下的工程造价及其构成；“一对比”即对于两种不同体系下工程造价及其构成一一进行对比分析，从而得出相应的分析结论</w:t>
      </w:r>
      <w:r>
        <w:rPr>
          <w:rFonts w:hint="eastAsia" w:ascii="仿宋_GB2312" w:hAnsi="仿宋_GB2312" w:eastAsia="仿宋_GB2312" w:cs="仿宋_GB2312"/>
          <w:sz w:val="32"/>
          <w:szCs w:val="32"/>
          <w:lang w:eastAsia="zh-CN"/>
        </w:rPr>
        <w:t>。</w:t>
      </w:r>
    </w:p>
    <w:p>
      <w:pPr>
        <w:pStyle w:val="2"/>
        <w:spacing w:before="0" w:after="0" w:line="56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六、课题中人工费全面市场化的研究成果</w:t>
      </w:r>
    </w:p>
    <w:p>
      <w:pPr>
        <w:spacing w:line="560" w:lineRule="exact"/>
        <w:ind w:firstLine="640" w:firstLineChars="200"/>
        <w:rPr>
          <w:sz w:val="32"/>
          <w:szCs w:val="32"/>
        </w:rPr>
      </w:pPr>
      <w:r>
        <w:rPr>
          <w:rFonts w:hint="eastAsia" w:ascii="仿宋_GB2312" w:hAnsi="仿宋_GB2312" w:eastAsia="仿宋_GB2312" w:cs="仿宋_GB2312"/>
          <w:sz w:val="32"/>
          <w:szCs w:val="32"/>
        </w:rPr>
        <w:t>人工费是指在完成建筑工程建造过程中所消耗人工费用的总和，是建筑工程计价“人、材、机三大要素”中最为活跃的要素。我省09计价依据对于材料费用已经全面市场化，机械台班费也基本市场化，唯有人工费保留了政府指导价。人工费全面市场化的研究，围绕以下三个层次进行，并依次得出相应的研究成果：</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（一）人工费内涵、分类与计算方式的对比分析</w:t>
      </w:r>
    </w:p>
    <w:p>
      <w:pPr>
        <w:spacing w:line="560" w:lineRule="exact"/>
        <w:ind w:firstLine="640" w:firstLineChars="200"/>
        <w:rPr>
          <w:rFonts w:hint="eastAsia" w:ascii="仿宋_GB2312" w:hAnsi="仿宋_GB2312" w:eastAsia="仿宋_GB2312" w:cs="仿宋_GB2312"/>
          <w:sz w:val="32"/>
          <w:szCs w:val="32"/>
          <w:u w:color="FF0000"/>
        </w:rPr>
      </w:pPr>
      <w:r>
        <w:rPr>
          <w:rFonts w:hint="eastAsia" w:ascii="黑体" w:hAnsi="黑体" w:eastAsia="黑体" w:cs="黑体"/>
          <w:b w:val="0"/>
          <w:bCs w:val="0"/>
          <w:sz w:val="32"/>
          <w:szCs w:val="32"/>
          <w:u w:color="FF0000"/>
        </w:rPr>
        <w:t>在人工费内涵上的差异。</w:t>
      </w:r>
      <w:r>
        <w:rPr>
          <w:rFonts w:hint="eastAsia" w:ascii="仿宋_GB2312" w:hAnsi="仿宋_GB2312" w:eastAsia="仿宋_GB2312" w:cs="仿宋_GB2312"/>
          <w:sz w:val="32"/>
          <w:szCs w:val="32"/>
          <w:u w:color="FF0000"/>
        </w:rPr>
        <w:t>09计价清单中的人工费内涵，是以《建筑安装工程费用项目组成》（建标[2003]206号）为基础，对少部分内容进行调整而形成。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计价清单中的人工费内涵，是在劳务分包实行“清包工”的模式下建立的，原有的建筑施工企业自有工人的模式，已转换为劳务分包的模式，其内涵则不再局限于（建标[2003]206号与建标[2013]44号）文件规定，也与09计价清单存在一定差异，具体详见表1。</w:t>
      </w:r>
    </w:p>
    <w:p>
      <w:pPr>
        <w:jc w:val="center"/>
        <w:rPr>
          <w:sz w:val="32"/>
          <w:szCs w:val="32"/>
        </w:rPr>
      </w:pP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人工费内涵与组成对比表</w:t>
      </w:r>
    </w:p>
    <w:tbl>
      <w:tblPr>
        <w:tblStyle w:val="8"/>
        <w:tblW w:w="8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3654"/>
        <w:gridCol w:w="3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03" w:type="dxa"/>
            <w:noWra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shd w:val="clear" w:color="auto" w:fill="auto"/>
              </w:rPr>
            </w:pPr>
            <w:r>
              <w:rPr>
                <w:rFonts w:hint="eastAsia" w:ascii="仿宋_GB2312" w:hAnsi="仿宋_GB2312" w:eastAsia="仿宋_GB2312" w:cs="仿宋_GB2312"/>
                <w:b/>
                <w:bCs/>
                <w:sz w:val="28"/>
                <w:szCs w:val="28"/>
                <w:shd w:val="clear" w:color="auto" w:fill="auto"/>
              </w:rPr>
              <w:t>项目</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b/>
                <w:bCs/>
                <w:sz w:val="28"/>
                <w:szCs w:val="28"/>
                <w:shd w:val="clear" w:color="auto" w:fill="auto"/>
              </w:rPr>
            </w:pPr>
            <w:r>
              <w:rPr>
                <w:rFonts w:hint="eastAsia" w:ascii="仿宋_GB2312" w:hAnsi="仿宋_GB2312" w:eastAsia="仿宋_GB2312" w:cs="仿宋_GB2312"/>
                <w:b/>
                <w:bCs/>
                <w:sz w:val="28"/>
                <w:szCs w:val="28"/>
                <w:shd w:val="clear" w:color="auto" w:fill="auto"/>
              </w:rPr>
              <w:t>内容</w:t>
            </w:r>
          </w:p>
        </w:tc>
        <w:tc>
          <w:tcPr>
            <w:tcW w:w="3654" w:type="dxa"/>
            <w:noWrap/>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center"/>
              <w:textAlignment w:val="auto"/>
              <w:rPr>
                <w:rFonts w:hint="eastAsia" w:ascii="仿宋_GB2312" w:hAnsi="仿宋_GB2312" w:eastAsia="仿宋_GB2312" w:cs="仿宋_GB2312"/>
                <w:b/>
                <w:bCs/>
                <w:sz w:val="28"/>
                <w:szCs w:val="28"/>
                <w:shd w:val="clear" w:color="auto" w:fill="auto"/>
              </w:rPr>
            </w:pPr>
            <w:r>
              <w:rPr>
                <w:rFonts w:hint="eastAsia" w:ascii="仿宋_GB2312" w:hAnsi="仿宋_GB2312" w:eastAsia="仿宋_GB2312" w:cs="仿宋_GB2312"/>
                <w:b/>
                <w:bCs/>
                <w:sz w:val="28"/>
                <w:szCs w:val="28"/>
                <w:shd w:val="clear" w:color="auto" w:fill="auto"/>
              </w:rPr>
              <w:t>09计价清单</w:t>
            </w:r>
          </w:p>
        </w:tc>
        <w:tc>
          <w:tcPr>
            <w:tcW w:w="3913" w:type="dxa"/>
            <w:noWrap/>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center"/>
              <w:textAlignment w:val="auto"/>
              <w:rPr>
                <w:rFonts w:hint="eastAsia" w:ascii="仿宋_GB2312" w:hAnsi="仿宋_GB2312" w:eastAsia="仿宋_GB2312" w:cs="仿宋_GB2312"/>
                <w:b/>
                <w:bCs/>
                <w:sz w:val="28"/>
                <w:szCs w:val="28"/>
                <w:shd w:val="clear" w:color="auto" w:fill="auto"/>
              </w:rPr>
            </w:pPr>
            <w:r>
              <w:rPr>
                <w:rFonts w:hint="eastAsia" w:ascii="仿宋_GB2312" w:hAnsi="仿宋_GB2312" w:eastAsia="仿宋_GB2312" w:cs="仿宋_GB2312"/>
                <w:b/>
                <w:bCs/>
                <w:sz w:val="28"/>
                <w:szCs w:val="28"/>
                <w:shd w:val="clear" w:color="auto" w:fill="auto"/>
              </w:rPr>
              <w:t>市场计价清单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03"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人工费包含的内容</w:t>
            </w:r>
          </w:p>
        </w:tc>
        <w:tc>
          <w:tcPr>
            <w:tcW w:w="3654" w:type="dxa"/>
            <w:noWrap/>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计时工资或计件工资</w:t>
            </w:r>
          </w:p>
        </w:tc>
        <w:tc>
          <w:tcPr>
            <w:tcW w:w="3913" w:type="dxa"/>
            <w:noWrap/>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计时工资或计件工资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03" w:type="dxa"/>
            <w:vMerge w:val="continue"/>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shd w:val="clear" w:color="auto" w:fill="auto"/>
              </w:rPr>
            </w:pPr>
          </w:p>
        </w:tc>
        <w:tc>
          <w:tcPr>
            <w:tcW w:w="3654" w:type="dxa"/>
            <w:noWrap/>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奖金</w:t>
            </w:r>
          </w:p>
        </w:tc>
        <w:tc>
          <w:tcPr>
            <w:tcW w:w="3913" w:type="dxa"/>
            <w:noWrap/>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奖金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03" w:type="dxa"/>
            <w:vMerge w:val="continue"/>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shd w:val="clear" w:color="auto" w:fill="auto"/>
              </w:rPr>
            </w:pPr>
          </w:p>
        </w:tc>
        <w:tc>
          <w:tcPr>
            <w:tcW w:w="3654" w:type="dxa"/>
            <w:noWrap/>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津贴补贴</w:t>
            </w:r>
          </w:p>
        </w:tc>
        <w:tc>
          <w:tcPr>
            <w:tcW w:w="3913" w:type="dxa"/>
            <w:noWrap/>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津贴补贴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03" w:type="dxa"/>
            <w:vMerge w:val="continue"/>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shd w:val="clear" w:color="auto" w:fill="auto"/>
              </w:rPr>
            </w:pPr>
          </w:p>
        </w:tc>
        <w:tc>
          <w:tcPr>
            <w:tcW w:w="3654" w:type="dxa"/>
            <w:noWrap/>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加班加点工资</w:t>
            </w:r>
          </w:p>
        </w:tc>
        <w:tc>
          <w:tcPr>
            <w:tcW w:w="3913" w:type="dxa"/>
            <w:noWrap/>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加班加点工资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03" w:type="dxa"/>
            <w:vMerge w:val="continue"/>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shd w:val="clear" w:color="auto" w:fill="auto"/>
              </w:rPr>
            </w:pPr>
          </w:p>
        </w:tc>
        <w:tc>
          <w:tcPr>
            <w:tcW w:w="365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特殊情况下工资：因病、工伤、产假等原因支付的工资</w:t>
            </w:r>
          </w:p>
        </w:tc>
        <w:tc>
          <w:tcPr>
            <w:tcW w:w="391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特殊情况下工资：因病、工伤、产假等原因支付的工资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03" w:type="dxa"/>
            <w:vMerge w:val="continue"/>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shd w:val="clear" w:color="auto" w:fill="auto"/>
              </w:rPr>
            </w:pPr>
          </w:p>
        </w:tc>
        <w:tc>
          <w:tcPr>
            <w:tcW w:w="3654" w:type="dxa"/>
            <w:noWrap/>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七险一金个人缴纳部分</w:t>
            </w:r>
          </w:p>
        </w:tc>
        <w:tc>
          <w:tcPr>
            <w:tcW w:w="3913" w:type="dxa"/>
            <w:noWrap/>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劳务分包工人七险一金个人缴纳和企业缴纳部分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03" w:type="dxa"/>
            <w:vMerge w:val="continue"/>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shd w:val="clear" w:color="auto" w:fill="auto"/>
              </w:rPr>
            </w:pPr>
          </w:p>
        </w:tc>
        <w:tc>
          <w:tcPr>
            <w:tcW w:w="3654" w:type="dxa"/>
            <w:noWrap/>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　</w:t>
            </w:r>
          </w:p>
        </w:tc>
        <w:tc>
          <w:tcPr>
            <w:tcW w:w="3913" w:type="dxa"/>
            <w:noWrap/>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工人自带的工具用具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0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人工费的计算方式</w:t>
            </w:r>
          </w:p>
        </w:tc>
        <w:tc>
          <w:tcPr>
            <w:tcW w:w="3654" w:type="dxa"/>
            <w:noWrap/>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shd w:val="clear" w:color="auto" w:fill="auto"/>
              </w:rPr>
            </w:pPr>
            <w:bookmarkStart w:id="0" w:name="_Hlk135923758"/>
            <w:r>
              <w:rPr>
                <w:rFonts w:hint="eastAsia" w:ascii="仿宋_GB2312" w:hAnsi="仿宋_GB2312" w:eastAsia="仿宋_GB2312" w:cs="仿宋_GB2312"/>
                <w:sz w:val="28"/>
                <w:szCs w:val="28"/>
                <w:shd w:val="clear" w:color="auto" w:fill="auto"/>
              </w:rPr>
              <w:t>人工费=∑（各（综合）工种人工消耗量x（综合）人工工日单价）x工程数量</w:t>
            </w:r>
            <w:bookmarkEnd w:id="0"/>
          </w:p>
        </w:tc>
        <w:tc>
          <w:tcPr>
            <w:tcW w:w="3913" w:type="dxa"/>
            <w:noWrap/>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人工费=∑各工种人工单价x工程数量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0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人工费的类型</w:t>
            </w:r>
          </w:p>
        </w:tc>
        <w:tc>
          <w:tcPr>
            <w:tcW w:w="3654" w:type="dxa"/>
            <w:noWrap/>
            <w:vAlign w:val="center"/>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2种综合人工：装饰工种和除装饰外工种</w:t>
            </w:r>
          </w:p>
        </w:tc>
        <w:tc>
          <w:tcPr>
            <w:tcW w:w="3913" w:type="dxa"/>
            <w:noWrap/>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8"/>
                <w:szCs w:val="28"/>
                <w:shd w:val="clear" w:color="auto" w:fill="auto"/>
              </w:rPr>
            </w:pPr>
            <w:r>
              <w:rPr>
                <w:rFonts w:hint="eastAsia" w:ascii="仿宋_GB2312" w:hAnsi="仿宋_GB2312" w:eastAsia="仿宋_GB2312" w:cs="仿宋_GB2312"/>
                <w:sz w:val="28"/>
                <w:szCs w:val="28"/>
                <w:shd w:val="clear" w:color="auto" w:fill="auto"/>
              </w:rPr>
              <w:t>普工、木工、钢筋工、混凝土工、架子工、砌筑工、抹灰工、防水工、管工、电工等</w:t>
            </w:r>
          </w:p>
        </w:tc>
      </w:tr>
    </w:tbl>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由上表的对比可知，市场计价清单较09计价清单多出两项内容：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劳务分包工人七险一金的由企业缴纳部分，因劳务工人的建制属于劳务公司，按市场计价清单费用口径，应由劳务公司承担其相应社会保险的公司缴纳金额。09计价清单中将七险一金的公司缴纳金额归属于规费中，不在人工费中列支。</w:t>
      </w:r>
    </w:p>
    <w:p>
      <w:pPr>
        <w:spacing w:line="560" w:lineRule="exact"/>
        <w:ind w:firstLine="640" w:firstLineChars="200"/>
        <w:rPr>
          <w:sz w:val="32"/>
          <w:szCs w:val="32"/>
        </w:rPr>
      </w:pPr>
      <w:r>
        <w:rPr>
          <w:rFonts w:hint="eastAsia" w:ascii="仿宋_GB2312" w:hAnsi="仿宋_GB2312" w:eastAsia="仿宋_GB2312" w:cs="仿宋_GB2312"/>
          <w:sz w:val="32"/>
          <w:szCs w:val="32"/>
        </w:rPr>
        <w:t>（2）按市场常规的劳务承包模式，工具、用具由劳务工人自带，在计价时相应地归属于人工费的范围之内。09计价清单将工具、用具使用费用归口在企业管理费中。</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在人工费类别划分上的差异。</w:t>
      </w:r>
      <w:r>
        <w:rPr>
          <w:rFonts w:hint="eastAsia" w:ascii="仿宋_GB2312" w:hAnsi="仿宋_GB2312" w:eastAsia="仿宋_GB2312" w:cs="仿宋_GB2312"/>
          <w:sz w:val="32"/>
          <w:szCs w:val="32"/>
        </w:rPr>
        <w:t>09计价体系中人工费按综合工日计，分为两种类型，其中装饰工为一类，其余（建筑、安装、市政、园林4个专业）工种为一类。这种分类与市场实际相差甚远，无法形成有效的对应逻辑关系。市场计价清单中的人工费则完全按照实际的工种类型分别计价，可以与实际用工类型一一对应，便于核算，也可为项目管理提供清晰的数据支撑。</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在人工费计算方式上的差异。</w:t>
      </w:r>
      <w:r>
        <w:rPr>
          <w:rFonts w:hint="eastAsia" w:ascii="仿宋_GB2312" w:hAnsi="仿宋_GB2312" w:eastAsia="仿宋_GB2312" w:cs="仿宋_GB2312"/>
          <w:sz w:val="32"/>
          <w:szCs w:val="32"/>
        </w:rPr>
        <w:t>从表1可知，09计价清单计算人工费，需要以人工消耗量×综合人工单价×工程量；而市场化清单则无需“人工消耗量”这一指标，其计算式中的“工种人工单价”，由企业自主报价通过竞争所形成，自然包括不同企业不同的消耗水平，而无需政府制定发布“消耗量定额”。</w:t>
      </w:r>
    </w:p>
    <w:p>
      <w:pPr>
        <w:spacing w:line="560" w:lineRule="exact"/>
        <w:ind w:firstLine="640" w:firstLineChars="200"/>
        <w:rPr>
          <w:rFonts w:hint="eastAsia" w:ascii="黑体" w:hAnsi="黑体" w:eastAsia="黑体" w:cs="黑体"/>
          <w:b w:val="0"/>
          <w:bCs w:val="0"/>
          <w:sz w:val="32"/>
          <w:szCs w:val="32"/>
        </w:rPr>
      </w:pPr>
      <w:r>
        <w:rPr>
          <w:rFonts w:hint="eastAsia" w:ascii="仿宋_GB2312" w:hAnsi="仿宋_GB2312" w:eastAsia="仿宋_GB2312" w:cs="仿宋_GB2312"/>
          <w:sz w:val="32"/>
          <w:szCs w:val="32"/>
        </w:rPr>
        <w:t>如上所述，09计价清单与市场计价清单的人工费，在内涵、分类和计算方式三个方面都存在着明显的差异，</w:t>
      </w:r>
      <w:r>
        <w:rPr>
          <w:rFonts w:hint="eastAsia" w:ascii="黑体" w:hAnsi="黑体" w:eastAsia="黑体" w:cs="黑体"/>
          <w:b w:val="0"/>
          <w:bCs w:val="0"/>
          <w:sz w:val="32"/>
          <w:szCs w:val="32"/>
        </w:rPr>
        <w:t>尤其应当高度重视计算方式上的差异。计算方式上的差异，是造成两种计价体系下人工费与造价水平差异的主要原因。</w:t>
      </w:r>
    </w:p>
    <w:p>
      <w:pPr>
        <w:pStyle w:val="3"/>
        <w:spacing w:before="0" w:after="0" w:line="560" w:lineRule="exact"/>
        <w:ind w:firstLine="640" w:firstLineChars="200"/>
        <w:rPr>
          <w:rFonts w:ascii="楷体" w:hAnsi="楷体" w:eastAsia="楷体"/>
          <w:sz w:val="32"/>
          <w:szCs w:val="32"/>
        </w:rPr>
      </w:pPr>
      <w:r>
        <w:rPr>
          <w:rFonts w:hint="eastAsia" w:ascii="黑体" w:hAnsi="黑体" w:eastAsia="黑体" w:cs="黑体"/>
          <w:b w:val="0"/>
          <w:bCs w:val="0"/>
          <w:sz w:val="32"/>
          <w:szCs w:val="32"/>
        </w:rPr>
        <w:t>（二）样本中人工费的差异水平测算与分析</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09计价清单与市场计价清单中人工费内涵、分类和计算方式的不同，造成人工费实际价格水平也存在着明显的差异。为测算差异的价格水平，</w:t>
      </w:r>
      <w:bookmarkStart w:id="1" w:name="_Hlk145367052"/>
      <w:r>
        <w:rPr>
          <w:rFonts w:hint="eastAsia" w:ascii="仿宋_GB2312" w:hAnsi="仿宋_GB2312" w:eastAsia="仿宋_GB2312" w:cs="仿宋_GB2312"/>
          <w:sz w:val="32"/>
          <w:szCs w:val="32"/>
        </w:rPr>
        <w:t>遵循技术路线中所述的原则，分别对两个样本项目的人工费进行了认真地测算，结果如下：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（1）样本A：</w:t>
      </w:r>
    </w:p>
    <w:p>
      <w:pPr>
        <w:jc w:val="center"/>
        <w:rPr>
          <w:sz w:val="32"/>
          <w:szCs w:val="32"/>
        </w:rPr>
      </w:pP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rPr>
        <w:t xml:space="preserve">2  </w:t>
      </w:r>
      <w:r>
        <w:rPr>
          <w:rFonts w:hint="eastAsia" w:ascii="仿宋_GB2312" w:hAnsi="仿宋_GB2312" w:eastAsia="仿宋_GB2312" w:cs="仿宋_GB2312"/>
          <w:sz w:val="32"/>
          <w:szCs w:val="32"/>
        </w:rPr>
        <w:t>样本A两种计价体系中工程总价对比表</w:t>
      </w:r>
    </w:p>
    <w:tbl>
      <w:tblPr>
        <w:tblStyle w:val="7"/>
        <w:tblpPr w:leftFromText="180" w:rightFromText="180" w:vertAnchor="text" w:horzAnchor="page" w:tblpX="1419" w:tblpY="192"/>
        <w:tblOverlap w:val="never"/>
        <w:tblW w:w="960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805"/>
        <w:gridCol w:w="1925"/>
        <w:gridCol w:w="1800"/>
        <w:gridCol w:w="1495"/>
        <w:gridCol w:w="1250"/>
        <w:gridCol w:w="1112"/>
        <w:gridCol w:w="121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9" w:hRule="atLeast"/>
        </w:trPr>
        <w:tc>
          <w:tcPr>
            <w:tcW w:w="805" w:type="dxa"/>
            <w:vMerge w:val="restart"/>
            <w:tcBorders>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项目名称</w:t>
            </w:r>
          </w:p>
        </w:tc>
        <w:tc>
          <w:tcPr>
            <w:tcW w:w="3725" w:type="dxa"/>
            <w:gridSpan w:val="2"/>
            <w:tcBorders>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工程造价（元）</w:t>
            </w:r>
          </w:p>
        </w:tc>
        <w:tc>
          <w:tcPr>
            <w:tcW w:w="5070" w:type="dxa"/>
            <w:gridSpan w:val="4"/>
            <w:tcBorders>
              <w:left w:val="nil"/>
              <w:bottom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单方造价（元/m</w:t>
            </w:r>
            <w:r>
              <w:rPr>
                <w:rFonts w:hint="eastAsia" w:ascii="仿宋_GB2312" w:hAnsi="仿宋_GB2312" w:eastAsia="仿宋_GB2312" w:cs="仿宋_GB2312"/>
                <w:b/>
                <w:bCs/>
                <w:kern w:val="0"/>
                <w:sz w:val="24"/>
                <w:szCs w:val="24"/>
                <w:vertAlign w:val="superscript"/>
              </w:rPr>
              <w:t>2</w:t>
            </w:r>
            <w:r>
              <w:rPr>
                <w:rFonts w:hint="eastAsia" w:ascii="仿宋_GB2312" w:hAnsi="仿宋_GB2312" w:eastAsia="仿宋_GB2312" w:cs="仿宋_GB2312"/>
                <w:b/>
                <w:bCs/>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68" w:hRule="atLeast"/>
        </w:trPr>
        <w:tc>
          <w:tcPr>
            <w:tcW w:w="805"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4"/>
                <w:szCs w:val="24"/>
              </w:rPr>
            </w:pPr>
          </w:p>
        </w:tc>
        <w:tc>
          <w:tcPr>
            <w:tcW w:w="192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09计价清单</w:t>
            </w:r>
          </w:p>
        </w:tc>
        <w:tc>
          <w:tcPr>
            <w:tcW w:w="180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市场计价</w:t>
            </w:r>
          </w:p>
        </w:tc>
        <w:tc>
          <w:tcPr>
            <w:tcW w:w="149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09计价清单</w:t>
            </w:r>
          </w:p>
        </w:tc>
        <w:tc>
          <w:tcPr>
            <w:tcW w:w="12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市场计价</w:t>
            </w:r>
          </w:p>
        </w:tc>
        <w:tc>
          <w:tcPr>
            <w:tcW w:w="111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差额</w:t>
            </w:r>
          </w:p>
        </w:tc>
        <w:tc>
          <w:tcPr>
            <w:tcW w:w="1213" w:type="dxa"/>
            <w:tcBorders>
              <w:top w:val="nil"/>
              <w:left w:val="nil"/>
              <w:bottom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差异比例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0" w:hRule="atLeast"/>
        </w:trPr>
        <w:tc>
          <w:tcPr>
            <w:tcW w:w="805" w:type="dxa"/>
            <w:tcBorders>
              <w:top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土建工程</w:t>
            </w:r>
          </w:p>
        </w:tc>
        <w:tc>
          <w:tcPr>
            <w:tcW w:w="1925"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12,706,894.91</w:t>
            </w:r>
          </w:p>
        </w:tc>
        <w:tc>
          <w:tcPr>
            <w:tcW w:w="1800" w:type="dxa"/>
            <w:tcBorders>
              <w:top w:val="nil"/>
              <w:left w:val="nil"/>
              <w:bottom w:val="single" w:color="auto" w:sz="4" w:space="0"/>
              <w:right w:val="single" w:color="auto" w:sz="4" w:space="0"/>
            </w:tcBorders>
            <w:shd w:val="clear" w:color="000000" w:fill="FFFFFF"/>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12,419,000.29</w:t>
            </w:r>
          </w:p>
        </w:tc>
        <w:tc>
          <w:tcPr>
            <w:tcW w:w="14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1,527.53</w:t>
            </w:r>
          </w:p>
        </w:tc>
        <w:tc>
          <w:tcPr>
            <w:tcW w:w="12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1,492.92</w:t>
            </w:r>
          </w:p>
        </w:tc>
        <w:tc>
          <w:tcPr>
            <w:tcW w:w="111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-34.61</w:t>
            </w:r>
          </w:p>
        </w:tc>
        <w:tc>
          <w:tcPr>
            <w:tcW w:w="1213" w:type="dxa"/>
            <w:tcBorders>
              <w:top w:val="nil"/>
              <w:left w:val="nil"/>
              <w:bottom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35" w:hRule="atLeast"/>
        </w:trPr>
        <w:tc>
          <w:tcPr>
            <w:tcW w:w="805" w:type="dxa"/>
            <w:tcBorders>
              <w:top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安装工程</w:t>
            </w:r>
          </w:p>
        </w:tc>
        <w:tc>
          <w:tcPr>
            <w:tcW w:w="19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3,651,071.26</w:t>
            </w:r>
          </w:p>
        </w:tc>
        <w:tc>
          <w:tcPr>
            <w:tcW w:w="18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2,671,028.72</w:t>
            </w:r>
          </w:p>
        </w:tc>
        <w:tc>
          <w:tcPr>
            <w:tcW w:w="14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438.91</w:t>
            </w:r>
          </w:p>
        </w:tc>
        <w:tc>
          <w:tcPr>
            <w:tcW w:w="12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321.09</w:t>
            </w:r>
          </w:p>
        </w:tc>
        <w:tc>
          <w:tcPr>
            <w:tcW w:w="111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-117.81</w:t>
            </w:r>
          </w:p>
        </w:tc>
        <w:tc>
          <w:tcPr>
            <w:tcW w:w="1213" w:type="dxa"/>
            <w:tcBorders>
              <w:top w:val="nil"/>
              <w:left w:val="nil"/>
              <w:bottom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-26.84%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60" w:hRule="atLeast"/>
        </w:trPr>
        <w:tc>
          <w:tcPr>
            <w:tcW w:w="805" w:type="dxa"/>
            <w:tcBorders>
              <w:top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措施费</w:t>
            </w:r>
          </w:p>
        </w:tc>
        <w:tc>
          <w:tcPr>
            <w:tcW w:w="19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4,817,063.69</w:t>
            </w:r>
          </w:p>
        </w:tc>
        <w:tc>
          <w:tcPr>
            <w:tcW w:w="180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3,742,218.99</w:t>
            </w:r>
          </w:p>
        </w:tc>
        <w:tc>
          <w:tcPr>
            <w:tcW w:w="14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579.07</w:t>
            </w:r>
          </w:p>
        </w:tc>
        <w:tc>
          <w:tcPr>
            <w:tcW w:w="1250"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449.86</w:t>
            </w:r>
          </w:p>
        </w:tc>
        <w:tc>
          <w:tcPr>
            <w:tcW w:w="111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-129.21</w:t>
            </w:r>
          </w:p>
        </w:tc>
        <w:tc>
          <w:tcPr>
            <w:tcW w:w="1213" w:type="dxa"/>
            <w:tcBorders>
              <w:top w:val="nil"/>
              <w:left w:val="nil"/>
              <w:bottom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-22.31%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52" w:hRule="atLeast"/>
        </w:trPr>
        <w:tc>
          <w:tcPr>
            <w:tcW w:w="805" w:type="dxa"/>
            <w:tcBorders>
              <w:top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5" w:type="dxa"/>
            <w:tcBorders>
              <w:top w:val="nil"/>
              <w:left w:val="nil"/>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21,175,029.86</w:t>
            </w:r>
          </w:p>
        </w:tc>
        <w:tc>
          <w:tcPr>
            <w:tcW w:w="1800" w:type="dxa"/>
            <w:tcBorders>
              <w:top w:val="nil"/>
              <w:left w:val="nil"/>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18,832,248.00</w:t>
            </w:r>
          </w:p>
        </w:tc>
        <w:tc>
          <w:tcPr>
            <w:tcW w:w="1495" w:type="dxa"/>
            <w:tcBorders>
              <w:top w:val="nil"/>
              <w:left w:val="nil"/>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2,545.51</w:t>
            </w:r>
          </w:p>
        </w:tc>
        <w:tc>
          <w:tcPr>
            <w:tcW w:w="1250" w:type="dxa"/>
            <w:tcBorders>
              <w:top w:val="nil"/>
              <w:left w:val="nil"/>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2,263.88</w:t>
            </w:r>
          </w:p>
        </w:tc>
        <w:tc>
          <w:tcPr>
            <w:tcW w:w="1112" w:type="dxa"/>
            <w:tcBorders>
              <w:top w:val="nil"/>
              <w:left w:val="nil"/>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-281.63</w:t>
            </w:r>
          </w:p>
        </w:tc>
        <w:tc>
          <w:tcPr>
            <w:tcW w:w="1213" w:type="dxa"/>
            <w:tcBorders>
              <w:top w:val="nil"/>
              <w:left w:val="nil"/>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-11.06%</w:t>
            </w:r>
          </w:p>
        </w:tc>
      </w:tr>
    </w:tbl>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通过对比得知：</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市场计价清单的工程总造价较09计价清单低11.06%，其中土建工程(不含措施费)低2.27%，安装工程(不含措施费)低26.84%，措施费低22.31%。</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土建工程中差距较大的是桩基工程和地下室工程，市场计价清单较09计价清单分别低16.86%和10.59%</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市场计价清单与09计价清单相比，除采暖工程低6.72%外，其余安装专业（水、电、通风、消防）均低出20%以上。</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两种计价体系中土建地上工程较为接近，差距为0.67%</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对比结果分析：因为材料单价相同，两种计价体系差异的主要原因是人工费、机械费和间接费所致。</w:t>
      </w:r>
    </w:p>
    <w:p>
      <w:pPr>
        <w:jc w:val="center"/>
        <w:rPr>
          <w:sz w:val="32"/>
          <w:szCs w:val="32"/>
        </w:rPr>
      </w:pPr>
      <w:r>
        <w:rPr>
          <w:rFonts w:hint="eastAsia" w:ascii="仿宋_GB2312" w:hAnsi="仿宋_GB2312" w:eastAsia="仿宋_GB2312" w:cs="仿宋_GB2312"/>
          <w:sz w:val="32"/>
          <w:szCs w:val="32"/>
        </w:rPr>
        <w:t>表3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样本A两种计价体系中人工费总价对比表</w:t>
      </w:r>
    </w:p>
    <w:tbl>
      <w:tblPr>
        <w:tblStyle w:val="7"/>
        <w:tblW w:w="9195" w:type="dxa"/>
        <w:tblInd w:w="-320" w:type="dxa"/>
        <w:tblLayout w:type="fixed"/>
        <w:tblCellMar>
          <w:top w:w="0" w:type="dxa"/>
          <w:left w:w="108" w:type="dxa"/>
          <w:bottom w:w="0" w:type="dxa"/>
          <w:right w:w="108" w:type="dxa"/>
        </w:tblCellMar>
      </w:tblPr>
      <w:tblGrid>
        <w:gridCol w:w="963"/>
        <w:gridCol w:w="1825"/>
        <w:gridCol w:w="1822"/>
        <w:gridCol w:w="1137"/>
        <w:gridCol w:w="1056"/>
        <w:gridCol w:w="1196"/>
        <w:gridCol w:w="1196"/>
      </w:tblGrid>
      <w:tr>
        <w:tblPrEx>
          <w:tblCellMar>
            <w:top w:w="0" w:type="dxa"/>
            <w:left w:w="108" w:type="dxa"/>
            <w:bottom w:w="0" w:type="dxa"/>
            <w:right w:w="108" w:type="dxa"/>
          </w:tblCellMar>
        </w:tblPrEx>
        <w:trPr>
          <w:trHeight w:val="618" w:hRule="atLeast"/>
        </w:trPr>
        <w:tc>
          <w:tcPr>
            <w:tcW w:w="96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项目</w:t>
            </w:r>
          </w:p>
          <w:p>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名称</w:t>
            </w:r>
          </w:p>
        </w:tc>
        <w:tc>
          <w:tcPr>
            <w:tcW w:w="3647" w:type="dxa"/>
            <w:gridSpan w:val="2"/>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人工费（元）</w:t>
            </w:r>
          </w:p>
        </w:tc>
        <w:tc>
          <w:tcPr>
            <w:tcW w:w="4585" w:type="dxa"/>
            <w:gridSpan w:val="4"/>
            <w:tcBorders>
              <w:top w:val="single" w:color="auto" w:sz="4" w:space="0"/>
              <w:left w:val="nil"/>
              <w:bottom w:val="single" w:color="auto" w:sz="4" w:space="0"/>
              <w:right w:val="single" w:color="000000" w:sz="4" w:space="0"/>
            </w:tcBorders>
            <w:shd w:val="clear" w:color="000000" w:fill="FFFFFF"/>
            <w:vAlign w:val="center"/>
          </w:tcPr>
          <w:p>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人工费单方造价（元/m2）</w:t>
            </w:r>
          </w:p>
        </w:tc>
      </w:tr>
      <w:tr>
        <w:tblPrEx>
          <w:tblCellMar>
            <w:top w:w="0" w:type="dxa"/>
            <w:left w:w="108" w:type="dxa"/>
            <w:bottom w:w="0" w:type="dxa"/>
            <w:right w:w="108" w:type="dxa"/>
          </w:tblCellMar>
        </w:tblPrEx>
        <w:trPr>
          <w:trHeight w:val="774" w:hRule="atLeast"/>
        </w:trPr>
        <w:tc>
          <w:tcPr>
            <w:tcW w:w="9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hint="eastAsia" w:ascii="仿宋_GB2312" w:hAnsi="仿宋_GB2312" w:eastAsia="仿宋_GB2312" w:cs="仿宋_GB2312"/>
                <w:b/>
                <w:bCs/>
                <w:kern w:val="0"/>
                <w:sz w:val="24"/>
                <w:szCs w:val="24"/>
              </w:rPr>
            </w:pPr>
          </w:p>
        </w:tc>
        <w:tc>
          <w:tcPr>
            <w:tcW w:w="1825"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09计价清单</w:t>
            </w:r>
          </w:p>
        </w:tc>
        <w:tc>
          <w:tcPr>
            <w:tcW w:w="1822"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市场计价清单</w:t>
            </w:r>
          </w:p>
        </w:tc>
        <w:tc>
          <w:tcPr>
            <w:tcW w:w="1137" w:type="dxa"/>
            <w:tcBorders>
              <w:top w:val="nil"/>
              <w:left w:val="nil"/>
              <w:bottom w:val="single" w:color="auto" w:sz="4" w:space="0"/>
              <w:right w:val="single" w:color="auto" w:sz="4" w:space="0"/>
            </w:tcBorders>
            <w:shd w:val="clear" w:color="000000" w:fill="FFFFFF"/>
            <w:noWrap/>
            <w:vAlign w:val="center"/>
          </w:tcPr>
          <w:p>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09计价清单</w:t>
            </w:r>
          </w:p>
        </w:tc>
        <w:tc>
          <w:tcPr>
            <w:tcW w:w="105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市场计价清单</w:t>
            </w:r>
          </w:p>
        </w:tc>
        <w:tc>
          <w:tcPr>
            <w:tcW w:w="119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差额</w:t>
            </w:r>
          </w:p>
        </w:tc>
        <w:tc>
          <w:tcPr>
            <w:tcW w:w="119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差异比例</w:t>
            </w:r>
          </w:p>
        </w:tc>
      </w:tr>
      <w:tr>
        <w:tblPrEx>
          <w:tblCellMar>
            <w:top w:w="0" w:type="dxa"/>
            <w:left w:w="108" w:type="dxa"/>
            <w:bottom w:w="0" w:type="dxa"/>
            <w:right w:w="108" w:type="dxa"/>
          </w:tblCellMar>
        </w:tblPrEx>
        <w:trPr>
          <w:trHeight w:val="1046" w:hRule="atLeast"/>
        </w:trPr>
        <w:tc>
          <w:tcPr>
            <w:tcW w:w="96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人工费合计</w:t>
            </w:r>
          </w:p>
        </w:tc>
        <w:tc>
          <w:tcPr>
            <w:tcW w:w="1825"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4,956,389.52</w:t>
            </w:r>
          </w:p>
        </w:tc>
        <w:tc>
          <w:tcPr>
            <w:tcW w:w="182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3,948,657.84</w:t>
            </w:r>
          </w:p>
        </w:tc>
        <w:tc>
          <w:tcPr>
            <w:tcW w:w="1137"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595.82</w:t>
            </w:r>
          </w:p>
        </w:tc>
        <w:tc>
          <w:tcPr>
            <w:tcW w:w="105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474.68</w:t>
            </w:r>
          </w:p>
        </w:tc>
        <w:tc>
          <w:tcPr>
            <w:tcW w:w="119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-121.14</w:t>
            </w:r>
          </w:p>
        </w:tc>
        <w:tc>
          <w:tcPr>
            <w:tcW w:w="1196"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-20.33%</w:t>
            </w:r>
          </w:p>
        </w:tc>
      </w:tr>
    </w:tbl>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通过对比得知：09计价清单中的人工费总额为496万元，市场计价清单中的人工费总额为395万元，相差101万元，市场计价清单较09计价清单低20.33%。</w:t>
      </w:r>
    </w:p>
    <w:bookmarkEnd w:id="1"/>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（2）样本B：</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样本B两种计价体系中工程总价对比表</w:t>
      </w:r>
    </w:p>
    <w:tbl>
      <w:tblPr>
        <w:tblStyle w:val="7"/>
        <w:tblW w:w="9082"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875"/>
        <w:gridCol w:w="1776"/>
        <w:gridCol w:w="1776"/>
        <w:gridCol w:w="1176"/>
        <w:gridCol w:w="1176"/>
        <w:gridCol w:w="1056"/>
        <w:gridCol w:w="1247"/>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84" w:hRule="atLeast"/>
          <w:jc w:val="center"/>
        </w:trPr>
        <w:tc>
          <w:tcPr>
            <w:tcW w:w="875" w:type="dxa"/>
            <w:vMerge w:val="restart"/>
            <w:tcBorders>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项目名称</w:t>
            </w:r>
          </w:p>
        </w:tc>
        <w:tc>
          <w:tcPr>
            <w:tcW w:w="3552" w:type="dxa"/>
            <w:gridSpan w:val="2"/>
            <w:tcBorders>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工程造价（元）</w:t>
            </w:r>
          </w:p>
        </w:tc>
        <w:tc>
          <w:tcPr>
            <w:tcW w:w="4655" w:type="dxa"/>
            <w:gridSpan w:val="4"/>
            <w:tcBorders>
              <w:left w:val="nil"/>
              <w:bottom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单方造价（元/m</w:t>
            </w:r>
            <w:r>
              <w:rPr>
                <w:rFonts w:hint="eastAsia" w:ascii="仿宋_GB2312" w:hAnsi="仿宋_GB2312" w:eastAsia="仿宋_GB2312" w:cs="仿宋_GB2312"/>
                <w:b/>
                <w:bCs/>
                <w:kern w:val="0"/>
                <w:sz w:val="24"/>
                <w:szCs w:val="24"/>
                <w:vertAlign w:val="superscript"/>
              </w:rPr>
              <w:t>2</w:t>
            </w:r>
            <w:r>
              <w:rPr>
                <w:rFonts w:hint="eastAsia" w:ascii="仿宋_GB2312" w:hAnsi="仿宋_GB2312" w:eastAsia="仿宋_GB2312" w:cs="仿宋_GB2312"/>
                <w:b/>
                <w:bCs/>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11" w:hRule="atLeast"/>
          <w:jc w:val="center"/>
        </w:trPr>
        <w:tc>
          <w:tcPr>
            <w:tcW w:w="875" w:type="dxa"/>
            <w:vMerge w:val="continue"/>
            <w:tcBorders>
              <w:top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b/>
                <w:bCs/>
                <w:kern w:val="0"/>
                <w:sz w:val="24"/>
                <w:szCs w:val="24"/>
              </w:rPr>
            </w:pPr>
          </w:p>
        </w:tc>
        <w:tc>
          <w:tcPr>
            <w:tcW w:w="17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09计价清单</w:t>
            </w:r>
          </w:p>
        </w:tc>
        <w:tc>
          <w:tcPr>
            <w:tcW w:w="17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市场计价清单</w:t>
            </w:r>
          </w:p>
        </w:tc>
        <w:tc>
          <w:tcPr>
            <w:tcW w:w="11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09计价清单</w:t>
            </w:r>
          </w:p>
        </w:tc>
        <w:tc>
          <w:tcPr>
            <w:tcW w:w="117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市场计价清单</w:t>
            </w:r>
          </w:p>
        </w:tc>
        <w:tc>
          <w:tcPr>
            <w:tcW w:w="105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差额</w:t>
            </w:r>
          </w:p>
        </w:tc>
        <w:tc>
          <w:tcPr>
            <w:tcW w:w="1247" w:type="dxa"/>
            <w:tcBorders>
              <w:top w:val="nil"/>
              <w:left w:val="nil"/>
              <w:bottom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差异比例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74" w:hRule="atLeast"/>
          <w:jc w:val="center"/>
        </w:trPr>
        <w:tc>
          <w:tcPr>
            <w:tcW w:w="875" w:type="dxa"/>
            <w:tcBorders>
              <w:top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土建工程</w:t>
            </w:r>
          </w:p>
        </w:tc>
        <w:tc>
          <w:tcPr>
            <w:tcW w:w="177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36,200,913.72</w:t>
            </w:r>
          </w:p>
        </w:tc>
        <w:tc>
          <w:tcPr>
            <w:tcW w:w="177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35,138,258.44</w:t>
            </w:r>
          </w:p>
        </w:tc>
        <w:tc>
          <w:tcPr>
            <w:tcW w:w="117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2,597.13</w:t>
            </w:r>
          </w:p>
        </w:tc>
        <w:tc>
          <w:tcPr>
            <w:tcW w:w="117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2,520.89</w:t>
            </w:r>
          </w:p>
        </w:tc>
        <w:tc>
          <w:tcPr>
            <w:tcW w:w="105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-76.24</w:t>
            </w:r>
          </w:p>
        </w:tc>
        <w:tc>
          <w:tcPr>
            <w:tcW w:w="1247" w:type="dxa"/>
            <w:tcBorders>
              <w:top w:val="nil"/>
              <w:left w:val="nil"/>
              <w:bottom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-2.94%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74" w:hRule="atLeast"/>
          <w:jc w:val="center"/>
        </w:trPr>
        <w:tc>
          <w:tcPr>
            <w:tcW w:w="875" w:type="dxa"/>
            <w:tcBorders>
              <w:top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安装工程</w:t>
            </w:r>
          </w:p>
        </w:tc>
        <w:tc>
          <w:tcPr>
            <w:tcW w:w="177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7,610,834.30</w:t>
            </w:r>
          </w:p>
        </w:tc>
        <w:tc>
          <w:tcPr>
            <w:tcW w:w="177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6,243,245.59</w:t>
            </w:r>
          </w:p>
        </w:tc>
        <w:tc>
          <w:tcPr>
            <w:tcW w:w="117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546.02</w:t>
            </w:r>
          </w:p>
        </w:tc>
        <w:tc>
          <w:tcPr>
            <w:tcW w:w="117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447.90</w:t>
            </w:r>
          </w:p>
        </w:tc>
        <w:tc>
          <w:tcPr>
            <w:tcW w:w="105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-98.11</w:t>
            </w:r>
          </w:p>
        </w:tc>
        <w:tc>
          <w:tcPr>
            <w:tcW w:w="1247" w:type="dxa"/>
            <w:tcBorders>
              <w:top w:val="nil"/>
              <w:left w:val="nil"/>
              <w:bottom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-17.97%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99" w:hRule="atLeast"/>
          <w:jc w:val="center"/>
        </w:trPr>
        <w:tc>
          <w:tcPr>
            <w:tcW w:w="875" w:type="dxa"/>
            <w:tcBorders>
              <w:top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措施费</w:t>
            </w:r>
          </w:p>
        </w:tc>
        <w:tc>
          <w:tcPr>
            <w:tcW w:w="177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7,009,769.34</w:t>
            </w:r>
          </w:p>
        </w:tc>
        <w:tc>
          <w:tcPr>
            <w:tcW w:w="177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3,907,008.07</w:t>
            </w:r>
          </w:p>
        </w:tc>
        <w:tc>
          <w:tcPr>
            <w:tcW w:w="117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502.89</w:t>
            </w:r>
          </w:p>
        </w:tc>
        <w:tc>
          <w:tcPr>
            <w:tcW w:w="117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280.30</w:t>
            </w:r>
          </w:p>
        </w:tc>
        <w:tc>
          <w:tcPr>
            <w:tcW w:w="105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-222.60</w:t>
            </w:r>
          </w:p>
        </w:tc>
        <w:tc>
          <w:tcPr>
            <w:tcW w:w="1247" w:type="dxa"/>
            <w:tcBorders>
              <w:top w:val="nil"/>
              <w:left w:val="nil"/>
              <w:bottom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-44.26%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13" w:hRule="atLeast"/>
          <w:jc w:val="center"/>
        </w:trPr>
        <w:tc>
          <w:tcPr>
            <w:tcW w:w="875" w:type="dxa"/>
            <w:tcBorders>
              <w:top w:val="nil"/>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776" w:type="dxa"/>
            <w:tcBorders>
              <w:top w:val="nil"/>
              <w:left w:val="nil"/>
              <w:right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50,821,517.36</w:t>
            </w:r>
          </w:p>
        </w:tc>
        <w:tc>
          <w:tcPr>
            <w:tcW w:w="1776" w:type="dxa"/>
            <w:tcBorders>
              <w:top w:val="nil"/>
              <w:left w:val="nil"/>
              <w:right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45,288,512.09</w:t>
            </w:r>
          </w:p>
        </w:tc>
        <w:tc>
          <w:tcPr>
            <w:tcW w:w="1176" w:type="dxa"/>
            <w:tcBorders>
              <w:top w:val="nil"/>
              <w:left w:val="nil"/>
              <w:right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3,646.04</w:t>
            </w:r>
          </w:p>
        </w:tc>
        <w:tc>
          <w:tcPr>
            <w:tcW w:w="1176" w:type="dxa"/>
            <w:tcBorders>
              <w:top w:val="nil"/>
              <w:left w:val="nil"/>
              <w:right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3,249.09</w:t>
            </w:r>
          </w:p>
        </w:tc>
        <w:tc>
          <w:tcPr>
            <w:tcW w:w="1056" w:type="dxa"/>
            <w:tcBorders>
              <w:top w:val="nil"/>
              <w:left w:val="nil"/>
              <w:right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-396.95</w:t>
            </w:r>
          </w:p>
        </w:tc>
        <w:tc>
          <w:tcPr>
            <w:tcW w:w="1247" w:type="dxa"/>
            <w:tcBorders>
              <w:top w:val="nil"/>
              <w:left w:val="nil"/>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-10.89%</w:t>
            </w:r>
          </w:p>
        </w:tc>
      </w:tr>
    </w:tbl>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通过对比得知：</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市场计价的工程总造价较09计价清单低10.89%，其中土建工程(不含措施费)低2.94%，安装工程(不含措施费)低17.97%，措施费低44.26%</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土建工程差距较小，地上土建工程和地下室工程，市场计价清单较09计价清单分别低2.7%和3.2%</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市场计价清单与09计价清单相比，除给排水工程低5.61%外，其余安装专业（电、通风）均低出10%以上，分别为19.35%、13.82%。</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两种计价体系中土建工程较为接近，差距为2.94%</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对比结果分析：因为材料单价相同，两种计价体系差异的主要原因是人工费、机械费和间接费所致。</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表5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样本B两种计价体系中人工费总价对比表</w:t>
      </w:r>
    </w:p>
    <w:tbl>
      <w:tblPr>
        <w:tblStyle w:val="7"/>
        <w:tblW w:w="8814" w:type="dxa"/>
        <w:jc w:val="center"/>
        <w:tblLayout w:type="autofit"/>
        <w:tblCellMar>
          <w:top w:w="0" w:type="dxa"/>
          <w:left w:w="108" w:type="dxa"/>
          <w:bottom w:w="0" w:type="dxa"/>
          <w:right w:w="108" w:type="dxa"/>
        </w:tblCellMar>
      </w:tblPr>
      <w:tblGrid>
        <w:gridCol w:w="936"/>
        <w:gridCol w:w="1776"/>
        <w:gridCol w:w="1656"/>
        <w:gridCol w:w="1137"/>
        <w:gridCol w:w="1045"/>
        <w:gridCol w:w="1083"/>
        <w:gridCol w:w="1181"/>
      </w:tblGrid>
      <w:tr>
        <w:tblPrEx>
          <w:tblCellMar>
            <w:top w:w="0" w:type="dxa"/>
            <w:left w:w="108" w:type="dxa"/>
            <w:bottom w:w="0" w:type="dxa"/>
            <w:right w:w="108" w:type="dxa"/>
          </w:tblCellMar>
        </w:tblPrEx>
        <w:trPr>
          <w:trHeight w:val="515" w:hRule="atLeast"/>
          <w:jc w:val="center"/>
        </w:trPr>
        <w:tc>
          <w:tcPr>
            <w:tcW w:w="9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项目名称</w:t>
            </w:r>
          </w:p>
        </w:tc>
        <w:tc>
          <w:tcPr>
            <w:tcW w:w="343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人工费（元）</w:t>
            </w:r>
          </w:p>
        </w:tc>
        <w:tc>
          <w:tcPr>
            <w:tcW w:w="4446" w:type="dxa"/>
            <w:gridSpan w:val="4"/>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人工费单方造价（元/m2）</w:t>
            </w:r>
          </w:p>
        </w:tc>
      </w:tr>
      <w:tr>
        <w:tblPrEx>
          <w:tblCellMar>
            <w:top w:w="0" w:type="dxa"/>
            <w:left w:w="108" w:type="dxa"/>
            <w:bottom w:w="0" w:type="dxa"/>
            <w:right w:w="108" w:type="dxa"/>
          </w:tblCellMar>
        </w:tblPrEx>
        <w:trPr>
          <w:trHeight w:val="799" w:hRule="atLeast"/>
          <w:jc w:val="center"/>
        </w:trPr>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bCs/>
                <w:kern w:val="0"/>
                <w:sz w:val="24"/>
                <w:szCs w:val="24"/>
              </w:rPr>
            </w:pPr>
          </w:p>
        </w:tc>
        <w:tc>
          <w:tcPr>
            <w:tcW w:w="177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09计价清单</w:t>
            </w:r>
          </w:p>
        </w:tc>
        <w:tc>
          <w:tcPr>
            <w:tcW w:w="165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市场计价</w:t>
            </w:r>
          </w:p>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清单</w:t>
            </w:r>
          </w:p>
        </w:tc>
        <w:tc>
          <w:tcPr>
            <w:tcW w:w="1137"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09计价清单</w:t>
            </w:r>
          </w:p>
        </w:tc>
        <w:tc>
          <w:tcPr>
            <w:tcW w:w="104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市场计价清单</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差额</w:t>
            </w:r>
          </w:p>
        </w:tc>
        <w:tc>
          <w:tcPr>
            <w:tcW w:w="1181"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差异比例</w:t>
            </w:r>
          </w:p>
        </w:tc>
      </w:tr>
      <w:tr>
        <w:tblPrEx>
          <w:tblCellMar>
            <w:top w:w="0" w:type="dxa"/>
            <w:left w:w="108" w:type="dxa"/>
            <w:bottom w:w="0" w:type="dxa"/>
            <w:right w:w="108" w:type="dxa"/>
          </w:tblCellMar>
        </w:tblPrEx>
        <w:trPr>
          <w:trHeight w:val="872" w:hRule="atLeast"/>
          <w:jc w:val="center"/>
        </w:trPr>
        <w:tc>
          <w:tcPr>
            <w:tcW w:w="9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人工费合计</w:t>
            </w:r>
          </w:p>
        </w:tc>
        <w:tc>
          <w:tcPr>
            <w:tcW w:w="17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12,336,207.16</w:t>
            </w:r>
          </w:p>
        </w:tc>
        <w:tc>
          <w:tcPr>
            <w:tcW w:w="165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8,221,274.94</w:t>
            </w:r>
          </w:p>
        </w:tc>
        <w:tc>
          <w:tcPr>
            <w:tcW w:w="1137"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885.02</w:t>
            </w:r>
          </w:p>
        </w:tc>
        <w:tc>
          <w:tcPr>
            <w:tcW w:w="10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589.81</w:t>
            </w:r>
          </w:p>
        </w:tc>
        <w:tc>
          <w:tcPr>
            <w:tcW w:w="1083"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-295.21</w:t>
            </w:r>
          </w:p>
        </w:tc>
        <w:tc>
          <w:tcPr>
            <w:tcW w:w="1181"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bidi="ar"/>
              </w:rPr>
              <w:t>-33.36%</w:t>
            </w:r>
          </w:p>
        </w:tc>
      </w:tr>
    </w:tbl>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通过对比得知：09计价清单中的人工费总额为1233万元，市场计价清单中的人工费总额为822万元，相差411万元，市场计价清单较09计价清单低33.36%。</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样本A和样本B的数据知，09计价清单较市场计价清单的人工费水平分别高出20.33%和33.36%，而通过工日单价对比，09计价清单的人工工日单价却远低于市场计价清单，由此反向偏差而知，09计价清单中“以量补价”的特点非常明显，其工日消耗量大幅高于市场计价清单施工企业的实际工日消耗量。</w:t>
      </w:r>
    </w:p>
    <w:p>
      <w:pPr>
        <w:pStyle w:val="3"/>
        <w:spacing w:before="0" w:after="0" w:line="560" w:lineRule="exact"/>
        <w:ind w:firstLine="640" w:firstLineChars="200"/>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（三）对于人工费实行全面市场化的建议</w:t>
      </w:r>
    </w:p>
    <w:p>
      <w:pPr>
        <w:spacing w:line="56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按照“市场决定资源配置、市场决定工程造价”的改革思路，</w:t>
      </w:r>
      <w:r>
        <w:rPr>
          <w:rFonts w:hint="eastAsia" w:ascii="黑体" w:hAnsi="黑体" w:eastAsia="黑体" w:cs="黑体"/>
          <w:b w:val="0"/>
          <w:bCs w:val="0"/>
          <w:sz w:val="32"/>
          <w:szCs w:val="32"/>
        </w:rPr>
        <w:t>人工费的全面市场化势在必行。而且，上述研究成果表明，人工费的全面市场化，无论对于国有投资项目，还是民营投资项目，不仅可以明显降低工程项目的人工总费用，还可明显降低工程项目的总造价。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在具体操作层面建议如下：</w:t>
      </w:r>
    </w:p>
    <w:p>
      <w:pPr>
        <w:numPr>
          <w:ilvl w:val="0"/>
          <w:numId w:val="0"/>
        </w:numPr>
        <w:spacing w:line="560" w:lineRule="exact"/>
        <w:ind w:firstLine="640" w:firstLineChars="200"/>
        <w:rPr>
          <w:rFonts w:hint="eastAsia" w:ascii="仿宋_GB2312" w:hAnsi="仿宋_GB2312" w:eastAsia="仿宋_GB2312" w:cs="仿宋_GB2312"/>
          <w:sz w:val="32"/>
          <w:szCs w:val="32"/>
          <w:u w:color="FF0000"/>
        </w:rPr>
      </w:pP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1</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扩大人工费的内涵。</w:t>
      </w:r>
      <w:r>
        <w:rPr>
          <w:rFonts w:hint="eastAsia" w:ascii="仿宋_GB2312" w:hAnsi="仿宋_GB2312" w:eastAsia="仿宋_GB2312" w:cs="仿宋_GB2312"/>
          <w:sz w:val="32"/>
          <w:szCs w:val="32"/>
        </w:rPr>
        <w:t>一是将劳务分包工人</w:t>
      </w:r>
      <w:r>
        <w:rPr>
          <w:rFonts w:hint="eastAsia" w:ascii="黑体" w:hAnsi="黑体" w:eastAsia="黑体" w:cs="黑体"/>
          <w:b w:val="0"/>
          <w:bCs w:val="0"/>
          <w:sz w:val="32"/>
          <w:szCs w:val="32"/>
        </w:rPr>
        <w:t>七险一金</w:t>
      </w:r>
      <w:r>
        <w:rPr>
          <w:rFonts w:hint="eastAsia" w:ascii="仿宋_GB2312" w:hAnsi="仿宋_GB2312" w:eastAsia="仿宋_GB2312" w:cs="仿宋_GB2312"/>
          <w:sz w:val="32"/>
          <w:szCs w:val="32"/>
        </w:rPr>
        <w:t>由企业缴纳的费用，与原本已计入人工费的个人缴纳部分合在一起，一并计入人工费中，</w:t>
      </w:r>
      <w:r>
        <w:rPr>
          <w:rFonts w:hint="eastAsia" w:ascii="黑体" w:hAnsi="黑体" w:eastAsia="黑体" w:cs="黑体"/>
          <w:b w:val="0"/>
          <w:bCs w:val="0"/>
          <w:sz w:val="32"/>
          <w:szCs w:val="32"/>
        </w:rPr>
        <w:t>其规费性质不变。</w:t>
      </w:r>
      <w:r>
        <w:rPr>
          <w:rFonts w:hint="eastAsia" w:ascii="仿宋_GB2312" w:hAnsi="仿宋_GB2312" w:eastAsia="仿宋_GB2312" w:cs="仿宋_GB2312"/>
          <w:sz w:val="32"/>
          <w:szCs w:val="32"/>
        </w:rPr>
        <w:t>二是将工人自带工具用具费用从“企业管理费中”抽出，计入人工费中。</w:t>
      </w:r>
    </w:p>
    <w:p>
      <w:pPr>
        <w:numPr>
          <w:ilvl w:val="0"/>
          <w:numId w:val="0"/>
        </w:numPr>
        <w:spacing w:line="560" w:lineRule="exact"/>
        <w:ind w:firstLine="640" w:firstLineChars="200"/>
        <w:rPr>
          <w:rFonts w:hint="eastAsia" w:ascii="仿宋_GB2312" w:hAnsi="仿宋_GB2312" w:eastAsia="仿宋_GB2312" w:cs="仿宋_GB2312"/>
          <w:sz w:val="32"/>
          <w:szCs w:val="32"/>
          <w:u w:color="FF0000"/>
        </w:rPr>
      </w:pP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2</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完善人工费的分类：</w:t>
      </w:r>
      <w:r>
        <w:rPr>
          <w:rFonts w:hint="eastAsia" w:ascii="仿宋_GB2312" w:hAnsi="仿宋_GB2312" w:eastAsia="仿宋_GB2312" w:cs="仿宋_GB2312"/>
          <w:sz w:val="32"/>
          <w:szCs w:val="32"/>
        </w:rPr>
        <w:t>09计价清单中的人工费分类综合性太大，也不符合市场的实际运行模式。建议</w:t>
      </w:r>
      <w:r>
        <w:rPr>
          <w:rFonts w:hint="eastAsia" w:ascii="仿宋_GB2312" w:hAnsi="仿宋_GB2312" w:eastAsia="仿宋_GB2312" w:cs="仿宋_GB2312"/>
          <w:sz w:val="32"/>
          <w:szCs w:val="32"/>
          <w:u w:color="FF0000"/>
        </w:rPr>
        <w:t xml:space="preserve">将09计价清单中的两类人工费，调整为依据建筑市场实际用工状况，按工种对人工费进行分类。   </w:t>
      </w:r>
    </w:p>
    <w:p>
      <w:pPr>
        <w:spacing w:line="560" w:lineRule="exact"/>
        <w:ind w:firstLine="640" w:firstLineChars="200"/>
        <w:rPr>
          <w:rFonts w:hint="eastAsia" w:ascii="仿宋_GB2312" w:hAnsi="仿宋_GB2312" w:eastAsia="仿宋_GB2312" w:cs="仿宋_GB2312"/>
          <w:color w:val="FF0000"/>
          <w:sz w:val="32"/>
          <w:szCs w:val="32"/>
        </w:rPr>
      </w:pPr>
      <w:r>
        <w:rPr>
          <w:rFonts w:hint="eastAsia" w:ascii="黑体" w:hAnsi="黑体" w:eastAsia="黑体" w:cs="黑体"/>
          <w:b w:val="0"/>
          <w:bCs w:val="0"/>
          <w:sz w:val="32"/>
          <w:szCs w:val="32"/>
        </w:rPr>
        <w:t>（3）改革人工费的计算方式：</w:t>
      </w:r>
      <w:r>
        <w:rPr>
          <w:rFonts w:hint="eastAsia" w:ascii="仿宋_GB2312" w:hAnsi="仿宋_GB2312" w:eastAsia="仿宋_GB2312" w:cs="仿宋_GB2312"/>
          <w:sz w:val="32"/>
          <w:szCs w:val="32"/>
        </w:rPr>
        <w:t>人工费的计算方式，是保证人工费全面市场化的实施基础。建议借鉴市场化清单的计算方式，坚持</w:t>
      </w:r>
      <w:r>
        <w:rPr>
          <w:rFonts w:hint="eastAsia" w:ascii="仿宋_GB2312" w:hAnsi="仿宋_GB2312" w:eastAsia="仿宋_GB2312" w:cs="仿宋_GB2312"/>
          <w:sz w:val="32"/>
          <w:szCs w:val="32"/>
          <w:u w:color="FF0000"/>
        </w:rPr>
        <w:t>以市场化为导向（市场询价+市场化的人工费指数等），以完成单位实物工程量为计算对象，确定分工种全面市场化的人工单价，以随行就市的人工单价和相应的实物工程量计算人工总价。其计算式则为：人工费=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color="FF0000"/>
        </w:rPr>
        <w:t>工种人工单价×实物工程量。这样，让消耗量定额逐步退出工程造价的一般计价活动，使其成为施工企业的企业定额，为施工企业控制成本服务。</w:t>
      </w:r>
    </w:p>
    <w:p>
      <w:pPr>
        <w:pStyle w:val="3"/>
        <w:spacing w:before="0" w:after="0"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（4）建立全面市场化的人工费动态调整机制</w:t>
      </w:r>
    </w:p>
    <w:p>
      <w:pPr>
        <w:spacing w:line="560" w:lineRule="exact"/>
        <w:ind w:firstLine="640" w:firstLineChars="200"/>
        <w:rPr>
          <w:color w:val="FF0000"/>
          <w:sz w:val="32"/>
          <w:szCs w:val="32"/>
        </w:rPr>
      </w:pPr>
      <w:r>
        <w:rPr>
          <w:rFonts w:hint="eastAsia" w:ascii="仿宋_GB2312" w:hAnsi="仿宋_GB2312" w:eastAsia="仿宋_GB2312" w:cs="仿宋_GB2312"/>
          <w:sz w:val="32"/>
          <w:szCs w:val="32"/>
        </w:rPr>
        <w:t>人工费的动态调整是推进人工费全面市场化的关键环节，建议</w:t>
      </w:r>
      <w:r>
        <w:rPr>
          <w:rFonts w:hint="eastAsia" w:ascii="黑体" w:hAnsi="黑体" w:eastAsia="黑体" w:cs="黑体"/>
          <w:b w:val="0"/>
          <w:bCs w:val="0"/>
          <w:sz w:val="32"/>
          <w:szCs w:val="32"/>
        </w:rPr>
        <w:t>取消不定期由政府主管部门发布指导性人工单价的办法，实行人工单价的随行就市。</w:t>
      </w:r>
      <w:r>
        <w:rPr>
          <w:rFonts w:hint="eastAsia" w:ascii="仿宋_GB2312" w:hAnsi="仿宋_GB2312" w:eastAsia="仿宋_GB2312" w:cs="仿宋_GB2312"/>
          <w:sz w:val="32"/>
          <w:szCs w:val="32"/>
        </w:rPr>
        <w:t>同时，建议建立政府主管部门发布分工种人工价格指数的制度，由市场主体在工程发承包合同中约定调整合同价格的指数波动幅度。</w:t>
      </w:r>
    </w:p>
    <w:p>
      <w:pPr>
        <w:pStyle w:val="2"/>
        <w:spacing w:before="0" w:after="0" w:line="56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七、课题中间接费全面市场化的研究成果</w:t>
      </w:r>
    </w:p>
    <w:p>
      <w:pPr>
        <w:pStyle w:val="3"/>
        <w:spacing w:before="0" w:after="0"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间接费的全面市场化，是人工费全面市场化的必然要求。没有间接费的全面市场化，人工费的市场化就不可能“全面”。因而，在课题研究中，将人工费与间接费两者紧密结合在一起，从分析09计价清单的间接费入手，包括分析其“计费项目构成”、“计费基数”、“具体的费率”中，所存在的市场化不充分、不完善或者缺失的因素，按照“贴近市场、体现实际”的研究思路，</w:t>
      </w:r>
      <w:r>
        <w:rPr>
          <w:rFonts w:hint="eastAsia" w:ascii="黑体" w:hAnsi="黑体" w:eastAsia="黑体" w:cs="黑体"/>
          <w:b w:val="0"/>
          <w:bCs w:val="0"/>
          <w:sz w:val="32"/>
          <w:szCs w:val="32"/>
        </w:rPr>
        <w:t>构建了间接费全面市场化的基本架构，并认真测算了新架构下的各个一级计费项目的具体费率。</w:t>
      </w:r>
      <w:r>
        <w:rPr>
          <w:rFonts w:hint="eastAsia" w:ascii="仿宋_GB2312" w:hAnsi="仿宋_GB2312" w:eastAsia="仿宋_GB2312" w:cs="仿宋_GB2312"/>
          <w:b w:val="0"/>
          <w:bCs w:val="0"/>
          <w:sz w:val="32"/>
          <w:szCs w:val="32"/>
        </w:rPr>
        <w:t>研究成果分述如下：</w:t>
      </w:r>
    </w:p>
    <w:p>
      <w:pPr>
        <w:pStyle w:val="3"/>
        <w:spacing w:before="0" w:after="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（一）间接费构成内容的分析与建议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建筑安装工程费由直接费、间接费、利润和税金组成。在09计价清单中，其间接费的一级计费项目包括：</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以费率计价的措施费：包括安全文明施工费、冬雨季施工及夜间施工增加费、二次搬运费、测量放线与工程定位复测及检测试验费。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综合性费用：企业管理费。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规费：包括养老保险、医疗保险、工伤保险、失业保险、女工生育保险、残疾人就业保险、安全生产责任险和住房公积金。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税金：包括增值税与城市建设维护税、教育附加、地方教育附加。</w:t>
      </w:r>
    </w:p>
    <w:p>
      <w:pPr>
        <w:spacing w:line="560" w:lineRule="exact"/>
        <w:ind w:firstLine="640" w:firstLineChars="200"/>
        <w:rPr>
          <w:sz w:val="32"/>
          <w:szCs w:val="32"/>
        </w:rPr>
      </w:pPr>
      <w:r>
        <w:rPr>
          <w:rFonts w:hint="eastAsia" w:ascii="仿宋_GB2312" w:hAnsi="仿宋_GB2312" w:eastAsia="仿宋_GB2312" w:cs="仿宋_GB2312"/>
          <w:sz w:val="32"/>
          <w:szCs w:val="32"/>
        </w:rPr>
        <w:t>经认真分析研究上述09计价清单的间接费一级计费项目，其研究成果认为：</w:t>
      </w:r>
      <w:r>
        <w:rPr>
          <w:rFonts w:hint="eastAsia" w:ascii="黑体" w:hAnsi="黑体" w:eastAsia="黑体" w:cs="黑体"/>
          <w:b w:val="0"/>
          <w:bCs w:val="0"/>
          <w:sz w:val="32"/>
          <w:szCs w:val="32"/>
        </w:rPr>
        <w:t>一级计费项目的基本架构，在人工费与间接费两者全面市场化的场景下，总体上仍然可行，但需要作适当的调整、补充与完善。建议：</w:t>
      </w:r>
      <w:r>
        <w:rPr>
          <w:rFonts w:hint="eastAsia" w:ascii="仿宋_GB2312" w:hAnsi="仿宋_GB2312" w:eastAsia="仿宋_GB2312" w:cs="仿宋_GB2312"/>
          <w:sz w:val="32"/>
          <w:szCs w:val="32"/>
        </w:rPr>
        <w:t>一是将原“管理费”中的二级子目“技术开发、技术转让费”与“职工教育经费”独立出来，</w:t>
      </w:r>
      <w:r>
        <w:rPr>
          <w:rFonts w:hint="eastAsia" w:ascii="黑体" w:hAnsi="黑体" w:eastAsia="黑体" w:cs="黑体"/>
          <w:b w:val="0"/>
          <w:bCs w:val="0"/>
          <w:sz w:val="32"/>
          <w:szCs w:val="32"/>
        </w:rPr>
        <w:t>分别增加设立“技术创新费”和“职工教育培训费”两个新的一级子目，</w:t>
      </w:r>
      <w:r>
        <w:rPr>
          <w:rFonts w:hint="eastAsia" w:ascii="仿宋_GB2312" w:hAnsi="仿宋_GB2312" w:eastAsia="仿宋_GB2312" w:cs="仿宋_GB2312"/>
          <w:sz w:val="32"/>
          <w:szCs w:val="32"/>
        </w:rPr>
        <w:t>以落实国家《关于推动智能建造与建筑工业化协同发展的指导意见》（建市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60号）和《关于加快培育新时代建筑产业工人队伍的指导意见》（建市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105号）两个指导建筑业转型升级的文件精神，加快建筑业高质量发展；二是</w:t>
      </w:r>
      <w:r>
        <w:rPr>
          <w:rFonts w:hint="eastAsia" w:ascii="黑体" w:hAnsi="黑体" w:eastAsia="黑体" w:cs="黑体"/>
          <w:b w:val="0"/>
          <w:bCs w:val="0"/>
          <w:sz w:val="32"/>
          <w:szCs w:val="32"/>
        </w:rPr>
        <w:t>增加设立“优质工程增加费”，</w:t>
      </w:r>
      <w:r>
        <w:rPr>
          <w:rFonts w:hint="eastAsia" w:ascii="仿宋_GB2312" w:hAnsi="仿宋_GB2312" w:eastAsia="仿宋_GB2312" w:cs="仿宋_GB2312"/>
          <w:sz w:val="32"/>
          <w:szCs w:val="32"/>
        </w:rPr>
        <w:t>作为施工企业创建优质工程所增加成本的补偿。该费用一般不计入工程造价，由发承包双方在合同中约定优质工程的等级及其相应增加费的计费办法。合同约定的计费办法所产生的费用，可列入“工程量清单项目”的“其他项目.暂列金”之中。修编09计价依据时，可以将省住建厅已经发布的费率，</w:t>
      </w:r>
      <w:r>
        <w:rPr>
          <w:rFonts w:hint="eastAsia" w:ascii="仿宋_GB2312" w:hAnsi="仿宋_GB2312" w:eastAsia="仿宋_GB2312" w:cs="仿宋_GB2312"/>
          <w:color w:val="000000" w:themeColor="text1"/>
          <w:sz w:val="32"/>
          <w:szCs w:val="32"/>
          <w14:textFill>
            <w14:solidFill>
              <w14:schemeClr w14:val="tx1"/>
            </w14:solidFill>
          </w14:textFill>
        </w:rPr>
        <w:t>分别</w:t>
      </w:r>
      <w:r>
        <w:rPr>
          <w:rFonts w:hint="eastAsia" w:ascii="仿宋_GB2312" w:hAnsi="仿宋_GB2312" w:eastAsia="仿宋_GB2312" w:cs="仿宋_GB2312"/>
          <w:sz w:val="32"/>
          <w:szCs w:val="32"/>
        </w:rPr>
        <w:t>国家级与省、市级优质工程增加费的参考性费率。</w:t>
      </w:r>
    </w:p>
    <w:p>
      <w:pPr>
        <w:spacing w:line="560" w:lineRule="exact"/>
        <w:ind w:firstLine="640" w:firstLineChars="200"/>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（二）间接费计费基础的改革建议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国间接费的计算基础，现行主要有三种情况：以人工费为基数；以人工费加机械费为基数；以直接费（人工费加机械费加材料费）为基数。这三种形式在以往虽然都可以满足工程量清单计价的基本要求，但考虑到：材料费属于转移价值，且所占比重很大，参与间接费的计取，属于重复性计费，明显不合理；机械费既包括转移价值，也包括人工费，其人工费也必须全面市场化。因而，在人工费全面市场化的场景下，以市场化的人工费为基数，进行各项间接费的计取，则更为合理。</w:t>
      </w:r>
      <w:r>
        <w:rPr>
          <w:rFonts w:hint="eastAsia" w:ascii="黑体" w:hAnsi="黑体" w:eastAsia="黑体" w:cs="黑体"/>
          <w:b w:val="0"/>
          <w:bCs w:val="0"/>
          <w:sz w:val="32"/>
          <w:szCs w:val="32"/>
        </w:rPr>
        <w:t>建议：改革我省现行间接费的计费基数，由现行的三种形式</w:t>
      </w:r>
      <w:r>
        <w:rPr>
          <w:rFonts w:hint="eastAsia" w:ascii="仿宋_GB2312" w:hAnsi="仿宋_GB2312" w:eastAsia="仿宋_GB2312" w:cs="仿宋_GB2312"/>
          <w:sz w:val="32"/>
          <w:szCs w:val="32"/>
        </w:rPr>
        <w:t>（人工费、人工费+机械费、人工费+材料费+机械费）</w:t>
      </w:r>
      <w:r>
        <w:rPr>
          <w:rFonts w:hint="eastAsia" w:ascii="黑体" w:hAnsi="黑体" w:eastAsia="黑体" w:cs="黑体"/>
          <w:b w:val="0"/>
          <w:bCs w:val="0"/>
          <w:sz w:val="32"/>
          <w:szCs w:val="32"/>
        </w:rPr>
        <w:t>并存，一律改革为以人工费为基数。</w:t>
      </w:r>
      <w:r>
        <w:rPr>
          <w:rFonts w:hint="eastAsia" w:ascii="仿宋_GB2312" w:hAnsi="仿宋_GB2312" w:eastAsia="仿宋_GB2312" w:cs="仿宋_GB2312"/>
          <w:sz w:val="32"/>
          <w:szCs w:val="32"/>
        </w:rPr>
        <w:t>这样，从制定计价依据的角度，测算与确定具体的费率更加简单易行；从计价成果的角度，在去掉大量的转移价值参与重复计费后，则形成的工程造价更加合理、更贴近市场实际。</w:t>
      </w:r>
    </w:p>
    <w:p>
      <w:pPr>
        <w:spacing w:line="560" w:lineRule="exact"/>
        <w:ind w:firstLine="640" w:firstLineChars="200"/>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（三）间接费计费费率进行转换、测算的方法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间接费的计费基数，由现行的三种方式并存，改革为一律采用人工费为基数，就必须研究将现行的各项具体间接费费率，通过转换与测算，对于研究成果所建议的新间接费基本架构中一级子目一一提出相应的具体费率。</w:t>
      </w:r>
      <w:r>
        <w:rPr>
          <w:rFonts w:hint="eastAsia" w:ascii="黑体" w:hAnsi="黑体" w:eastAsia="黑体" w:cs="黑体"/>
          <w:b w:val="0"/>
          <w:bCs w:val="0"/>
          <w:sz w:val="32"/>
          <w:szCs w:val="32"/>
        </w:rPr>
        <w:t>转换与测算所遵循的原则是：间接费计费基数的改革，应当保持间接费在工程造价中的权重不变，保持工程造价的价格水平稳定。</w:t>
      </w:r>
      <w:r>
        <w:rPr>
          <w:rFonts w:hint="eastAsia" w:ascii="仿宋_GB2312" w:hAnsi="仿宋_GB2312" w:eastAsia="仿宋_GB2312" w:cs="仿宋_GB2312"/>
          <w:sz w:val="32"/>
          <w:szCs w:val="32"/>
        </w:rPr>
        <w:t>转换与测算的步骤如下：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第一步，按照新架构，采用老办法，对于新架构中各一级子目，合理配置、调整各一级子目的权重，并反复测算其合理性；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第二步，按照新配置、调整后的各一级子目的权重，分别对于样本A与样本B，测算出各一级子目在工程造价中的比重；</w:t>
      </w:r>
    </w:p>
    <w:p>
      <w:pPr>
        <w:spacing w:line="560" w:lineRule="exact"/>
        <w:ind w:firstLine="640" w:firstLineChars="200"/>
        <w:rPr>
          <w:rFonts w:hint="eastAsia" w:ascii="华文楷体" w:hAnsi="华文楷体" w:eastAsia="黑体" w:cs="华文楷体"/>
          <w:sz w:val="32"/>
          <w:szCs w:val="32"/>
          <w:lang w:eastAsia="zh-CN"/>
        </w:rPr>
      </w:pPr>
      <w:r>
        <w:rPr>
          <w:rFonts w:hint="eastAsia" w:ascii="仿宋_GB2312" w:hAnsi="仿宋_GB2312" w:eastAsia="仿宋_GB2312" w:cs="仿宋_GB2312"/>
          <w:sz w:val="32"/>
          <w:szCs w:val="32"/>
        </w:rPr>
        <w:t>第三步，依据各一级子目所占工程造价的比重，再对比人工费在工程造价的比重，分别对于样本A与样本B，进行转换测算，得出各一级子目新的以人工费为基数的</w:t>
      </w:r>
      <w:r>
        <w:rPr>
          <w:rFonts w:hint="eastAsia" w:ascii="黑体" w:hAnsi="黑体" w:eastAsia="黑体" w:cs="黑体"/>
          <w:b w:val="0"/>
          <w:bCs w:val="0"/>
          <w:sz w:val="32"/>
          <w:szCs w:val="32"/>
        </w:rPr>
        <w:t>初步建议费率</w:t>
      </w:r>
      <w:r>
        <w:rPr>
          <w:rFonts w:hint="eastAsia" w:ascii="黑体" w:hAnsi="黑体" w:eastAsia="黑体" w:cs="黑体"/>
          <w:b w:val="0"/>
          <w:bCs w:val="0"/>
          <w:sz w:val="32"/>
          <w:szCs w:val="32"/>
          <w:lang w:eastAsia="zh-CN"/>
        </w:rPr>
        <w:t>；</w:t>
      </w:r>
    </w:p>
    <w:p>
      <w:pPr>
        <w:spacing w:line="560" w:lineRule="exact"/>
        <w:ind w:firstLine="640" w:firstLineChars="200"/>
        <w:rPr>
          <w:rFonts w:hint="eastAsia" w:ascii="华文楷体" w:hAnsi="华文楷体" w:eastAsia="华文楷体" w:cs="华文楷体"/>
          <w:sz w:val="32"/>
          <w:szCs w:val="32"/>
          <w:lang w:eastAsia="zh-CN"/>
        </w:rPr>
      </w:pPr>
      <w:r>
        <w:rPr>
          <w:rFonts w:hint="eastAsia" w:ascii="仿宋_GB2312" w:hAnsi="仿宋_GB2312" w:eastAsia="仿宋_GB2312" w:cs="仿宋_GB2312"/>
          <w:sz w:val="32"/>
          <w:szCs w:val="32"/>
        </w:rPr>
        <w:t>第四步，以A、B两个样本项目为实测校正对象，分别09计价清单和市场化计价清单两种计价体系，实测各个一级子目的相应费率，并按照各自权重为0.5，测算产生</w:t>
      </w:r>
      <w:r>
        <w:rPr>
          <w:rFonts w:hint="eastAsia" w:ascii="黑体" w:hAnsi="黑体" w:eastAsia="黑体" w:cs="黑体"/>
          <w:b w:val="0"/>
          <w:bCs w:val="0"/>
          <w:sz w:val="32"/>
          <w:szCs w:val="32"/>
        </w:rPr>
        <w:t>“校正费率”</w:t>
      </w:r>
      <w:r>
        <w:rPr>
          <w:rFonts w:hint="eastAsia" w:ascii="黑体" w:hAnsi="黑体" w:eastAsia="黑体" w:cs="黑体"/>
          <w:b w:val="0"/>
          <w:bCs w:val="0"/>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第五步，对各个一级子目的“初步建议费率”和“校正费率”按照各自权重为0.5进行校正，得出</w:t>
      </w:r>
      <w:r>
        <w:rPr>
          <w:rFonts w:hint="eastAsia" w:ascii="黑体" w:hAnsi="黑体" w:eastAsia="黑体" w:cs="黑体"/>
          <w:b w:val="0"/>
          <w:bCs w:val="0"/>
          <w:sz w:val="32"/>
          <w:szCs w:val="32"/>
        </w:rPr>
        <w:t>最终建议费率，</w:t>
      </w:r>
      <w:r>
        <w:rPr>
          <w:rFonts w:hint="eastAsia" w:ascii="仿宋_GB2312" w:hAnsi="仿宋_GB2312" w:eastAsia="仿宋_GB2312" w:cs="仿宋_GB2312"/>
          <w:sz w:val="32"/>
          <w:szCs w:val="32"/>
        </w:rPr>
        <w:t>即表6《间接费新架构下一级计费项目建议一览表》中所列各项具体费率。</w:t>
      </w:r>
    </w:p>
    <w:p>
      <w:pPr>
        <w:pStyle w:val="3"/>
        <w:spacing w:before="0" w:after="0"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（四）间接费研究的综合成果与建议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间接费研究，以样本工程为对象，以市场化人工费为基数，经综合研究与测算，汇总为下列《间接费新架构下一级计费项目建议一览表》：</w:t>
      </w:r>
    </w:p>
    <w:p>
      <w:pPr>
        <w:jc w:val="center"/>
        <w:rPr>
          <w:sz w:val="32"/>
          <w:szCs w:val="32"/>
        </w:rPr>
      </w:pPr>
      <w:r>
        <w:rPr>
          <w:rFonts w:hint="eastAsia" w:ascii="仿宋_GB2312" w:hAnsi="仿宋_GB2312" w:eastAsia="仿宋_GB2312" w:cs="仿宋_GB2312"/>
          <w:sz w:val="32"/>
          <w:szCs w:val="32"/>
        </w:rPr>
        <w:t>表6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间接费新架构下一级计费项目建议一览表</w:t>
      </w:r>
    </w:p>
    <w:tbl>
      <w:tblPr>
        <w:tblStyle w:val="7"/>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250"/>
        <w:gridCol w:w="1875"/>
        <w:gridCol w:w="1887"/>
        <w:gridCol w:w="1100"/>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88" w:type="dxa"/>
            <w:shd w:val="clear" w:color="FFFFFF" w:fill="FFFFFF"/>
            <w:vAlign w:val="center"/>
          </w:tcPr>
          <w:p>
            <w:pPr>
              <w:widowControl/>
              <w:spacing w:line="240" w:lineRule="auto"/>
              <w:jc w:val="center"/>
              <w:rPr>
                <w:rFonts w:hint="eastAsia" w:ascii="仿宋_GB2312" w:hAnsi="仿宋_GB2312" w:eastAsia="仿宋_GB2312" w:cs="仿宋_GB2312"/>
                <w:b/>
                <w:bCs/>
                <w:kern w:val="0"/>
                <w:sz w:val="24"/>
                <w:szCs w:val="24"/>
                <w:shd w:val="clear" w:color="auto" w:fill="auto"/>
              </w:rPr>
            </w:pPr>
            <w:r>
              <w:rPr>
                <w:rFonts w:hint="eastAsia" w:ascii="仿宋_GB2312" w:hAnsi="仿宋_GB2312" w:eastAsia="仿宋_GB2312" w:cs="仿宋_GB2312"/>
                <w:b/>
                <w:bCs/>
                <w:kern w:val="0"/>
                <w:sz w:val="24"/>
                <w:szCs w:val="24"/>
                <w:shd w:val="clear" w:color="auto" w:fill="auto"/>
              </w:rPr>
              <w:t>序号</w:t>
            </w:r>
          </w:p>
        </w:tc>
        <w:tc>
          <w:tcPr>
            <w:tcW w:w="1250" w:type="dxa"/>
            <w:shd w:val="clear" w:color="FFFFFF" w:fill="FFFFFF"/>
            <w:vAlign w:val="center"/>
          </w:tcPr>
          <w:p>
            <w:pPr>
              <w:widowControl/>
              <w:spacing w:line="240" w:lineRule="auto"/>
              <w:jc w:val="center"/>
              <w:rPr>
                <w:rFonts w:hint="eastAsia" w:ascii="仿宋_GB2312" w:hAnsi="仿宋_GB2312" w:eastAsia="仿宋_GB2312" w:cs="仿宋_GB2312"/>
                <w:b/>
                <w:bCs/>
                <w:kern w:val="0"/>
                <w:sz w:val="24"/>
                <w:szCs w:val="24"/>
                <w:shd w:val="clear" w:color="auto" w:fill="auto"/>
              </w:rPr>
            </w:pPr>
            <w:r>
              <w:rPr>
                <w:rFonts w:hint="eastAsia" w:ascii="仿宋_GB2312" w:hAnsi="仿宋_GB2312" w:eastAsia="仿宋_GB2312" w:cs="仿宋_GB2312"/>
                <w:b/>
                <w:bCs/>
                <w:kern w:val="0"/>
                <w:sz w:val="24"/>
                <w:szCs w:val="24"/>
                <w:shd w:val="clear" w:color="auto" w:fill="auto"/>
              </w:rPr>
              <w:t>项目名称</w:t>
            </w:r>
          </w:p>
        </w:tc>
        <w:tc>
          <w:tcPr>
            <w:tcW w:w="1875" w:type="dxa"/>
            <w:shd w:val="clear" w:color="FFFFFF" w:fill="FFFFFF"/>
            <w:vAlign w:val="center"/>
          </w:tcPr>
          <w:p>
            <w:pPr>
              <w:widowControl/>
              <w:spacing w:line="240" w:lineRule="auto"/>
              <w:jc w:val="center"/>
              <w:rPr>
                <w:rFonts w:hint="eastAsia" w:ascii="仿宋_GB2312" w:hAnsi="仿宋_GB2312" w:eastAsia="仿宋_GB2312" w:cs="仿宋_GB2312"/>
                <w:b/>
                <w:bCs/>
                <w:kern w:val="0"/>
                <w:sz w:val="24"/>
                <w:szCs w:val="24"/>
                <w:shd w:val="clear" w:color="auto" w:fill="auto"/>
              </w:rPr>
            </w:pPr>
            <w:r>
              <w:rPr>
                <w:rFonts w:hint="eastAsia" w:ascii="仿宋_GB2312" w:hAnsi="仿宋_GB2312" w:eastAsia="仿宋_GB2312" w:cs="仿宋_GB2312"/>
                <w:b/>
                <w:bCs/>
                <w:kern w:val="0"/>
                <w:sz w:val="24"/>
                <w:szCs w:val="24"/>
                <w:shd w:val="clear" w:color="auto" w:fill="auto"/>
              </w:rPr>
              <w:t>内容</w:t>
            </w:r>
          </w:p>
        </w:tc>
        <w:tc>
          <w:tcPr>
            <w:tcW w:w="1887" w:type="dxa"/>
            <w:shd w:val="clear" w:color="FFFFFF" w:fill="FFFFFF"/>
            <w:vAlign w:val="center"/>
          </w:tcPr>
          <w:p>
            <w:pPr>
              <w:widowControl/>
              <w:spacing w:line="240" w:lineRule="auto"/>
              <w:jc w:val="center"/>
              <w:rPr>
                <w:rFonts w:hint="eastAsia" w:ascii="仿宋_GB2312" w:hAnsi="仿宋_GB2312" w:eastAsia="仿宋_GB2312" w:cs="仿宋_GB2312"/>
                <w:b/>
                <w:bCs/>
                <w:kern w:val="0"/>
                <w:sz w:val="24"/>
                <w:szCs w:val="24"/>
                <w:shd w:val="clear" w:color="auto" w:fill="auto"/>
              </w:rPr>
            </w:pPr>
            <w:r>
              <w:rPr>
                <w:rFonts w:hint="eastAsia" w:ascii="仿宋_GB2312" w:hAnsi="仿宋_GB2312" w:eastAsia="仿宋_GB2312" w:cs="仿宋_GB2312"/>
                <w:b/>
                <w:bCs/>
                <w:kern w:val="0"/>
                <w:sz w:val="24"/>
                <w:szCs w:val="24"/>
                <w:shd w:val="clear" w:color="auto" w:fill="auto"/>
              </w:rPr>
              <w:t>计算公式</w:t>
            </w:r>
          </w:p>
        </w:tc>
        <w:tc>
          <w:tcPr>
            <w:tcW w:w="1100" w:type="dxa"/>
            <w:shd w:val="clear" w:color="FFFFFF" w:fill="FFFFFF"/>
          </w:tcPr>
          <w:p>
            <w:pPr>
              <w:widowControl/>
              <w:spacing w:line="240" w:lineRule="auto"/>
              <w:jc w:val="center"/>
              <w:rPr>
                <w:rFonts w:hint="eastAsia" w:ascii="仿宋_GB2312" w:hAnsi="仿宋_GB2312" w:eastAsia="仿宋_GB2312" w:cs="仿宋_GB2312"/>
                <w:b/>
                <w:bCs/>
                <w:kern w:val="0"/>
                <w:sz w:val="24"/>
                <w:szCs w:val="24"/>
                <w:shd w:val="clear" w:color="auto" w:fill="auto"/>
              </w:rPr>
            </w:pPr>
            <w:r>
              <w:rPr>
                <w:rFonts w:hint="eastAsia" w:ascii="仿宋_GB2312" w:hAnsi="仿宋_GB2312" w:eastAsia="仿宋_GB2312" w:cs="仿宋_GB2312"/>
                <w:b/>
                <w:bCs/>
                <w:kern w:val="0"/>
                <w:sz w:val="24"/>
                <w:szCs w:val="24"/>
                <w:shd w:val="clear" w:color="auto" w:fill="auto"/>
              </w:rPr>
              <w:t>建议</w:t>
            </w:r>
          </w:p>
          <w:p>
            <w:pPr>
              <w:widowControl/>
              <w:spacing w:line="240" w:lineRule="auto"/>
              <w:jc w:val="center"/>
              <w:rPr>
                <w:rFonts w:hint="eastAsia" w:ascii="仿宋_GB2312" w:hAnsi="仿宋_GB2312" w:eastAsia="仿宋_GB2312" w:cs="仿宋_GB2312"/>
                <w:b/>
                <w:bCs/>
                <w:kern w:val="0"/>
                <w:sz w:val="24"/>
                <w:szCs w:val="24"/>
                <w:shd w:val="clear" w:color="auto" w:fill="auto"/>
              </w:rPr>
            </w:pPr>
            <w:r>
              <w:rPr>
                <w:rFonts w:hint="eastAsia" w:ascii="仿宋_GB2312" w:hAnsi="仿宋_GB2312" w:eastAsia="仿宋_GB2312" w:cs="仿宋_GB2312"/>
                <w:b/>
                <w:bCs/>
                <w:kern w:val="0"/>
                <w:sz w:val="24"/>
                <w:szCs w:val="24"/>
                <w:shd w:val="clear" w:color="auto" w:fill="auto"/>
              </w:rPr>
              <w:t>费率</w:t>
            </w:r>
          </w:p>
        </w:tc>
        <w:tc>
          <w:tcPr>
            <w:tcW w:w="2246" w:type="dxa"/>
            <w:shd w:val="clear" w:color="FFFFFF" w:fill="FFFFFF"/>
            <w:vAlign w:val="center"/>
          </w:tcPr>
          <w:p>
            <w:pPr>
              <w:widowControl/>
              <w:spacing w:line="240" w:lineRule="auto"/>
              <w:jc w:val="center"/>
              <w:rPr>
                <w:rFonts w:hint="eastAsia" w:ascii="仿宋_GB2312" w:hAnsi="仿宋_GB2312" w:eastAsia="仿宋_GB2312" w:cs="仿宋_GB2312"/>
                <w:b/>
                <w:bCs/>
                <w:kern w:val="0"/>
                <w:sz w:val="24"/>
                <w:szCs w:val="24"/>
                <w:shd w:val="clear" w:color="auto" w:fill="auto"/>
              </w:rPr>
            </w:pPr>
            <w:r>
              <w:rPr>
                <w:rFonts w:hint="eastAsia" w:ascii="仿宋_GB2312" w:hAnsi="仿宋_GB2312" w:eastAsia="仿宋_GB2312" w:cs="仿宋_GB2312"/>
                <w:b/>
                <w:bCs/>
                <w:kern w:val="0"/>
                <w:sz w:val="24"/>
                <w:szCs w:val="24"/>
                <w:shd w:val="clear" w:color="auto" w:fill="auto"/>
              </w:rPr>
              <w:t>计价说明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688"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1</w:t>
            </w:r>
          </w:p>
        </w:tc>
        <w:tc>
          <w:tcPr>
            <w:tcW w:w="1250"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安全文明施工费</w:t>
            </w:r>
          </w:p>
        </w:tc>
        <w:tc>
          <w:tcPr>
            <w:tcW w:w="1875"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按国家及我省安全文明生产要求施工，所发生的措施费用与临时设施费用。</w:t>
            </w:r>
          </w:p>
        </w:tc>
        <w:tc>
          <w:tcPr>
            <w:tcW w:w="1887"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人工费</w:t>
            </w:r>
            <w:r>
              <w:rPr>
                <w:rFonts w:hint="eastAsia" w:ascii="仿宋_GB2312" w:hAnsi="仿宋_GB2312" w:eastAsia="仿宋_GB2312" w:cs="仿宋_GB2312"/>
                <w:sz w:val="24"/>
                <w:szCs w:val="24"/>
                <w:shd w:val="clear" w:color="auto" w:fill="auto"/>
              </w:rPr>
              <w:t>x</w:t>
            </w:r>
            <w:r>
              <w:rPr>
                <w:rFonts w:hint="eastAsia" w:ascii="仿宋_GB2312" w:hAnsi="仿宋_GB2312" w:eastAsia="仿宋_GB2312" w:cs="仿宋_GB2312"/>
                <w:kern w:val="0"/>
                <w:sz w:val="24"/>
                <w:szCs w:val="24"/>
                <w:shd w:val="clear" w:color="auto" w:fill="auto"/>
              </w:rPr>
              <w:t>费率</w:t>
            </w:r>
          </w:p>
        </w:tc>
        <w:tc>
          <w:tcPr>
            <w:tcW w:w="1100" w:type="dxa"/>
            <w:shd w:val="clear" w:color="FFFFFF" w:fill="FFFFFF"/>
          </w:tcPr>
          <w:p>
            <w:pPr>
              <w:widowControl/>
              <w:spacing w:line="240" w:lineRule="auto"/>
              <w:jc w:val="both"/>
              <w:rPr>
                <w:rFonts w:hint="eastAsia" w:ascii="仿宋_GB2312" w:hAnsi="仿宋_GB2312" w:eastAsia="仿宋_GB2312" w:cs="仿宋_GB2312"/>
                <w:kern w:val="0"/>
                <w:sz w:val="24"/>
                <w:szCs w:val="24"/>
                <w:shd w:val="clear" w:color="auto" w:fill="auto"/>
              </w:rPr>
            </w:pPr>
          </w:p>
          <w:p>
            <w:pPr>
              <w:widowControl/>
              <w:spacing w:line="240" w:lineRule="auto"/>
              <w:jc w:val="both"/>
              <w:rPr>
                <w:rFonts w:hint="eastAsia" w:ascii="仿宋_GB2312" w:hAnsi="仿宋_GB2312" w:eastAsia="仿宋_GB2312" w:cs="仿宋_GB2312"/>
                <w:kern w:val="0"/>
                <w:sz w:val="24"/>
                <w:szCs w:val="24"/>
                <w:shd w:val="clear" w:color="auto" w:fill="auto"/>
              </w:rPr>
            </w:pPr>
          </w:p>
          <w:p>
            <w:pPr>
              <w:widowControl/>
              <w:spacing w:line="240" w:lineRule="auto"/>
              <w:jc w:val="both"/>
              <w:rPr>
                <w:rFonts w:hint="eastAsia" w:ascii="仿宋_GB2312" w:hAnsi="仿宋_GB2312" w:eastAsia="仿宋_GB2312" w:cs="仿宋_GB2312"/>
                <w:color w:val="00B0F0"/>
                <w:kern w:val="0"/>
                <w:sz w:val="24"/>
                <w:szCs w:val="24"/>
                <w:shd w:val="clear" w:color="auto" w:fill="auto"/>
              </w:rPr>
            </w:pPr>
            <w:r>
              <w:rPr>
                <w:rFonts w:hint="eastAsia" w:ascii="仿宋_GB2312" w:hAnsi="仿宋_GB2312" w:eastAsia="仿宋_GB2312" w:cs="仿宋_GB2312"/>
                <w:kern w:val="0"/>
                <w:sz w:val="24"/>
                <w:szCs w:val="24"/>
                <w:shd w:val="clear" w:color="auto" w:fill="auto"/>
              </w:rPr>
              <w:t>11.52%</w:t>
            </w:r>
          </w:p>
        </w:tc>
        <w:tc>
          <w:tcPr>
            <w:tcW w:w="2246" w:type="dxa"/>
            <w:shd w:val="clear" w:color="FFFFFF" w:fill="FFFFFF"/>
            <w:vAlign w:val="center"/>
          </w:tcPr>
          <w:p>
            <w:pPr>
              <w:widowControl/>
              <w:spacing w:line="240" w:lineRule="auto"/>
              <w:jc w:val="both"/>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在措施项目清单列项，一般可将四个二级子目合并计费。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88"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1.1</w:t>
            </w:r>
          </w:p>
        </w:tc>
        <w:tc>
          <w:tcPr>
            <w:tcW w:w="1250"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安全</w:t>
            </w:r>
          </w:p>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施工费</w:t>
            </w:r>
          </w:p>
        </w:tc>
        <w:tc>
          <w:tcPr>
            <w:tcW w:w="1875"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p>
        </w:tc>
        <w:tc>
          <w:tcPr>
            <w:tcW w:w="1887"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人工费</w:t>
            </w:r>
            <w:r>
              <w:rPr>
                <w:rFonts w:hint="eastAsia" w:ascii="仿宋_GB2312" w:hAnsi="仿宋_GB2312" w:eastAsia="仿宋_GB2312" w:cs="仿宋_GB2312"/>
                <w:sz w:val="24"/>
                <w:szCs w:val="24"/>
                <w:shd w:val="clear" w:color="auto" w:fill="auto"/>
              </w:rPr>
              <w:t>x</w:t>
            </w:r>
            <w:r>
              <w:rPr>
                <w:rFonts w:hint="eastAsia" w:ascii="仿宋_GB2312" w:hAnsi="仿宋_GB2312" w:eastAsia="仿宋_GB2312" w:cs="仿宋_GB2312"/>
                <w:kern w:val="0"/>
                <w:sz w:val="24"/>
                <w:szCs w:val="24"/>
                <w:shd w:val="clear" w:color="auto" w:fill="auto"/>
              </w:rPr>
              <w:t>费率</w:t>
            </w:r>
          </w:p>
        </w:tc>
        <w:tc>
          <w:tcPr>
            <w:tcW w:w="1100"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3.36%</w:t>
            </w:r>
          </w:p>
        </w:tc>
        <w:tc>
          <w:tcPr>
            <w:tcW w:w="2246"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在措施项目</w:t>
            </w:r>
          </w:p>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清单列项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88"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1.2</w:t>
            </w:r>
          </w:p>
        </w:tc>
        <w:tc>
          <w:tcPr>
            <w:tcW w:w="1250"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文明施工费（含绿色施工）</w:t>
            </w:r>
          </w:p>
        </w:tc>
        <w:tc>
          <w:tcPr>
            <w:tcW w:w="1875"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p>
        </w:tc>
        <w:tc>
          <w:tcPr>
            <w:tcW w:w="1887"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人工费</w:t>
            </w:r>
            <w:r>
              <w:rPr>
                <w:rFonts w:hint="eastAsia" w:ascii="仿宋_GB2312" w:hAnsi="仿宋_GB2312" w:eastAsia="仿宋_GB2312" w:cs="仿宋_GB2312"/>
                <w:sz w:val="24"/>
                <w:szCs w:val="24"/>
                <w:shd w:val="clear" w:color="auto" w:fill="auto"/>
              </w:rPr>
              <w:t>x</w:t>
            </w:r>
            <w:r>
              <w:rPr>
                <w:rFonts w:hint="eastAsia" w:ascii="仿宋_GB2312" w:hAnsi="仿宋_GB2312" w:eastAsia="仿宋_GB2312" w:cs="仿宋_GB2312"/>
                <w:kern w:val="0"/>
                <w:sz w:val="24"/>
                <w:szCs w:val="24"/>
                <w:shd w:val="clear" w:color="auto" w:fill="auto"/>
              </w:rPr>
              <w:t>费率</w:t>
            </w:r>
          </w:p>
        </w:tc>
        <w:tc>
          <w:tcPr>
            <w:tcW w:w="1100"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3.78%</w:t>
            </w:r>
          </w:p>
        </w:tc>
        <w:tc>
          <w:tcPr>
            <w:tcW w:w="2246"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在措施项目</w:t>
            </w:r>
          </w:p>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清单列项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88"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1.3</w:t>
            </w:r>
          </w:p>
        </w:tc>
        <w:tc>
          <w:tcPr>
            <w:tcW w:w="1250"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环境</w:t>
            </w:r>
          </w:p>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保护费</w:t>
            </w:r>
          </w:p>
        </w:tc>
        <w:tc>
          <w:tcPr>
            <w:tcW w:w="1875"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p>
        </w:tc>
        <w:tc>
          <w:tcPr>
            <w:tcW w:w="1887"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人工费</w:t>
            </w:r>
            <w:r>
              <w:rPr>
                <w:rFonts w:hint="eastAsia" w:ascii="仿宋_GB2312" w:hAnsi="仿宋_GB2312" w:eastAsia="仿宋_GB2312" w:cs="仿宋_GB2312"/>
                <w:sz w:val="24"/>
                <w:szCs w:val="24"/>
                <w:shd w:val="clear" w:color="auto" w:fill="auto"/>
              </w:rPr>
              <w:t>x</w:t>
            </w:r>
            <w:r>
              <w:rPr>
                <w:rFonts w:hint="eastAsia" w:ascii="仿宋_GB2312" w:hAnsi="仿宋_GB2312" w:eastAsia="仿宋_GB2312" w:cs="仿宋_GB2312"/>
                <w:kern w:val="0"/>
                <w:sz w:val="24"/>
                <w:szCs w:val="24"/>
                <w:shd w:val="clear" w:color="auto" w:fill="auto"/>
              </w:rPr>
              <w:t>费率</w:t>
            </w:r>
          </w:p>
        </w:tc>
        <w:tc>
          <w:tcPr>
            <w:tcW w:w="1100"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1.16%</w:t>
            </w:r>
          </w:p>
        </w:tc>
        <w:tc>
          <w:tcPr>
            <w:tcW w:w="2246"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在措施项目</w:t>
            </w:r>
          </w:p>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清单列项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88"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1.4</w:t>
            </w:r>
          </w:p>
        </w:tc>
        <w:tc>
          <w:tcPr>
            <w:tcW w:w="1250"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临时</w:t>
            </w:r>
          </w:p>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设施费</w:t>
            </w:r>
          </w:p>
        </w:tc>
        <w:tc>
          <w:tcPr>
            <w:tcW w:w="1875"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p>
        </w:tc>
        <w:tc>
          <w:tcPr>
            <w:tcW w:w="1887"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人工费</w:t>
            </w:r>
            <w:r>
              <w:rPr>
                <w:rFonts w:hint="eastAsia" w:ascii="仿宋_GB2312" w:hAnsi="仿宋_GB2312" w:eastAsia="仿宋_GB2312" w:cs="仿宋_GB2312"/>
                <w:sz w:val="24"/>
                <w:szCs w:val="24"/>
                <w:shd w:val="clear" w:color="auto" w:fill="auto"/>
              </w:rPr>
              <w:t>x</w:t>
            </w:r>
            <w:r>
              <w:rPr>
                <w:rFonts w:hint="eastAsia" w:ascii="仿宋_GB2312" w:hAnsi="仿宋_GB2312" w:eastAsia="仿宋_GB2312" w:cs="仿宋_GB2312"/>
                <w:kern w:val="0"/>
                <w:sz w:val="24"/>
                <w:szCs w:val="24"/>
                <w:shd w:val="clear" w:color="auto" w:fill="auto"/>
              </w:rPr>
              <w:t>费率</w:t>
            </w:r>
          </w:p>
        </w:tc>
        <w:tc>
          <w:tcPr>
            <w:tcW w:w="1100"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3.22%</w:t>
            </w:r>
          </w:p>
        </w:tc>
        <w:tc>
          <w:tcPr>
            <w:tcW w:w="2246"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在措施项目</w:t>
            </w:r>
          </w:p>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清单列项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688"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2</w:t>
            </w:r>
          </w:p>
        </w:tc>
        <w:tc>
          <w:tcPr>
            <w:tcW w:w="1250"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企业</w:t>
            </w:r>
          </w:p>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管理费</w:t>
            </w:r>
          </w:p>
        </w:tc>
        <w:tc>
          <w:tcPr>
            <w:tcW w:w="1875" w:type="dxa"/>
            <w:shd w:val="clear" w:color="FFFFFF" w:fill="FFFFFF"/>
            <w:vAlign w:val="center"/>
          </w:tcPr>
          <w:p>
            <w:pPr>
              <w:widowControl/>
              <w:spacing w:line="240" w:lineRule="auto"/>
              <w:jc w:val="both"/>
              <w:rPr>
                <w:rFonts w:hint="eastAsia" w:ascii="仿宋_GB2312" w:hAnsi="仿宋_GB2312" w:eastAsia="仿宋_GB2312" w:cs="仿宋_GB2312"/>
                <w:kern w:val="0"/>
                <w:sz w:val="24"/>
                <w:szCs w:val="24"/>
                <w:shd w:val="clear" w:color="auto" w:fill="auto"/>
                <w:lang w:eastAsia="zh-CN"/>
              </w:rPr>
            </w:pPr>
            <w:r>
              <w:rPr>
                <w:rFonts w:hint="eastAsia" w:ascii="仿宋_GB2312" w:hAnsi="仿宋_GB2312" w:eastAsia="仿宋_GB2312" w:cs="仿宋_GB2312"/>
                <w:kern w:val="0"/>
                <w:sz w:val="24"/>
                <w:szCs w:val="24"/>
                <w:shd w:val="clear" w:color="auto" w:fill="auto"/>
              </w:rPr>
              <w:t>建筑安装企业组织施工生产和经营管理的费用</w:t>
            </w:r>
            <w:r>
              <w:rPr>
                <w:rFonts w:hint="eastAsia" w:ascii="仿宋_GB2312" w:hAnsi="仿宋_GB2312" w:eastAsia="仿宋_GB2312" w:cs="仿宋_GB2312"/>
                <w:kern w:val="0"/>
                <w:sz w:val="24"/>
                <w:szCs w:val="24"/>
                <w:shd w:val="clear" w:color="auto" w:fill="auto"/>
                <w:lang w:eastAsia="zh-CN"/>
              </w:rPr>
              <w:t>。</w:t>
            </w:r>
          </w:p>
        </w:tc>
        <w:tc>
          <w:tcPr>
            <w:tcW w:w="1887"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人工费</w:t>
            </w:r>
            <w:r>
              <w:rPr>
                <w:rFonts w:hint="eastAsia" w:ascii="仿宋_GB2312" w:hAnsi="仿宋_GB2312" w:eastAsia="仿宋_GB2312" w:cs="仿宋_GB2312"/>
                <w:sz w:val="24"/>
                <w:szCs w:val="24"/>
                <w:shd w:val="clear" w:color="auto" w:fill="auto"/>
              </w:rPr>
              <w:t>x</w:t>
            </w:r>
            <w:r>
              <w:rPr>
                <w:rFonts w:hint="eastAsia" w:ascii="仿宋_GB2312" w:hAnsi="仿宋_GB2312" w:eastAsia="仿宋_GB2312" w:cs="仿宋_GB2312"/>
                <w:kern w:val="0"/>
                <w:sz w:val="24"/>
                <w:szCs w:val="24"/>
                <w:shd w:val="clear" w:color="auto" w:fill="auto"/>
              </w:rPr>
              <w:t>费率</w:t>
            </w:r>
          </w:p>
        </w:tc>
        <w:tc>
          <w:tcPr>
            <w:tcW w:w="1100"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12.53%</w:t>
            </w:r>
          </w:p>
        </w:tc>
        <w:tc>
          <w:tcPr>
            <w:tcW w:w="2246"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进入综合单价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jc w:val="center"/>
        </w:trPr>
        <w:tc>
          <w:tcPr>
            <w:tcW w:w="688"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3</w:t>
            </w:r>
          </w:p>
        </w:tc>
        <w:tc>
          <w:tcPr>
            <w:tcW w:w="1250" w:type="dxa"/>
            <w:shd w:val="clear" w:color="FFFFFF" w:fill="FFFFFF"/>
            <w:vAlign w:val="center"/>
          </w:tcPr>
          <w:p>
            <w:pPr>
              <w:pStyle w:val="4"/>
              <w:spacing w:before="0" w:after="0" w:line="240" w:lineRule="auto"/>
              <w:jc w:val="center"/>
              <w:rPr>
                <w:rFonts w:hint="eastAsia" w:ascii="仿宋_GB2312" w:hAnsi="仿宋_GB2312" w:eastAsia="仿宋_GB2312" w:cs="仿宋_GB2312"/>
                <w:b w:val="0"/>
                <w:bCs w:val="0"/>
                <w:sz w:val="24"/>
                <w:szCs w:val="24"/>
                <w:shd w:val="clear" w:color="auto" w:fill="auto"/>
              </w:rPr>
            </w:pPr>
            <w:r>
              <w:rPr>
                <w:rFonts w:hint="eastAsia" w:ascii="仿宋_GB2312" w:hAnsi="仿宋_GB2312" w:eastAsia="仿宋_GB2312" w:cs="仿宋_GB2312"/>
                <w:b w:val="0"/>
                <w:bCs w:val="0"/>
                <w:sz w:val="24"/>
                <w:szCs w:val="24"/>
                <w:shd w:val="clear" w:color="auto" w:fill="auto"/>
              </w:rPr>
              <w:t>技术</w:t>
            </w:r>
          </w:p>
          <w:p>
            <w:pPr>
              <w:pStyle w:val="4"/>
              <w:spacing w:before="0" w:after="0" w:line="240" w:lineRule="auto"/>
              <w:jc w:val="center"/>
              <w:rPr>
                <w:rFonts w:hint="eastAsia" w:ascii="仿宋_GB2312" w:hAnsi="仿宋_GB2312" w:eastAsia="仿宋_GB2312" w:cs="仿宋_GB2312"/>
                <w:b w:val="0"/>
                <w:bCs w:val="0"/>
                <w:sz w:val="24"/>
                <w:szCs w:val="24"/>
                <w:shd w:val="clear" w:color="auto" w:fill="auto"/>
              </w:rPr>
            </w:pPr>
            <w:r>
              <w:rPr>
                <w:rFonts w:hint="eastAsia" w:ascii="仿宋_GB2312" w:hAnsi="仿宋_GB2312" w:eastAsia="仿宋_GB2312" w:cs="仿宋_GB2312"/>
                <w:b w:val="0"/>
                <w:bCs w:val="0"/>
                <w:sz w:val="24"/>
                <w:szCs w:val="24"/>
                <w:shd w:val="clear" w:color="auto" w:fill="auto"/>
              </w:rPr>
              <w:t>创新费</w:t>
            </w:r>
          </w:p>
          <w:p>
            <w:pPr>
              <w:widowControl/>
              <w:spacing w:line="240" w:lineRule="auto"/>
              <w:jc w:val="center"/>
              <w:rPr>
                <w:rFonts w:hint="eastAsia" w:ascii="仿宋_GB2312" w:hAnsi="仿宋_GB2312" w:eastAsia="仿宋_GB2312" w:cs="仿宋_GB2312"/>
                <w:kern w:val="0"/>
                <w:sz w:val="24"/>
                <w:szCs w:val="24"/>
                <w:shd w:val="clear" w:color="auto" w:fill="auto"/>
              </w:rPr>
            </w:pPr>
          </w:p>
        </w:tc>
        <w:tc>
          <w:tcPr>
            <w:tcW w:w="1875" w:type="dxa"/>
            <w:shd w:val="clear" w:color="FFFFFF" w:fill="FFFFFF"/>
            <w:vAlign w:val="center"/>
          </w:tcPr>
          <w:p>
            <w:pPr>
              <w:widowControl/>
              <w:spacing w:line="240" w:lineRule="auto"/>
              <w:jc w:val="both"/>
              <w:rPr>
                <w:rFonts w:hint="eastAsia" w:ascii="仿宋_GB2312" w:hAnsi="仿宋_GB2312" w:eastAsia="仿宋_GB2312" w:cs="仿宋_GB2312"/>
                <w:kern w:val="0"/>
                <w:sz w:val="24"/>
                <w:szCs w:val="24"/>
                <w:shd w:val="clear" w:color="auto" w:fill="auto"/>
                <w:lang w:eastAsia="zh-CN"/>
              </w:rPr>
            </w:pPr>
            <w:r>
              <w:rPr>
                <w:rFonts w:hint="eastAsia" w:ascii="仿宋_GB2312" w:hAnsi="仿宋_GB2312" w:eastAsia="仿宋_GB2312" w:cs="仿宋_GB2312"/>
                <w:kern w:val="0"/>
                <w:sz w:val="24"/>
                <w:szCs w:val="24"/>
                <w:shd w:val="clear" w:color="auto" w:fill="auto"/>
              </w:rPr>
              <w:t>企业技术创新的费用，包括围绕实现智能建造开发新技术或将已有技术进行应用创新以及购买专利技术等</w:t>
            </w:r>
            <w:r>
              <w:rPr>
                <w:rFonts w:hint="eastAsia" w:ascii="仿宋_GB2312" w:hAnsi="仿宋_GB2312" w:eastAsia="仿宋_GB2312" w:cs="仿宋_GB2312"/>
                <w:kern w:val="0"/>
                <w:sz w:val="24"/>
                <w:szCs w:val="24"/>
                <w:shd w:val="clear" w:color="auto" w:fill="auto"/>
                <w:lang w:eastAsia="zh-CN"/>
              </w:rPr>
              <w:t>。</w:t>
            </w:r>
          </w:p>
        </w:tc>
        <w:tc>
          <w:tcPr>
            <w:tcW w:w="1887"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人工费</w:t>
            </w:r>
            <w:r>
              <w:rPr>
                <w:rFonts w:hint="eastAsia" w:ascii="仿宋_GB2312" w:hAnsi="仿宋_GB2312" w:eastAsia="仿宋_GB2312" w:cs="仿宋_GB2312"/>
                <w:sz w:val="24"/>
                <w:szCs w:val="24"/>
                <w:shd w:val="clear" w:color="auto" w:fill="auto"/>
              </w:rPr>
              <w:t>x</w:t>
            </w:r>
            <w:r>
              <w:rPr>
                <w:rFonts w:hint="eastAsia" w:ascii="仿宋_GB2312" w:hAnsi="仿宋_GB2312" w:eastAsia="仿宋_GB2312" w:cs="仿宋_GB2312"/>
                <w:kern w:val="0"/>
                <w:sz w:val="24"/>
                <w:szCs w:val="24"/>
                <w:shd w:val="clear" w:color="auto" w:fill="auto"/>
              </w:rPr>
              <w:t>费率</w:t>
            </w:r>
          </w:p>
        </w:tc>
        <w:tc>
          <w:tcPr>
            <w:tcW w:w="1100" w:type="dxa"/>
            <w:shd w:val="clear" w:color="FFFFFF" w:fill="FFFFFF"/>
            <w:vAlign w:val="center"/>
          </w:tcPr>
          <w:p>
            <w:pPr>
              <w:widowControl/>
              <w:spacing w:line="240" w:lineRule="auto"/>
              <w:jc w:val="center"/>
              <w:rPr>
                <w:rFonts w:hint="eastAsia" w:ascii="仿宋_GB2312" w:hAnsi="仿宋_GB2312" w:eastAsia="仿宋_GB2312" w:cs="仿宋_GB2312"/>
                <w:color w:val="00B0F0"/>
                <w:kern w:val="0"/>
                <w:sz w:val="24"/>
                <w:szCs w:val="24"/>
                <w:shd w:val="clear" w:color="auto" w:fill="auto"/>
              </w:rPr>
            </w:pPr>
            <w:r>
              <w:rPr>
                <w:rFonts w:hint="eastAsia" w:ascii="仿宋_GB2312" w:hAnsi="仿宋_GB2312" w:eastAsia="仿宋_GB2312" w:cs="仿宋_GB2312"/>
                <w:kern w:val="0"/>
                <w:sz w:val="24"/>
                <w:szCs w:val="24"/>
                <w:shd w:val="clear" w:color="auto" w:fill="auto"/>
              </w:rPr>
              <w:t>4.37%</w:t>
            </w:r>
          </w:p>
        </w:tc>
        <w:tc>
          <w:tcPr>
            <w:tcW w:w="2246"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建议新增设的一级项目进入综合单价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688"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4</w:t>
            </w:r>
          </w:p>
        </w:tc>
        <w:tc>
          <w:tcPr>
            <w:tcW w:w="1250" w:type="dxa"/>
            <w:shd w:val="clear" w:color="FFFFFF" w:fill="FFFFFF"/>
            <w:vAlign w:val="center"/>
          </w:tcPr>
          <w:p>
            <w:pPr>
              <w:pStyle w:val="4"/>
              <w:spacing w:before="0" w:after="0" w:line="240" w:lineRule="auto"/>
              <w:jc w:val="center"/>
              <w:rPr>
                <w:rFonts w:hint="eastAsia" w:ascii="仿宋_GB2312" w:hAnsi="仿宋_GB2312" w:eastAsia="仿宋_GB2312" w:cs="仿宋_GB2312"/>
                <w:b w:val="0"/>
                <w:bCs w:val="0"/>
                <w:sz w:val="24"/>
                <w:szCs w:val="24"/>
                <w:shd w:val="clear" w:color="auto" w:fill="auto"/>
              </w:rPr>
            </w:pPr>
            <w:r>
              <w:rPr>
                <w:rFonts w:hint="eastAsia" w:ascii="仿宋_GB2312" w:hAnsi="仿宋_GB2312" w:eastAsia="仿宋_GB2312" w:cs="仿宋_GB2312"/>
                <w:b w:val="0"/>
                <w:bCs w:val="0"/>
                <w:sz w:val="24"/>
                <w:szCs w:val="24"/>
                <w:shd w:val="clear" w:color="auto" w:fill="auto"/>
              </w:rPr>
              <w:t>职工教育培训费</w:t>
            </w:r>
          </w:p>
          <w:p>
            <w:pPr>
              <w:widowControl/>
              <w:spacing w:line="240" w:lineRule="auto"/>
              <w:jc w:val="center"/>
              <w:rPr>
                <w:rFonts w:hint="eastAsia" w:ascii="仿宋_GB2312" w:hAnsi="仿宋_GB2312" w:eastAsia="仿宋_GB2312" w:cs="仿宋_GB2312"/>
                <w:kern w:val="0"/>
                <w:sz w:val="24"/>
                <w:szCs w:val="24"/>
                <w:shd w:val="clear" w:color="auto" w:fill="auto"/>
              </w:rPr>
            </w:pPr>
          </w:p>
        </w:tc>
        <w:tc>
          <w:tcPr>
            <w:tcW w:w="1875" w:type="dxa"/>
            <w:shd w:val="clear" w:color="FFFFFF" w:fill="FFFFFF"/>
            <w:vAlign w:val="center"/>
          </w:tcPr>
          <w:p>
            <w:pPr>
              <w:spacing w:line="240" w:lineRule="auto"/>
              <w:jc w:val="both"/>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sz w:val="24"/>
                <w:szCs w:val="24"/>
                <w:shd w:val="clear" w:color="auto" w:fill="auto"/>
              </w:rPr>
              <w:t>企业为职工进行专业技术和技能培</w:t>
            </w:r>
            <w:r>
              <w:rPr>
                <w:rFonts w:hint="eastAsia" w:ascii="仿宋_GB2312" w:hAnsi="仿宋_GB2312" w:eastAsia="仿宋_GB2312" w:cs="仿宋_GB2312"/>
                <w:kern w:val="0"/>
                <w:sz w:val="24"/>
                <w:szCs w:val="24"/>
                <w:shd w:val="clear" w:color="auto" w:fill="auto"/>
              </w:rPr>
              <w:t>训，技术人员继续教育，技能鉴定、资格认定以及各类文化教育所发生的费用。</w:t>
            </w:r>
          </w:p>
        </w:tc>
        <w:tc>
          <w:tcPr>
            <w:tcW w:w="1887"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人工费</w:t>
            </w:r>
            <w:r>
              <w:rPr>
                <w:rFonts w:hint="eastAsia" w:ascii="仿宋_GB2312" w:hAnsi="仿宋_GB2312" w:eastAsia="仿宋_GB2312" w:cs="仿宋_GB2312"/>
                <w:sz w:val="24"/>
                <w:szCs w:val="24"/>
                <w:shd w:val="clear" w:color="auto" w:fill="auto"/>
              </w:rPr>
              <w:t>x</w:t>
            </w:r>
            <w:r>
              <w:rPr>
                <w:rFonts w:hint="eastAsia" w:ascii="仿宋_GB2312" w:hAnsi="仿宋_GB2312" w:eastAsia="仿宋_GB2312" w:cs="仿宋_GB2312"/>
                <w:kern w:val="0"/>
                <w:sz w:val="24"/>
                <w:szCs w:val="24"/>
                <w:shd w:val="clear" w:color="auto" w:fill="auto"/>
              </w:rPr>
              <w:t>费率</w:t>
            </w:r>
          </w:p>
        </w:tc>
        <w:tc>
          <w:tcPr>
            <w:tcW w:w="1100" w:type="dxa"/>
            <w:shd w:val="clear" w:color="FFFFFF" w:fill="FFFFFF"/>
            <w:vAlign w:val="center"/>
          </w:tcPr>
          <w:p>
            <w:pPr>
              <w:widowControl/>
              <w:spacing w:line="240" w:lineRule="auto"/>
              <w:jc w:val="center"/>
              <w:rPr>
                <w:rFonts w:hint="eastAsia" w:ascii="仿宋_GB2312" w:hAnsi="仿宋_GB2312" w:eastAsia="仿宋_GB2312" w:cs="仿宋_GB2312"/>
                <w:color w:val="00B0F0"/>
                <w:kern w:val="0"/>
                <w:sz w:val="24"/>
                <w:szCs w:val="24"/>
                <w:shd w:val="clear" w:color="auto" w:fill="auto"/>
              </w:rPr>
            </w:pPr>
            <w:r>
              <w:rPr>
                <w:rFonts w:hint="eastAsia" w:ascii="仿宋_GB2312" w:hAnsi="仿宋_GB2312" w:eastAsia="仿宋_GB2312" w:cs="仿宋_GB2312"/>
                <w:kern w:val="0"/>
                <w:sz w:val="24"/>
                <w:szCs w:val="24"/>
                <w:shd w:val="clear" w:color="auto" w:fill="auto"/>
              </w:rPr>
              <w:t>2.58%</w:t>
            </w:r>
          </w:p>
        </w:tc>
        <w:tc>
          <w:tcPr>
            <w:tcW w:w="2246"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建议新增设的一级项目进入综合单价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88"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5</w:t>
            </w:r>
          </w:p>
        </w:tc>
        <w:tc>
          <w:tcPr>
            <w:tcW w:w="1250" w:type="dxa"/>
            <w:shd w:val="clear" w:color="FFFFFF" w:fill="FFFFFF"/>
            <w:vAlign w:val="center"/>
          </w:tcPr>
          <w:p>
            <w:pPr>
              <w:widowControl/>
              <w:spacing w:line="240" w:lineRule="auto"/>
              <w:jc w:val="left"/>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冬雨季、夜间施工措施费</w:t>
            </w:r>
          </w:p>
        </w:tc>
        <w:tc>
          <w:tcPr>
            <w:tcW w:w="1875" w:type="dxa"/>
            <w:shd w:val="clear" w:color="FFFFFF" w:fill="FFFFFF"/>
            <w:vAlign w:val="center"/>
          </w:tcPr>
          <w:p>
            <w:pPr>
              <w:widowControl/>
              <w:spacing w:line="240" w:lineRule="auto"/>
              <w:jc w:val="both"/>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冬雨季期间为确保工程质量所发生的措施费用和施工降效费用。</w:t>
            </w:r>
          </w:p>
        </w:tc>
        <w:tc>
          <w:tcPr>
            <w:tcW w:w="1887"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人工费</w:t>
            </w:r>
            <w:r>
              <w:rPr>
                <w:rFonts w:hint="eastAsia" w:ascii="仿宋_GB2312" w:hAnsi="仿宋_GB2312" w:eastAsia="仿宋_GB2312" w:cs="仿宋_GB2312"/>
                <w:sz w:val="24"/>
                <w:szCs w:val="24"/>
                <w:shd w:val="clear" w:color="auto" w:fill="auto"/>
              </w:rPr>
              <w:t>x</w:t>
            </w:r>
            <w:r>
              <w:rPr>
                <w:rFonts w:hint="eastAsia" w:ascii="仿宋_GB2312" w:hAnsi="仿宋_GB2312" w:eastAsia="仿宋_GB2312" w:cs="仿宋_GB2312"/>
                <w:kern w:val="0"/>
                <w:sz w:val="24"/>
                <w:szCs w:val="24"/>
                <w:shd w:val="clear" w:color="auto" w:fill="auto"/>
              </w:rPr>
              <w:t>费率</w:t>
            </w:r>
          </w:p>
        </w:tc>
        <w:tc>
          <w:tcPr>
            <w:tcW w:w="1100"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0.91%</w:t>
            </w:r>
          </w:p>
        </w:tc>
        <w:tc>
          <w:tcPr>
            <w:tcW w:w="2246"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在措施项目</w:t>
            </w:r>
          </w:p>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清单列项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688"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6</w:t>
            </w:r>
          </w:p>
        </w:tc>
        <w:tc>
          <w:tcPr>
            <w:tcW w:w="1250"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二次搬运</w:t>
            </w:r>
          </w:p>
        </w:tc>
        <w:tc>
          <w:tcPr>
            <w:tcW w:w="1875" w:type="dxa"/>
            <w:shd w:val="clear" w:color="FFFFFF" w:fill="FFFFFF"/>
            <w:vAlign w:val="center"/>
          </w:tcPr>
          <w:p>
            <w:pPr>
              <w:widowControl/>
              <w:spacing w:line="240" w:lineRule="auto"/>
              <w:jc w:val="both"/>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施工现场狭小等情况发生的二次搬运费用。</w:t>
            </w:r>
          </w:p>
        </w:tc>
        <w:tc>
          <w:tcPr>
            <w:tcW w:w="1887"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人工费</w:t>
            </w:r>
            <w:r>
              <w:rPr>
                <w:rFonts w:hint="eastAsia" w:ascii="仿宋_GB2312" w:hAnsi="仿宋_GB2312" w:eastAsia="仿宋_GB2312" w:cs="仿宋_GB2312"/>
                <w:sz w:val="24"/>
                <w:szCs w:val="24"/>
                <w:shd w:val="clear" w:color="auto" w:fill="auto"/>
              </w:rPr>
              <w:t>x</w:t>
            </w:r>
            <w:r>
              <w:rPr>
                <w:rFonts w:hint="eastAsia" w:ascii="仿宋_GB2312" w:hAnsi="仿宋_GB2312" w:eastAsia="仿宋_GB2312" w:cs="仿宋_GB2312"/>
                <w:kern w:val="0"/>
                <w:sz w:val="24"/>
                <w:szCs w:val="24"/>
                <w:shd w:val="clear" w:color="auto" w:fill="auto"/>
              </w:rPr>
              <w:t>费率</w:t>
            </w:r>
          </w:p>
        </w:tc>
        <w:tc>
          <w:tcPr>
            <w:tcW w:w="1100"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0.47%</w:t>
            </w:r>
          </w:p>
        </w:tc>
        <w:tc>
          <w:tcPr>
            <w:tcW w:w="2246"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在措施项目</w:t>
            </w:r>
          </w:p>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清单列项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688"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7</w:t>
            </w:r>
          </w:p>
        </w:tc>
        <w:tc>
          <w:tcPr>
            <w:tcW w:w="1250" w:type="dxa"/>
            <w:shd w:val="clear" w:color="FFFFFF" w:fill="FFFFFF"/>
            <w:vAlign w:val="center"/>
          </w:tcPr>
          <w:p>
            <w:pPr>
              <w:widowControl/>
              <w:spacing w:line="240" w:lineRule="auto"/>
              <w:jc w:val="left"/>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测量放线、定位复测、检测试验</w:t>
            </w:r>
          </w:p>
        </w:tc>
        <w:tc>
          <w:tcPr>
            <w:tcW w:w="1875" w:type="dxa"/>
            <w:shd w:val="clear" w:color="FFFFFF" w:fill="FFFFFF"/>
            <w:vAlign w:val="center"/>
          </w:tcPr>
          <w:p>
            <w:pPr>
              <w:widowControl/>
              <w:spacing w:line="240" w:lineRule="auto"/>
              <w:jc w:val="both"/>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施工现场测量放线、定位复测及对材料、构件等进行一般检查、鉴定发生的费用。</w:t>
            </w:r>
          </w:p>
        </w:tc>
        <w:tc>
          <w:tcPr>
            <w:tcW w:w="1887"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人工费</w:t>
            </w:r>
            <w:r>
              <w:rPr>
                <w:rFonts w:hint="eastAsia" w:ascii="仿宋_GB2312" w:hAnsi="仿宋_GB2312" w:eastAsia="仿宋_GB2312" w:cs="仿宋_GB2312"/>
                <w:sz w:val="24"/>
                <w:szCs w:val="24"/>
                <w:shd w:val="clear" w:color="auto" w:fill="auto"/>
              </w:rPr>
              <w:t>x</w:t>
            </w:r>
            <w:r>
              <w:rPr>
                <w:rFonts w:hint="eastAsia" w:ascii="仿宋_GB2312" w:hAnsi="仿宋_GB2312" w:eastAsia="仿宋_GB2312" w:cs="仿宋_GB2312"/>
                <w:kern w:val="0"/>
                <w:sz w:val="24"/>
                <w:szCs w:val="24"/>
                <w:shd w:val="clear" w:color="auto" w:fill="auto"/>
              </w:rPr>
              <w:t>费率</w:t>
            </w:r>
          </w:p>
        </w:tc>
        <w:tc>
          <w:tcPr>
            <w:tcW w:w="1100"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0.60%</w:t>
            </w:r>
          </w:p>
        </w:tc>
        <w:tc>
          <w:tcPr>
            <w:tcW w:w="2246"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在措施项目</w:t>
            </w:r>
          </w:p>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清单列项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7" w:hRule="atLeast"/>
          <w:jc w:val="center"/>
        </w:trPr>
        <w:tc>
          <w:tcPr>
            <w:tcW w:w="688"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8</w:t>
            </w:r>
          </w:p>
        </w:tc>
        <w:tc>
          <w:tcPr>
            <w:tcW w:w="1250"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规费</w:t>
            </w:r>
          </w:p>
        </w:tc>
        <w:tc>
          <w:tcPr>
            <w:tcW w:w="1875" w:type="dxa"/>
            <w:shd w:val="clear" w:color="FFFFFF" w:fill="FFFFFF"/>
            <w:vAlign w:val="center"/>
          </w:tcPr>
          <w:p>
            <w:pPr>
              <w:widowControl/>
              <w:spacing w:line="240" w:lineRule="auto"/>
              <w:jc w:val="both"/>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养老保险、失业保险、医疗保险、工伤保险、残疾人就业保险、女工生育保险、建筑施工安全生产责任保险和住房公积金。</w:t>
            </w:r>
          </w:p>
        </w:tc>
        <w:tc>
          <w:tcPr>
            <w:tcW w:w="1887"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人工费</w:t>
            </w:r>
            <w:r>
              <w:rPr>
                <w:rFonts w:hint="eastAsia" w:ascii="仿宋_GB2312" w:hAnsi="仿宋_GB2312" w:eastAsia="仿宋_GB2312" w:cs="仿宋_GB2312"/>
                <w:sz w:val="24"/>
                <w:szCs w:val="24"/>
                <w:shd w:val="clear" w:color="auto" w:fill="auto"/>
              </w:rPr>
              <w:t>x</w:t>
            </w:r>
            <w:r>
              <w:rPr>
                <w:rFonts w:hint="eastAsia" w:ascii="仿宋_GB2312" w:hAnsi="仿宋_GB2312" w:eastAsia="仿宋_GB2312" w:cs="仿宋_GB2312"/>
                <w:kern w:val="0"/>
                <w:sz w:val="24"/>
                <w:szCs w:val="24"/>
                <w:shd w:val="clear" w:color="auto" w:fill="auto"/>
              </w:rPr>
              <w:t>费率</w:t>
            </w:r>
          </w:p>
        </w:tc>
        <w:tc>
          <w:tcPr>
            <w:tcW w:w="1100"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14.23%</w:t>
            </w:r>
          </w:p>
        </w:tc>
        <w:tc>
          <w:tcPr>
            <w:tcW w:w="2246"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p>
          <w:p>
            <w:pPr>
              <w:widowControl/>
              <w:spacing w:line="240" w:lineRule="auto"/>
              <w:jc w:val="both"/>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新架构下暂时保留规费项目，建议费率包含两部分：1、生产工人所发生的费用，并入人工费；2、管理人员所发生的费用，并入管理费。两部分费用的各自比重，原则上由企业依据国家相关规定自主确定，也可按照生产工人占75%，管理人员占25%执行。其组价的具体程序，由“清单计价标准”规定。</w:t>
            </w:r>
          </w:p>
          <w:p>
            <w:pPr>
              <w:widowControl/>
              <w:spacing w:line="240" w:lineRule="auto"/>
              <w:jc w:val="center"/>
              <w:rPr>
                <w:rFonts w:hint="eastAsia" w:ascii="仿宋_GB2312" w:hAnsi="仿宋_GB2312" w:eastAsia="仿宋_GB2312" w:cs="仿宋_GB2312"/>
                <w:kern w:val="0"/>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688"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9</w:t>
            </w:r>
          </w:p>
        </w:tc>
        <w:tc>
          <w:tcPr>
            <w:tcW w:w="1250"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税金</w:t>
            </w:r>
          </w:p>
        </w:tc>
        <w:tc>
          <w:tcPr>
            <w:tcW w:w="1875" w:type="dxa"/>
            <w:shd w:val="clear" w:color="FFFFFF" w:fill="FFFFFF"/>
            <w:vAlign w:val="center"/>
          </w:tcPr>
          <w:p>
            <w:pPr>
              <w:widowControl/>
              <w:spacing w:line="240" w:lineRule="auto"/>
              <w:jc w:val="both"/>
              <w:rPr>
                <w:rFonts w:hint="eastAsia" w:ascii="仿宋_GB2312" w:hAnsi="仿宋_GB2312" w:eastAsia="仿宋_GB2312" w:cs="仿宋_GB2312"/>
                <w:kern w:val="0"/>
                <w:sz w:val="24"/>
                <w:szCs w:val="24"/>
                <w:shd w:val="clear" w:color="auto" w:fill="auto"/>
                <w:lang w:eastAsia="zh-CN"/>
              </w:rPr>
            </w:pPr>
            <w:r>
              <w:rPr>
                <w:rFonts w:hint="eastAsia" w:ascii="仿宋_GB2312" w:hAnsi="仿宋_GB2312" w:eastAsia="仿宋_GB2312" w:cs="仿宋_GB2312"/>
                <w:kern w:val="0"/>
                <w:sz w:val="24"/>
                <w:szCs w:val="24"/>
                <w:shd w:val="clear" w:color="auto" w:fill="auto"/>
              </w:rPr>
              <w:t>增值税与城乡建设维护税、教育附加费、地方教育附加费</w:t>
            </w:r>
            <w:r>
              <w:rPr>
                <w:rFonts w:hint="eastAsia" w:ascii="仿宋_GB2312" w:hAnsi="仿宋_GB2312" w:eastAsia="仿宋_GB2312" w:cs="仿宋_GB2312"/>
                <w:kern w:val="0"/>
                <w:sz w:val="24"/>
                <w:szCs w:val="24"/>
                <w:shd w:val="clear" w:color="auto" w:fill="auto"/>
                <w:lang w:eastAsia="zh-CN"/>
              </w:rPr>
              <w:t>。</w:t>
            </w:r>
          </w:p>
        </w:tc>
        <w:tc>
          <w:tcPr>
            <w:tcW w:w="1887"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税前造价</w:t>
            </w:r>
            <w:r>
              <w:rPr>
                <w:rFonts w:hint="eastAsia" w:ascii="仿宋_GB2312" w:hAnsi="仿宋_GB2312" w:eastAsia="仿宋_GB2312" w:cs="仿宋_GB2312"/>
                <w:sz w:val="24"/>
                <w:szCs w:val="24"/>
                <w:shd w:val="clear" w:color="auto" w:fill="auto"/>
              </w:rPr>
              <w:t>x</w:t>
            </w:r>
            <w:r>
              <w:rPr>
                <w:rFonts w:hint="eastAsia" w:ascii="仿宋_GB2312" w:hAnsi="仿宋_GB2312" w:eastAsia="仿宋_GB2312" w:cs="仿宋_GB2312"/>
                <w:kern w:val="0"/>
                <w:sz w:val="24"/>
                <w:szCs w:val="24"/>
                <w:shd w:val="clear" w:color="auto" w:fill="auto"/>
              </w:rPr>
              <w:t>税率</w:t>
            </w:r>
          </w:p>
          <w:p>
            <w:pPr>
              <w:widowControl/>
              <w:spacing w:line="240" w:lineRule="auto"/>
              <w:jc w:val="center"/>
              <w:rPr>
                <w:rFonts w:hint="eastAsia" w:ascii="仿宋_GB2312" w:hAnsi="仿宋_GB2312" w:eastAsia="仿宋_GB2312" w:cs="仿宋_GB2312"/>
                <w:kern w:val="0"/>
                <w:sz w:val="24"/>
                <w:szCs w:val="24"/>
                <w:shd w:val="clear" w:color="auto" w:fill="auto"/>
              </w:rPr>
            </w:pPr>
          </w:p>
        </w:tc>
        <w:tc>
          <w:tcPr>
            <w:tcW w:w="1100"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9%;3%</w:t>
            </w:r>
          </w:p>
        </w:tc>
        <w:tc>
          <w:tcPr>
            <w:tcW w:w="2246" w:type="dxa"/>
            <w:shd w:val="clear" w:color="FFFFFF" w:fill="FFFFFF"/>
            <w:vAlign w:val="center"/>
          </w:tcPr>
          <w:p>
            <w:pPr>
              <w:widowControl/>
              <w:spacing w:line="240" w:lineRule="auto"/>
              <w:jc w:val="both"/>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增值税试行期内仍暂按我省现行方法计税。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688"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10</w:t>
            </w:r>
          </w:p>
        </w:tc>
        <w:tc>
          <w:tcPr>
            <w:tcW w:w="1250"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优质工程增加费</w:t>
            </w:r>
          </w:p>
        </w:tc>
        <w:tc>
          <w:tcPr>
            <w:tcW w:w="1875" w:type="dxa"/>
            <w:shd w:val="clear" w:color="FFFFFF" w:fill="FFFFFF"/>
            <w:vAlign w:val="center"/>
          </w:tcPr>
          <w:p>
            <w:pPr>
              <w:widowControl/>
              <w:spacing w:line="240" w:lineRule="auto"/>
              <w:jc w:val="both"/>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鲁班奖与国家优质工程奖;</w:t>
            </w:r>
          </w:p>
          <w:p>
            <w:pPr>
              <w:widowControl/>
              <w:spacing w:line="240" w:lineRule="auto"/>
              <w:jc w:val="left"/>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长安杯奖;</w:t>
            </w:r>
          </w:p>
          <w:p>
            <w:pPr>
              <w:widowControl/>
              <w:spacing w:line="240" w:lineRule="auto"/>
              <w:jc w:val="left"/>
              <w:rPr>
                <w:rFonts w:hint="eastAsia" w:ascii="仿宋_GB2312" w:hAnsi="仿宋_GB2312" w:eastAsia="仿宋_GB2312" w:cs="仿宋_GB2312"/>
                <w:kern w:val="0"/>
                <w:sz w:val="24"/>
                <w:szCs w:val="24"/>
                <w:shd w:val="clear" w:color="auto" w:fill="auto"/>
                <w:lang w:eastAsia="zh-CN"/>
              </w:rPr>
            </w:pPr>
            <w:r>
              <w:rPr>
                <w:rFonts w:hint="eastAsia" w:ascii="仿宋_GB2312" w:hAnsi="仿宋_GB2312" w:eastAsia="仿宋_GB2312" w:cs="仿宋_GB2312"/>
                <w:kern w:val="0"/>
                <w:sz w:val="24"/>
                <w:szCs w:val="24"/>
                <w:shd w:val="clear" w:color="auto" w:fill="auto"/>
              </w:rPr>
              <w:t>市级（地）优质工程</w:t>
            </w:r>
            <w:r>
              <w:rPr>
                <w:rFonts w:hint="eastAsia" w:ascii="仿宋_GB2312" w:hAnsi="仿宋_GB2312" w:eastAsia="仿宋_GB2312" w:cs="仿宋_GB2312"/>
                <w:kern w:val="0"/>
                <w:sz w:val="24"/>
                <w:szCs w:val="24"/>
                <w:shd w:val="clear" w:color="auto" w:fill="auto"/>
                <w:lang w:eastAsia="zh-CN"/>
              </w:rPr>
              <w:t>。</w:t>
            </w:r>
          </w:p>
        </w:tc>
        <w:tc>
          <w:tcPr>
            <w:tcW w:w="1887"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税前造价</w:t>
            </w:r>
            <w:r>
              <w:rPr>
                <w:rFonts w:hint="eastAsia" w:ascii="仿宋_GB2312" w:hAnsi="仿宋_GB2312" w:eastAsia="仿宋_GB2312" w:cs="仿宋_GB2312"/>
                <w:sz w:val="24"/>
                <w:szCs w:val="24"/>
                <w:shd w:val="clear" w:color="auto" w:fill="auto"/>
              </w:rPr>
              <w:t>x</w:t>
            </w:r>
            <w:r>
              <w:rPr>
                <w:rFonts w:hint="eastAsia" w:ascii="仿宋_GB2312" w:hAnsi="仿宋_GB2312" w:eastAsia="仿宋_GB2312" w:cs="仿宋_GB2312"/>
                <w:kern w:val="0"/>
                <w:sz w:val="24"/>
                <w:szCs w:val="24"/>
                <w:shd w:val="clear" w:color="auto" w:fill="auto"/>
              </w:rPr>
              <w:t>费率</w:t>
            </w:r>
          </w:p>
        </w:tc>
        <w:tc>
          <w:tcPr>
            <w:tcW w:w="1100" w:type="dxa"/>
            <w:shd w:val="clear" w:color="FFFFFF" w:fill="FFFFFF"/>
            <w:vAlign w:val="center"/>
          </w:tcPr>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1.5%;</w:t>
            </w:r>
          </w:p>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1.0%;</w:t>
            </w:r>
          </w:p>
          <w:p>
            <w:pPr>
              <w:widowControl/>
              <w:spacing w:line="240" w:lineRule="auto"/>
              <w:jc w:val="center"/>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0.8%</w:t>
            </w:r>
          </w:p>
        </w:tc>
        <w:tc>
          <w:tcPr>
            <w:tcW w:w="2246" w:type="dxa"/>
            <w:shd w:val="clear" w:color="FFFFFF" w:fill="FFFFFF"/>
            <w:vAlign w:val="center"/>
          </w:tcPr>
          <w:p>
            <w:pPr>
              <w:widowControl/>
              <w:spacing w:line="240" w:lineRule="auto"/>
              <w:jc w:val="both"/>
              <w:rPr>
                <w:rFonts w:hint="eastAsia" w:ascii="仿宋_GB2312" w:hAnsi="仿宋_GB2312" w:eastAsia="仿宋_GB2312" w:cs="仿宋_GB2312"/>
                <w:kern w:val="0"/>
                <w:sz w:val="24"/>
                <w:szCs w:val="24"/>
                <w:shd w:val="clear" w:color="auto" w:fill="auto"/>
              </w:rPr>
            </w:pPr>
            <w:r>
              <w:rPr>
                <w:rFonts w:hint="eastAsia" w:ascii="仿宋_GB2312" w:hAnsi="仿宋_GB2312" w:eastAsia="仿宋_GB2312" w:cs="仿宋_GB2312"/>
                <w:kern w:val="0"/>
                <w:sz w:val="24"/>
                <w:szCs w:val="24"/>
                <w:shd w:val="clear" w:color="auto" w:fill="auto"/>
              </w:rPr>
              <w:t>建议新增设的一级项目费率为参考性费率，可在其它项目清单.暂列金中列项。由发承包人在合同约定优质工程的等级与计费办法。</w:t>
            </w:r>
          </w:p>
        </w:tc>
      </w:tr>
    </w:tbl>
    <w:p>
      <w:pPr>
        <w:spacing w:line="360" w:lineRule="auto"/>
        <w:jc w:val="center"/>
        <w:rPr>
          <w:rFonts w:hint="eastAsia" w:ascii="隶书" w:hAnsi="隶书" w:eastAsia="隶书" w:cs="隶书"/>
          <w:sz w:val="32"/>
          <w:szCs w:val="32"/>
        </w:rPr>
      </w:pPr>
    </w:p>
    <w:p>
      <w:pPr>
        <w:spacing w:line="360" w:lineRule="auto"/>
        <w:jc w:val="center"/>
        <w:rPr>
          <w:rFonts w:hint="eastAsia" w:ascii="隶书" w:hAnsi="隶书" w:eastAsia="隶书" w:cs="隶书"/>
          <w:sz w:val="32"/>
          <w:szCs w:val="32"/>
        </w:rPr>
      </w:pPr>
    </w:p>
    <w:p>
      <w:pPr>
        <w:spacing w:line="360" w:lineRule="auto"/>
        <w:jc w:val="center"/>
        <w:rPr>
          <w:rFonts w:hint="eastAsia" w:ascii="隶书" w:hAnsi="隶书" w:eastAsia="隶书" w:cs="隶书"/>
          <w:sz w:val="32"/>
          <w:szCs w:val="32"/>
        </w:rPr>
      </w:pPr>
    </w:p>
    <w:p>
      <w:pPr>
        <w:spacing w:line="360" w:lineRule="auto"/>
        <w:jc w:val="center"/>
        <w:rPr>
          <w:rFonts w:hint="eastAsia" w:ascii="隶书" w:hAnsi="隶书" w:eastAsia="隶书" w:cs="隶书"/>
          <w:sz w:val="32"/>
          <w:szCs w:val="32"/>
        </w:rPr>
      </w:pPr>
    </w:p>
    <w:p>
      <w:pPr>
        <w:spacing w:line="360" w:lineRule="auto"/>
        <w:jc w:val="center"/>
        <w:rPr>
          <w:rFonts w:hint="eastAsia" w:ascii="隶书" w:hAnsi="隶书" w:eastAsia="隶书" w:cs="隶书"/>
          <w:sz w:val="32"/>
          <w:szCs w:val="32"/>
        </w:rPr>
      </w:pPr>
    </w:p>
    <w:p>
      <w:pPr>
        <w:spacing w:line="360" w:lineRule="auto"/>
        <w:jc w:val="center"/>
        <w:rPr>
          <w:rFonts w:hint="eastAsia" w:ascii="隶书" w:hAnsi="隶书" w:eastAsia="隶书" w:cs="隶书"/>
          <w:sz w:val="32"/>
          <w:szCs w:val="32"/>
        </w:rPr>
      </w:pPr>
    </w:p>
    <w:p>
      <w:pPr>
        <w:spacing w:line="360" w:lineRule="auto"/>
        <w:jc w:val="center"/>
        <w:rPr>
          <w:rFonts w:hint="eastAsia" w:ascii="仿宋_GB2312" w:hAnsi="仿宋_GB2312" w:eastAsia="仿宋_GB2312" w:cs="仿宋_GB2312"/>
          <w:b/>
          <w:bCs/>
          <w:sz w:val="44"/>
          <w:szCs w:val="44"/>
        </w:rPr>
      </w:pPr>
      <w:r>
        <w:rPr>
          <w:rFonts w:hint="eastAsia" w:ascii="黑体" w:hAnsi="黑体" w:eastAsia="黑体" w:cs="黑体"/>
          <w:b w:val="0"/>
          <w:bCs w:val="0"/>
          <w:sz w:val="44"/>
          <w:szCs w:val="44"/>
        </w:rPr>
        <w:t>课题组组成人员名单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课题组组长</w:t>
      </w:r>
      <w:r>
        <w:rPr>
          <w:rFonts w:hint="eastAsia" w:ascii="仿宋_GB2312" w:hAnsi="仿宋_GB2312" w:eastAsia="仿宋_GB2312" w:cs="仿宋_GB2312"/>
          <w:sz w:val="32"/>
          <w:szCs w:val="32"/>
        </w:rPr>
        <w:t>：吝建华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正诚咨询集团董事长、高级工程师、</w:t>
      </w:r>
    </w:p>
    <w:p>
      <w:pPr>
        <w:keepNext w:val="0"/>
        <w:keepLines w:val="0"/>
        <w:pageBreakBefore w:val="0"/>
        <w:widowControl w:val="0"/>
        <w:kinsoku/>
        <w:wordWrap/>
        <w:overflowPunct/>
        <w:topLinePunct w:val="0"/>
        <w:autoSpaceDE/>
        <w:autoSpaceDN/>
        <w:bidi w:val="0"/>
        <w:adjustRightInd/>
        <w:snapToGrid/>
        <w:spacing w:line="50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一级造价工程师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课题组顾问</w:t>
      </w:r>
      <w:r>
        <w:rPr>
          <w:rFonts w:hint="eastAsia" w:ascii="仿宋_GB2312" w:hAnsi="仿宋_GB2312" w:eastAsia="仿宋_GB2312" w:cs="仿宋_GB2312"/>
          <w:sz w:val="32"/>
          <w:szCs w:val="32"/>
        </w:rPr>
        <w:t>：彭吉新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w w:val="95"/>
          <w:sz w:val="32"/>
          <w:szCs w:val="32"/>
        </w:rPr>
        <w:t>陕价协名誉理事长、省住建厅原副厅长</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课题策划与实施指导</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left="3676" w:leftChars="170" w:hanging="3200" w:hanging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邓立俊</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陕价协顾问、教授级高级工程师、</w:t>
      </w:r>
    </w:p>
    <w:p>
      <w:pPr>
        <w:keepNext w:val="0"/>
        <w:keepLines w:val="0"/>
        <w:pageBreakBefore w:val="0"/>
        <w:widowControl w:val="0"/>
        <w:kinsoku/>
        <w:wordWrap/>
        <w:overflowPunct/>
        <w:topLinePunct w:val="0"/>
        <w:autoSpaceDE/>
        <w:autoSpaceDN/>
        <w:bidi w:val="0"/>
        <w:adjustRightInd/>
        <w:snapToGrid/>
        <w:spacing w:line="50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一级造价工程师、香港工料测量师</w:t>
      </w:r>
    </w:p>
    <w:p>
      <w:pPr>
        <w:keepNext w:val="0"/>
        <w:keepLines w:val="0"/>
        <w:pageBreakBefore w:val="0"/>
        <w:widowControl w:val="0"/>
        <w:kinsoku/>
        <w:wordWrap/>
        <w:overflowPunct/>
        <w:topLinePunct w:val="0"/>
        <w:autoSpaceDE/>
        <w:autoSpaceDN/>
        <w:bidi w:val="0"/>
        <w:adjustRightInd/>
        <w:snapToGrid/>
        <w:spacing w:line="500" w:lineRule="exact"/>
        <w:ind w:left="3676" w:leftChars="170" w:hanging="3200" w:hanging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杜</w:t>
      </w:r>
      <w:r>
        <w:rPr>
          <w:rFonts w:hint="eastAsia" w:ascii="仿宋_GB2312" w:hAnsi="仿宋_GB2312" w:eastAsia="仿宋_GB2312" w:cs="仿宋_GB2312"/>
          <w:sz w:val="32"/>
          <w:szCs w:val="32"/>
          <w:lang w:eastAsia="zh-CN"/>
        </w:rPr>
        <w:t>产</w:t>
      </w:r>
      <w:r>
        <w:rPr>
          <w:rFonts w:hint="eastAsia" w:ascii="仿宋_GB2312" w:hAnsi="仿宋_GB2312" w:eastAsia="仿宋_GB2312" w:cs="仿宋_GB2312"/>
          <w:sz w:val="32"/>
          <w:szCs w:val="32"/>
        </w:rPr>
        <w:t>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陕价协副理事长、教授级高级工程师、</w:t>
      </w:r>
    </w:p>
    <w:p>
      <w:pPr>
        <w:keepNext w:val="0"/>
        <w:keepLines w:val="0"/>
        <w:pageBreakBefore w:val="0"/>
        <w:widowControl w:val="0"/>
        <w:kinsoku/>
        <w:wordWrap/>
        <w:overflowPunct/>
        <w:topLinePunct w:val="0"/>
        <w:autoSpaceDE/>
        <w:autoSpaceDN/>
        <w:bidi w:val="0"/>
        <w:adjustRightInd/>
        <w:snapToGrid/>
        <w:spacing w:line="50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一级造价工程师、香港工料测量师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课题组成员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正诚咨询集团：  </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吝计华  正诚咨询集团总经理、高级工程师</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毛  选  正诚咨询集团常务副总经理、</w:t>
      </w:r>
    </w:p>
    <w:p>
      <w:pPr>
        <w:keepNext w:val="0"/>
        <w:keepLines w:val="0"/>
        <w:pageBreakBefore w:val="0"/>
        <w:widowControl w:val="0"/>
        <w:kinsoku/>
        <w:wordWrap/>
        <w:overflowPunct/>
        <w:topLinePunct w:val="0"/>
        <w:autoSpaceDE/>
        <w:autoSpaceDN/>
        <w:bidi w:val="0"/>
        <w:adjustRightInd/>
        <w:snapToGrid/>
        <w:spacing w:line="50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一级造价工程师</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刘  洋  正诚咨询集团总工程师、工程师</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苑东朋  正诚咨询集团副总经理、工程师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陕价协秘书处：</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冯安怀  陕价协副秘书长、高级工程师</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芦孟博  陕价协副秘书长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杨  洁  陕价协办公室主任</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郝改燕  陕价协会员部部长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韩文娟 </w:t>
      </w:r>
      <w:r>
        <w:rPr>
          <w:rFonts w:hint="eastAsia" w:ascii="仿宋_GB2312" w:hAnsi="仿宋_GB2312" w:eastAsia="仿宋_GB2312" w:cs="仿宋_GB2312"/>
          <w:color w:val="000000" w:themeColor="text1"/>
          <w:sz w:val="32"/>
          <w:szCs w:val="32"/>
          <w14:textFill>
            <w14:solidFill>
              <w14:schemeClr w14:val="tx1"/>
            </w14:solidFill>
          </w14:textFill>
        </w:rPr>
        <w:t xml:space="preserve"> 陕价协信息编辑部副部长</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课题研究成果撰稿人</w:t>
      </w:r>
      <w:r>
        <w:rPr>
          <w:rFonts w:hint="eastAsia" w:ascii="仿宋_GB2312" w:hAnsi="仿宋_GB2312" w:eastAsia="仿宋_GB2312" w:cs="仿宋_GB2312"/>
          <w:sz w:val="32"/>
          <w:szCs w:val="32"/>
        </w:rPr>
        <w:t>：吝建华</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课题研究成果审稿、定稿人</w:t>
      </w:r>
      <w:r>
        <w:rPr>
          <w:rFonts w:hint="eastAsia" w:ascii="仿宋_GB2312" w:hAnsi="仿宋_GB2312" w:eastAsia="仿宋_GB2312" w:cs="仿宋_GB2312"/>
          <w:sz w:val="32"/>
          <w:szCs w:val="32"/>
        </w:rPr>
        <w:t>：邓立俊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课题组特邀指导</w:t>
      </w:r>
      <w:r>
        <w:rPr>
          <w:rFonts w:hint="eastAsia" w:ascii="仿宋_GB2312" w:hAnsi="仿宋_GB2312" w:eastAsia="仿宋_GB2312" w:cs="仿宋_GB2312"/>
          <w:sz w:val="32"/>
          <w:szCs w:val="32"/>
        </w:rPr>
        <w:t>：张大道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陕西省造价服务中心科长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3840" w:firstLineChars="1200"/>
        <w:textAlignment w:val="auto"/>
        <w:rPr>
          <w:rFonts w:ascii="黑体" w:hAnsi="黑体" w:eastAsia="黑体" w:cs="黑体"/>
          <w:sz w:val="32"/>
          <w:szCs w:val="32"/>
          <w:u w:val="single"/>
        </w:rPr>
      </w:pPr>
      <w:r>
        <w:rPr>
          <w:rFonts w:hint="eastAsia" w:ascii="仿宋_GB2312" w:hAnsi="仿宋_GB2312" w:eastAsia="仿宋_GB2312" w:cs="仿宋_GB2312"/>
          <w:sz w:val="32"/>
          <w:szCs w:val="32"/>
        </w:rPr>
        <w:t>高级工程师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205980"/>
    </w:sdtPr>
    <w:sdtContent>
      <w:sdt>
        <w:sdtPr>
          <w:id w:val="1728636285"/>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zYzMwMTczN2JkY2MyMzBkZTc5MDFjMGIzNTM3ZDYifQ=="/>
  </w:docVars>
  <w:rsids>
    <w:rsidRoot w:val="005B6338"/>
    <w:rsid w:val="00010EB5"/>
    <w:rsid w:val="00020BDF"/>
    <w:rsid w:val="000343D2"/>
    <w:rsid w:val="0006321F"/>
    <w:rsid w:val="000716D4"/>
    <w:rsid w:val="0008301E"/>
    <w:rsid w:val="000936EC"/>
    <w:rsid w:val="0009683F"/>
    <w:rsid w:val="000A1DB5"/>
    <w:rsid w:val="000A6B6A"/>
    <w:rsid w:val="000A6CFC"/>
    <w:rsid w:val="000B1363"/>
    <w:rsid w:val="000C2DF8"/>
    <w:rsid w:val="000C7830"/>
    <w:rsid w:val="000D1910"/>
    <w:rsid w:val="000D5182"/>
    <w:rsid w:val="000D68A7"/>
    <w:rsid w:val="000E555A"/>
    <w:rsid w:val="000F178B"/>
    <w:rsid w:val="000F24DF"/>
    <w:rsid w:val="000F3A50"/>
    <w:rsid w:val="000F75F3"/>
    <w:rsid w:val="00110CA1"/>
    <w:rsid w:val="00113012"/>
    <w:rsid w:val="001237AF"/>
    <w:rsid w:val="00141589"/>
    <w:rsid w:val="0015021E"/>
    <w:rsid w:val="001658BF"/>
    <w:rsid w:val="00185384"/>
    <w:rsid w:val="00185BA3"/>
    <w:rsid w:val="00186E73"/>
    <w:rsid w:val="001963F9"/>
    <w:rsid w:val="001A26AE"/>
    <w:rsid w:val="001B14D9"/>
    <w:rsid w:val="001B2EED"/>
    <w:rsid w:val="001C0525"/>
    <w:rsid w:val="001C068D"/>
    <w:rsid w:val="001C3EA6"/>
    <w:rsid w:val="001D3375"/>
    <w:rsid w:val="001F2AC6"/>
    <w:rsid w:val="00211EE3"/>
    <w:rsid w:val="00216551"/>
    <w:rsid w:val="00217A47"/>
    <w:rsid w:val="0023032A"/>
    <w:rsid w:val="00242434"/>
    <w:rsid w:val="002553EC"/>
    <w:rsid w:val="00266E41"/>
    <w:rsid w:val="002922B5"/>
    <w:rsid w:val="00292879"/>
    <w:rsid w:val="00297FCD"/>
    <w:rsid w:val="002A28B2"/>
    <w:rsid w:val="002C37BD"/>
    <w:rsid w:val="002D4BBD"/>
    <w:rsid w:val="002E1CB9"/>
    <w:rsid w:val="002E5824"/>
    <w:rsid w:val="0030355D"/>
    <w:rsid w:val="003128D3"/>
    <w:rsid w:val="00314690"/>
    <w:rsid w:val="00314A56"/>
    <w:rsid w:val="00315775"/>
    <w:rsid w:val="00317A57"/>
    <w:rsid w:val="00320C3D"/>
    <w:rsid w:val="0034317A"/>
    <w:rsid w:val="003509FD"/>
    <w:rsid w:val="0036014D"/>
    <w:rsid w:val="00360BCA"/>
    <w:rsid w:val="0037792D"/>
    <w:rsid w:val="00384F69"/>
    <w:rsid w:val="00386AA5"/>
    <w:rsid w:val="003904B1"/>
    <w:rsid w:val="00390925"/>
    <w:rsid w:val="003A296C"/>
    <w:rsid w:val="003A3DD7"/>
    <w:rsid w:val="003A7FD3"/>
    <w:rsid w:val="003B1A69"/>
    <w:rsid w:val="003B3BBE"/>
    <w:rsid w:val="003C3CE1"/>
    <w:rsid w:val="003D19A3"/>
    <w:rsid w:val="003D57E4"/>
    <w:rsid w:val="003D7D07"/>
    <w:rsid w:val="003E650F"/>
    <w:rsid w:val="003F0FC0"/>
    <w:rsid w:val="003F14DE"/>
    <w:rsid w:val="00421D2B"/>
    <w:rsid w:val="00430566"/>
    <w:rsid w:val="0043561B"/>
    <w:rsid w:val="0044119E"/>
    <w:rsid w:val="004528AA"/>
    <w:rsid w:val="00461B46"/>
    <w:rsid w:val="00462D23"/>
    <w:rsid w:val="00474965"/>
    <w:rsid w:val="004870A0"/>
    <w:rsid w:val="00491F48"/>
    <w:rsid w:val="00493F94"/>
    <w:rsid w:val="004A1DFD"/>
    <w:rsid w:val="004A3ACF"/>
    <w:rsid w:val="004A7A17"/>
    <w:rsid w:val="004B0964"/>
    <w:rsid w:val="004B4DD6"/>
    <w:rsid w:val="004C0831"/>
    <w:rsid w:val="004E12ED"/>
    <w:rsid w:val="004E4F3A"/>
    <w:rsid w:val="005002F9"/>
    <w:rsid w:val="00504D78"/>
    <w:rsid w:val="00507D40"/>
    <w:rsid w:val="00507D65"/>
    <w:rsid w:val="00511369"/>
    <w:rsid w:val="00512D39"/>
    <w:rsid w:val="00527E62"/>
    <w:rsid w:val="005336DB"/>
    <w:rsid w:val="005452C3"/>
    <w:rsid w:val="0054705E"/>
    <w:rsid w:val="005642F0"/>
    <w:rsid w:val="00572B7B"/>
    <w:rsid w:val="00574D01"/>
    <w:rsid w:val="0057703F"/>
    <w:rsid w:val="0058597B"/>
    <w:rsid w:val="00596467"/>
    <w:rsid w:val="00596A05"/>
    <w:rsid w:val="005A2879"/>
    <w:rsid w:val="005A5FA6"/>
    <w:rsid w:val="005B2C7F"/>
    <w:rsid w:val="005B6338"/>
    <w:rsid w:val="005C7AC8"/>
    <w:rsid w:val="005D1746"/>
    <w:rsid w:val="005F60DB"/>
    <w:rsid w:val="00602F13"/>
    <w:rsid w:val="00613A00"/>
    <w:rsid w:val="00613B03"/>
    <w:rsid w:val="00620127"/>
    <w:rsid w:val="0063263E"/>
    <w:rsid w:val="00643B28"/>
    <w:rsid w:val="0064679F"/>
    <w:rsid w:val="0065139F"/>
    <w:rsid w:val="00653869"/>
    <w:rsid w:val="00656890"/>
    <w:rsid w:val="00662851"/>
    <w:rsid w:val="00664AB4"/>
    <w:rsid w:val="006713F4"/>
    <w:rsid w:val="00673AC0"/>
    <w:rsid w:val="00680E0A"/>
    <w:rsid w:val="006B55C2"/>
    <w:rsid w:val="006B6D35"/>
    <w:rsid w:val="006B7C69"/>
    <w:rsid w:val="006D1D9C"/>
    <w:rsid w:val="006E1D85"/>
    <w:rsid w:val="006F1DB2"/>
    <w:rsid w:val="006F5AE6"/>
    <w:rsid w:val="006F7101"/>
    <w:rsid w:val="00702CE4"/>
    <w:rsid w:val="00707923"/>
    <w:rsid w:val="00716BA6"/>
    <w:rsid w:val="007247ED"/>
    <w:rsid w:val="00727C99"/>
    <w:rsid w:val="00727E6A"/>
    <w:rsid w:val="00737B3E"/>
    <w:rsid w:val="00755373"/>
    <w:rsid w:val="00776028"/>
    <w:rsid w:val="00781AC5"/>
    <w:rsid w:val="00782103"/>
    <w:rsid w:val="0078609C"/>
    <w:rsid w:val="007901DD"/>
    <w:rsid w:val="007A019E"/>
    <w:rsid w:val="007A3514"/>
    <w:rsid w:val="007A5AA8"/>
    <w:rsid w:val="007B03D6"/>
    <w:rsid w:val="007C207A"/>
    <w:rsid w:val="007C317B"/>
    <w:rsid w:val="007D789B"/>
    <w:rsid w:val="007F406B"/>
    <w:rsid w:val="008249F1"/>
    <w:rsid w:val="00831552"/>
    <w:rsid w:val="008428E2"/>
    <w:rsid w:val="00855535"/>
    <w:rsid w:val="008639A2"/>
    <w:rsid w:val="00867F35"/>
    <w:rsid w:val="0087137F"/>
    <w:rsid w:val="00882937"/>
    <w:rsid w:val="00886DDE"/>
    <w:rsid w:val="00892210"/>
    <w:rsid w:val="00897521"/>
    <w:rsid w:val="008B0011"/>
    <w:rsid w:val="008D2041"/>
    <w:rsid w:val="008E3700"/>
    <w:rsid w:val="00901BF6"/>
    <w:rsid w:val="00905468"/>
    <w:rsid w:val="009130A3"/>
    <w:rsid w:val="009144DD"/>
    <w:rsid w:val="00932D67"/>
    <w:rsid w:val="009414D2"/>
    <w:rsid w:val="00950998"/>
    <w:rsid w:val="00964055"/>
    <w:rsid w:val="009751DA"/>
    <w:rsid w:val="009833B3"/>
    <w:rsid w:val="00983DDD"/>
    <w:rsid w:val="00986A02"/>
    <w:rsid w:val="00994D5E"/>
    <w:rsid w:val="009A63EC"/>
    <w:rsid w:val="009C1A6E"/>
    <w:rsid w:val="009D08EB"/>
    <w:rsid w:val="009D113E"/>
    <w:rsid w:val="009E004F"/>
    <w:rsid w:val="00A02CF5"/>
    <w:rsid w:val="00A27759"/>
    <w:rsid w:val="00A41747"/>
    <w:rsid w:val="00A4569C"/>
    <w:rsid w:val="00A55DF0"/>
    <w:rsid w:val="00A60221"/>
    <w:rsid w:val="00A669D8"/>
    <w:rsid w:val="00A71BDB"/>
    <w:rsid w:val="00A81CA7"/>
    <w:rsid w:val="00AA1FDB"/>
    <w:rsid w:val="00AB3D94"/>
    <w:rsid w:val="00AB50E2"/>
    <w:rsid w:val="00AC3997"/>
    <w:rsid w:val="00AC4977"/>
    <w:rsid w:val="00AE0750"/>
    <w:rsid w:val="00AE1334"/>
    <w:rsid w:val="00AE4A94"/>
    <w:rsid w:val="00AE5347"/>
    <w:rsid w:val="00AE5B97"/>
    <w:rsid w:val="00B0487A"/>
    <w:rsid w:val="00B04E50"/>
    <w:rsid w:val="00B10747"/>
    <w:rsid w:val="00B1639C"/>
    <w:rsid w:val="00B43BD0"/>
    <w:rsid w:val="00B52DD2"/>
    <w:rsid w:val="00B6252E"/>
    <w:rsid w:val="00B75B03"/>
    <w:rsid w:val="00B93F9A"/>
    <w:rsid w:val="00B95E50"/>
    <w:rsid w:val="00BA0A26"/>
    <w:rsid w:val="00BA1184"/>
    <w:rsid w:val="00BA1236"/>
    <w:rsid w:val="00BA1B81"/>
    <w:rsid w:val="00BA27BB"/>
    <w:rsid w:val="00BA7D25"/>
    <w:rsid w:val="00BD27A5"/>
    <w:rsid w:val="00BE2467"/>
    <w:rsid w:val="00BF0D27"/>
    <w:rsid w:val="00C03AB2"/>
    <w:rsid w:val="00C056AD"/>
    <w:rsid w:val="00C06505"/>
    <w:rsid w:val="00C11D0C"/>
    <w:rsid w:val="00C13259"/>
    <w:rsid w:val="00C13C9D"/>
    <w:rsid w:val="00C15AEE"/>
    <w:rsid w:val="00C25D2F"/>
    <w:rsid w:val="00C40870"/>
    <w:rsid w:val="00C4312B"/>
    <w:rsid w:val="00C43557"/>
    <w:rsid w:val="00C5397A"/>
    <w:rsid w:val="00C6288B"/>
    <w:rsid w:val="00C63142"/>
    <w:rsid w:val="00C66B0E"/>
    <w:rsid w:val="00C86360"/>
    <w:rsid w:val="00C928F9"/>
    <w:rsid w:val="00C93E55"/>
    <w:rsid w:val="00CB2AF3"/>
    <w:rsid w:val="00CB30AD"/>
    <w:rsid w:val="00CB4369"/>
    <w:rsid w:val="00CE49C6"/>
    <w:rsid w:val="00CF32F7"/>
    <w:rsid w:val="00D254CA"/>
    <w:rsid w:val="00D2730F"/>
    <w:rsid w:val="00D36C28"/>
    <w:rsid w:val="00D36F39"/>
    <w:rsid w:val="00D40101"/>
    <w:rsid w:val="00D54977"/>
    <w:rsid w:val="00D62C48"/>
    <w:rsid w:val="00D6534A"/>
    <w:rsid w:val="00D74BF7"/>
    <w:rsid w:val="00D82783"/>
    <w:rsid w:val="00D84C5D"/>
    <w:rsid w:val="00D8728E"/>
    <w:rsid w:val="00DA5856"/>
    <w:rsid w:val="00DB5005"/>
    <w:rsid w:val="00DC7303"/>
    <w:rsid w:val="00DD25C7"/>
    <w:rsid w:val="00DE7433"/>
    <w:rsid w:val="00DF4E22"/>
    <w:rsid w:val="00E018F1"/>
    <w:rsid w:val="00E0207E"/>
    <w:rsid w:val="00E0345F"/>
    <w:rsid w:val="00E112EB"/>
    <w:rsid w:val="00E21BB1"/>
    <w:rsid w:val="00E458FE"/>
    <w:rsid w:val="00E502ED"/>
    <w:rsid w:val="00E95770"/>
    <w:rsid w:val="00EA1813"/>
    <w:rsid w:val="00EA6C0E"/>
    <w:rsid w:val="00ED0ED7"/>
    <w:rsid w:val="00EE4808"/>
    <w:rsid w:val="00EE6861"/>
    <w:rsid w:val="00F05597"/>
    <w:rsid w:val="00F14C64"/>
    <w:rsid w:val="00F40AB3"/>
    <w:rsid w:val="00F53A60"/>
    <w:rsid w:val="00F641D6"/>
    <w:rsid w:val="00F81040"/>
    <w:rsid w:val="00F81A34"/>
    <w:rsid w:val="00F96A28"/>
    <w:rsid w:val="00F9766C"/>
    <w:rsid w:val="00FA5E6F"/>
    <w:rsid w:val="00FA77AC"/>
    <w:rsid w:val="00FD28EA"/>
    <w:rsid w:val="00FE7841"/>
    <w:rsid w:val="00FF18B2"/>
    <w:rsid w:val="02E1269B"/>
    <w:rsid w:val="045C354F"/>
    <w:rsid w:val="05641836"/>
    <w:rsid w:val="07EC5E42"/>
    <w:rsid w:val="082E5592"/>
    <w:rsid w:val="098F00C8"/>
    <w:rsid w:val="09C802E7"/>
    <w:rsid w:val="0B7A39DE"/>
    <w:rsid w:val="0D0C188A"/>
    <w:rsid w:val="13503262"/>
    <w:rsid w:val="13581385"/>
    <w:rsid w:val="1B485AE5"/>
    <w:rsid w:val="1C27446D"/>
    <w:rsid w:val="1DF53B7D"/>
    <w:rsid w:val="20B85DE2"/>
    <w:rsid w:val="20D342B9"/>
    <w:rsid w:val="20E0205A"/>
    <w:rsid w:val="20F7352B"/>
    <w:rsid w:val="20FF05D5"/>
    <w:rsid w:val="2253086E"/>
    <w:rsid w:val="22E06CC2"/>
    <w:rsid w:val="2D0658A0"/>
    <w:rsid w:val="2D5E5392"/>
    <w:rsid w:val="2E7B3D22"/>
    <w:rsid w:val="2E947886"/>
    <w:rsid w:val="2EF73CF0"/>
    <w:rsid w:val="2F3C3EB1"/>
    <w:rsid w:val="2FA35866"/>
    <w:rsid w:val="2FF16024"/>
    <w:rsid w:val="32D46E7F"/>
    <w:rsid w:val="334278CC"/>
    <w:rsid w:val="341E7629"/>
    <w:rsid w:val="36851BE2"/>
    <w:rsid w:val="383E6B97"/>
    <w:rsid w:val="391E0127"/>
    <w:rsid w:val="39E906DA"/>
    <w:rsid w:val="3BC5084E"/>
    <w:rsid w:val="3E9B36C6"/>
    <w:rsid w:val="3ED40A17"/>
    <w:rsid w:val="3EE95C99"/>
    <w:rsid w:val="41474664"/>
    <w:rsid w:val="42C55CA9"/>
    <w:rsid w:val="44927B8A"/>
    <w:rsid w:val="449D27EC"/>
    <w:rsid w:val="461F17AF"/>
    <w:rsid w:val="4763743E"/>
    <w:rsid w:val="48DE1C01"/>
    <w:rsid w:val="49F97C90"/>
    <w:rsid w:val="4C4172EC"/>
    <w:rsid w:val="4F7A47E5"/>
    <w:rsid w:val="51C159EB"/>
    <w:rsid w:val="52961AA8"/>
    <w:rsid w:val="531A6960"/>
    <w:rsid w:val="557151F0"/>
    <w:rsid w:val="55F72276"/>
    <w:rsid w:val="58FE6C36"/>
    <w:rsid w:val="5A923DF2"/>
    <w:rsid w:val="5C3A6F7E"/>
    <w:rsid w:val="5DFE3EA4"/>
    <w:rsid w:val="5E91485E"/>
    <w:rsid w:val="5F8F4DA6"/>
    <w:rsid w:val="669260A1"/>
    <w:rsid w:val="6C025155"/>
    <w:rsid w:val="6D902660"/>
    <w:rsid w:val="6DFB3B1E"/>
    <w:rsid w:val="70DD1551"/>
    <w:rsid w:val="71FF5A69"/>
    <w:rsid w:val="72603D5D"/>
    <w:rsid w:val="763B3A90"/>
    <w:rsid w:val="76C45833"/>
    <w:rsid w:val="79C23A5C"/>
    <w:rsid w:val="7BBF3BF4"/>
    <w:rsid w:val="7DC652E5"/>
    <w:rsid w:val="7FAB2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楷体" w:hAnsi="楷体" w:eastAsia="楷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楷体" w:hAnsi="楷体" w:eastAsia="楷体" w:cstheme="minorBidi"/>
      <w:kern w:val="2"/>
      <w:sz w:val="28"/>
      <w:szCs w:val="28"/>
      <w:lang w:val="en-US" w:eastAsia="zh-CN" w:bidi="ar-SA"/>
    </w:rPr>
  </w:style>
  <w:style w:type="paragraph" w:styleId="2">
    <w:name w:val="heading 1"/>
    <w:basedOn w:val="1"/>
    <w:next w:val="1"/>
    <w:link w:val="1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autoRedefine/>
    <w:unhideWhenUsed/>
    <w:qFormat/>
    <w:uiPriority w:val="9"/>
    <w:pPr>
      <w:keepNext/>
      <w:keepLines/>
      <w:spacing w:before="260" w:after="260" w:line="416" w:lineRule="auto"/>
      <w:outlineLvl w:val="2"/>
    </w:pPr>
    <w:rPr>
      <w:b/>
      <w:bCs/>
      <w:sz w:val="32"/>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2"/>
    <w:autoRedefine/>
    <w:qFormat/>
    <w:uiPriority w:val="9"/>
    <w:rPr>
      <w:b/>
      <w:bCs/>
      <w:kern w:val="44"/>
      <w:sz w:val="44"/>
      <w:szCs w:val="44"/>
    </w:rPr>
  </w:style>
  <w:style w:type="character" w:customStyle="1" w:styleId="11">
    <w:name w:val="页眉 字符"/>
    <w:basedOn w:val="9"/>
    <w:link w:val="6"/>
    <w:autoRedefine/>
    <w:qFormat/>
    <w:uiPriority w:val="99"/>
    <w:rPr>
      <w:sz w:val="18"/>
      <w:szCs w:val="18"/>
    </w:rPr>
  </w:style>
  <w:style w:type="character" w:customStyle="1" w:styleId="12">
    <w:name w:val="页脚 字符"/>
    <w:basedOn w:val="9"/>
    <w:link w:val="5"/>
    <w:autoRedefine/>
    <w:qFormat/>
    <w:uiPriority w:val="99"/>
    <w:rPr>
      <w:sz w:val="18"/>
      <w:szCs w:val="18"/>
    </w:rPr>
  </w:style>
  <w:style w:type="character" w:customStyle="1" w:styleId="13">
    <w:name w:val="标题 2 字符"/>
    <w:basedOn w:val="9"/>
    <w:link w:val="3"/>
    <w:autoRedefine/>
    <w:qFormat/>
    <w:uiPriority w:val="9"/>
    <w:rPr>
      <w:rFonts w:asciiTheme="majorHAnsi" w:hAnsiTheme="majorHAnsi" w:eastAsiaTheme="majorEastAsia" w:cstheme="majorBidi"/>
      <w:b/>
      <w:bCs/>
      <w:sz w:val="32"/>
      <w:szCs w:val="32"/>
    </w:rPr>
  </w:style>
  <w:style w:type="paragraph" w:styleId="14">
    <w:name w:val="List Paragraph"/>
    <w:basedOn w:val="1"/>
    <w:autoRedefine/>
    <w:unhideWhenUsed/>
    <w:qFormat/>
    <w:uiPriority w:val="99"/>
    <w:pPr>
      <w:ind w:firstLine="420" w:firstLineChars="200"/>
    </w:pPr>
  </w:style>
  <w:style w:type="character" w:customStyle="1" w:styleId="15">
    <w:name w:val="标题 3 字符"/>
    <w:basedOn w:val="9"/>
    <w:link w:val="4"/>
    <w:autoRedefine/>
    <w:qFormat/>
    <w:uiPriority w:val="9"/>
    <w:rPr>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2E461-7A70-4933-A83A-1ECFCC8067E0}">
  <ds:schemaRefs/>
</ds:datastoreItem>
</file>

<file path=docProps/app.xml><?xml version="1.0" encoding="utf-8"?>
<Properties xmlns="http://schemas.openxmlformats.org/officeDocument/2006/extended-properties" xmlns:vt="http://schemas.openxmlformats.org/officeDocument/2006/docPropsVTypes">
  <Template>Normal</Template>
  <Pages>1</Pages>
  <Words>1583</Words>
  <Characters>9028</Characters>
  <Lines>75</Lines>
  <Paragraphs>21</Paragraphs>
  <TotalTime>71</TotalTime>
  <ScaleCrop>false</ScaleCrop>
  <LinksUpToDate>false</LinksUpToDate>
  <CharactersWithSpaces>10590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2023-09-29T14:10:00Z</dcterms:created>
  <dc:creator>吝 建华</dc:creator>
  <cp:lastModifiedBy>跳伞运动员</cp:lastModifiedBy>
  <dcterms:modified xsi:type="dcterms:W3CDTF">2024-02-02T08:10:17Z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BE1320A5B3E84076A578F0B57E32A695_12</vt:lpwstr>
  </property>
</Properties>
</file>